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辽宁省盘锦市双台子区教育局（本级）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辽宁省盘锦市双台子区教育局（本级）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辽宁省盘锦市双台子区教育局（本级）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辽宁省盘锦市双台子区教育局（本级）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辽宁省盘锦市双台子区教育局（本级）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辽宁省盘锦市双台子区教育局（本级）概况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1)、贯彻执行党和国家教育改革与发展方针、政策和规划，落实国家和省、市有关法律、法规和规章；拟定全区教育改革与发展规划，起草有关地方性法规和区政府规章草案并监督实施。</w:t>
        <w:br/>
        <w:t xml:space="preserve">2)、负责全市各级各类教育的统筹规划和协调管理，指导全区各级各类学校的教育教学改革，负责全市教育基本信息的统计、分析和发布。</w:t>
        <w:br/>
        <w:t xml:space="preserve">3)、负责推进全区义务教育均衡发展和促进教育公平，负责全区义务教育的宏观指导与协调。</w:t>
        <w:br/>
        <w:t xml:space="preserve">4)、负责管理本部门教育经费，参与拟订筹措教育经费、教育基建投资的政策，监测全区教育经费的筹措和使用情况。</w:t>
        <w:br/>
        <w:t xml:space="preserve">5)、指导全区各级各类学校的思想政治工作、德育工作、体育卫生与艺术教育工作及国防教育工作。指导全区学校安全工作。</w:t>
        <w:br/>
        <w:t xml:space="preserve">6）、承办区政府交办的其他事项。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辽宁省盘锦市双台子区教育局（本级）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教育局机关本级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330.16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330.16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330.16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减少80.29万元，降低19.56%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项目支出减少了</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330.16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128.40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38.89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工资福利支出116.58万元；商品和服务支出11.21万元；对个人和家庭的补助0.11万元；资本性支出0.50万元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201.75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61.11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主要包括教育费附加及其他普通教育等业务支出。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减少80.29万元，降低19.56%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项目支出比上年减少了</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330.16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128.40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201.75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减少80.29万元，降低19.56%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项目支出减少了</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247.70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109.48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1260.96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2023年度一般公共预算财政拨款支出330.16万元。按支出功能分类科目分，包括：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1.教育支出301.79万元，具体包括：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行政运行（项）100.04万元,主要是1.工资福利支出88.33万元.2.商品和服务支出11.21万元，资本性支出0.5万元等支出，完成年初预算的109.41%，决算数与年初预算数存在差异的主要原因是人员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（2）教育支出（类）教育管理事务（款）其他教育管理事务支出（项）2.66万元,主要是素质教育基地经费等支出，完成年初预算的100%，决算数与年初预算数存在差异的主要原因是无差异。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学前教育（项）111.50万元,主要是学前教育生均公用经费108.38万元及幼儿资助3.12万元等支出，完成年初预算的55.75%，决算数与年初预算数存在差异的主要原因是学前教育生均公用经费第四季度未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（4）教育支出（类）普通教育（款）其他普通教育支出（项）52.89万元,主要是非公办教师补助等支出，完成年初预算的105%，决算数与年初预算数存在差异的主要原因是非公办教师的增加。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教育支出（类）教育费附加安排的支出（款）其他教育费附加安排的支出（项）34.70万元,主要是普惠性幼儿园奖补资金等支出，完成年初预算的17.35%，决算数与年初预算数存在差异的主要原因是普惠性幼儿园奖补资金未发放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（1）社会保障和就业支出（类）行政事业单位养老支出（款）行政单位离退休（项）0.11万元,主要是退休费等支出，完成年初预算的36%，决算数与年初预算数存在差异的主要原因是年初预算有差异。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13.36万元,主要是机关事业单位基本养老保险缴费等支出，完成年初预算的113.89%，决算数与年初预算数存在差异的主要原因是人员的增加及养老保险的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（3）社会保障和就业支出（类）其他社会保障和就业支出（款）其他社会保障和就业支出（项）0.33万元,主要是大额保险等支出，完成年初预算的55%，决算数与年初预算数存在差异的主要原因是预算数据有差异。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（1）卫生健康支出（类）行政事业单位医疗（款）行政单位医疗（项）4.92万元,主要是职工基本医疗保险等支出，完成年初预算的95.71%，决算数与年初预算数存在差异的主要原因是人员的变动。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（2）卫生健康支出（类）行政事业单位医疗（款）其他行政事业单位医疗支出（项）0.12万元,主要是其他社会保障缴费等支出，完成年初预算的200%，决算数与年初预算数存在差异的主要原因是人员的变动。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（1）住房保障支出（类）住房改革支出（款）住房公积金（项）9.53万元,主要是住房公积金等支出，完成年初预算的113.9%，决算数与年初预算数存在差异的主要原因是人员的增加。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128.40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116.69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11.71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11.71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比上年减少0.50万元，降低4.10%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人员的变动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2个（其中：一般公共预算项目2个，政府性基金预算项目0个，国有资本经营预算项目0个），涉及资金16万元（其中：一般公共预算资金16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组织对我单位开展整体绩效自评，涉及资金16万元，自评平均分100分。《部门（单位）整体绩效自评表》见附件。</w:t>
        <w:br/>
        <w:t xml:space="preserve">我部门组织对“盘锦市教育城域网”“幼儿资助”项目开展了部门评价，涉及资金16万元。</w:t>
        <w:br/>
        <w:t xml:space="preserve">2.部门决算中项目绩效自评结果。</w:t>
        <w:br/>
        <w:t xml:space="preserve">本部门在2023年度省直部门决算中反映“盘锦市教育城域网”“幼儿资助”等2个项目绩效自评结果。</w:t>
        <w:br/>
        <w:t xml:space="preserve">（1）“盘锦市教育城域网”项目自评综述：根据年初设定的绩效目标，项目自评得分0分。项目全年预算数为12万元，执行数为0万元，完成预算的100%。</w:t>
        <w:br/>
        <w:t xml:space="preserve">（2）“幼儿资助”项目自评综述：根据年初设定的绩效目标，项目自评得分5分。项目全年预算数为4万元，执行数为3.12万元，完成预算的78%。</w:t>
        <w:br/>
        <w:t xml:space="preserve">3.部门评价结果。</w:t>
        <w:br/>
        <w:t xml:space="preserve">根据预算绩效管理要求，我部门组织对2023年度预算项目支出全面开展绩效自评，共涉及预算支出项目2个，涉及资金16万元，自评覆盖率（开展绩效自评的项目数/年初批复绩效目标的项目数）达到0%，自评平均分（开展绩效自评的项目分数总和/开展绩效自评的项目数）100分。</w:t>
        <w:br/>
        <w:t xml:space="preserve">4.财政评价结果。</w:t>
        <w:br/>
        <w:t xml:space="preserve">强化预算执行动态监控，进一步完善和优化集中支付动态监控规则。科学选择支付方式。进一步规范预算绩效管理.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用于支持行政单位的日常运作和各项公务活动的开展。</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330.16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301.79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330.16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330.16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330.16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330.16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330.16</w:t>
            </w:r>
          </w:p>
        </w:tc>
        <w:tc>
          <w:tcPr>
            <w:tcW w:w="1160" w:type="dxa"/>
            <w:tcBorders/>
            <w:vAlign w:val="center"/>
          </w:tcPr>
          <w:p>
            <w:pPr>
              <w:jc w:val="right"/>
            </w:pPr>
            <w:r>
              <w:rPr>
                <w:rFonts w:ascii="宋体" w:eastAsia="宋体" w:hAnsi="宋体" w:cs="宋体"/>
                <w:b/>
                <w:i w:val="0"/>
                <w:color w:val="000000"/>
                <w:sz w:val="14"/>
              </w:rPr>
              <w:t xml:space="preserve">330.16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301.79</w:t>
            </w:r>
          </w:p>
        </w:tc>
        <w:tc>
          <w:tcPr>
            <w:tcW w:w="1160" w:type="dxa"/>
            <w:tcBorders/>
            <w:vAlign w:val="center"/>
          </w:tcPr>
          <w:p>
            <w:pPr>
              <w:jc w:val="right"/>
            </w:pPr>
            <w:r>
              <w:rPr>
                <w:rFonts w:ascii="宋体" w:eastAsia="宋体" w:hAnsi="宋体" w:cs="宋体"/>
                <w:b w:val="0"/>
                <w:i w:val="0"/>
                <w:color w:val="000000"/>
                <w:sz w:val="14"/>
              </w:rPr>
              <w:t xml:space="preserve">301.79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102.70</w:t>
            </w:r>
          </w:p>
        </w:tc>
        <w:tc>
          <w:tcPr>
            <w:tcW w:w="1160" w:type="dxa"/>
            <w:tcBorders/>
            <w:vAlign w:val="center"/>
          </w:tcPr>
          <w:p>
            <w:pPr>
              <w:jc w:val="right"/>
            </w:pPr>
            <w:r>
              <w:rPr>
                <w:rFonts w:ascii="宋体" w:eastAsia="宋体" w:hAnsi="宋体" w:cs="宋体"/>
                <w:b w:val="0"/>
                <w:i w:val="0"/>
                <w:color w:val="000000"/>
                <w:sz w:val="14"/>
              </w:rPr>
              <w:t xml:space="preserve">102.70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100.04</w:t>
            </w:r>
          </w:p>
        </w:tc>
        <w:tc>
          <w:tcPr>
            <w:tcW w:w="1160" w:type="dxa"/>
            <w:tcBorders/>
            <w:vAlign w:val="center"/>
          </w:tcPr>
          <w:p>
            <w:pPr>
              <w:jc w:val="right"/>
            </w:pPr>
            <w:r>
              <w:rPr>
                <w:rFonts w:ascii="宋体" w:eastAsia="宋体" w:hAnsi="宋体" w:cs="宋体"/>
                <w:b w:val="0"/>
                <w:i w:val="0"/>
                <w:color w:val="000000"/>
                <w:sz w:val="14"/>
              </w:rPr>
              <w:t xml:space="preserve">100.04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164.39</w:t>
            </w:r>
          </w:p>
        </w:tc>
        <w:tc>
          <w:tcPr>
            <w:tcW w:w="1160" w:type="dxa"/>
            <w:tcBorders/>
            <w:vAlign w:val="center"/>
          </w:tcPr>
          <w:p>
            <w:pPr>
              <w:jc w:val="right"/>
            </w:pPr>
            <w:r>
              <w:rPr>
                <w:rFonts w:ascii="宋体" w:eastAsia="宋体" w:hAnsi="宋体" w:cs="宋体"/>
                <w:b w:val="0"/>
                <w:i w:val="0"/>
                <w:color w:val="000000"/>
                <w:sz w:val="14"/>
              </w:rPr>
              <w:t xml:space="preserve">164.39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111.50</w:t>
            </w:r>
          </w:p>
        </w:tc>
        <w:tc>
          <w:tcPr>
            <w:tcW w:w="1160" w:type="dxa"/>
            <w:tcBorders/>
            <w:vAlign w:val="center"/>
          </w:tcPr>
          <w:p>
            <w:pPr>
              <w:jc w:val="right"/>
            </w:pPr>
            <w:r>
              <w:rPr>
                <w:rFonts w:ascii="宋体" w:eastAsia="宋体" w:hAnsi="宋体" w:cs="宋体"/>
                <w:b w:val="0"/>
                <w:i w:val="0"/>
                <w:color w:val="000000"/>
                <w:sz w:val="14"/>
              </w:rPr>
              <w:t xml:space="preserve">111.50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52.89</w:t>
            </w:r>
          </w:p>
        </w:tc>
        <w:tc>
          <w:tcPr>
            <w:tcW w:w="1160" w:type="dxa"/>
            <w:tcBorders/>
            <w:vAlign w:val="center"/>
          </w:tcPr>
          <w:p>
            <w:pPr>
              <w:jc w:val="right"/>
            </w:pPr>
            <w:r>
              <w:rPr>
                <w:rFonts w:ascii="宋体" w:eastAsia="宋体" w:hAnsi="宋体" w:cs="宋体"/>
                <w:b w:val="0"/>
                <w:i w:val="0"/>
                <w:color w:val="000000"/>
                <w:sz w:val="14"/>
              </w:rPr>
              <w:t xml:space="preserve">52.89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教育费附加安排的支出</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其他教育费附加安排的支出</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13.80</w:t>
            </w:r>
          </w:p>
        </w:tc>
        <w:tc>
          <w:tcPr>
            <w:tcW w:w="1160" w:type="dxa"/>
            <w:tcBorders/>
            <w:vAlign w:val="center"/>
          </w:tcPr>
          <w:p>
            <w:pPr>
              <w:jc w:val="right"/>
            </w:pPr>
            <w:r>
              <w:rPr>
                <w:rFonts w:ascii="宋体" w:eastAsia="宋体" w:hAnsi="宋体" w:cs="宋体"/>
                <w:b w:val="0"/>
                <w:i w:val="0"/>
                <w:color w:val="000000"/>
                <w:sz w:val="14"/>
              </w:rPr>
              <w:t xml:space="preserve">13.80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13.47</w:t>
            </w:r>
          </w:p>
        </w:tc>
        <w:tc>
          <w:tcPr>
            <w:tcW w:w="1160" w:type="dxa"/>
            <w:tcBorders/>
            <w:vAlign w:val="center"/>
          </w:tcPr>
          <w:p>
            <w:pPr>
              <w:jc w:val="right"/>
            </w:pPr>
            <w:r>
              <w:rPr>
                <w:rFonts w:ascii="宋体" w:eastAsia="宋体" w:hAnsi="宋体" w:cs="宋体"/>
                <w:b w:val="0"/>
                <w:i w:val="0"/>
                <w:color w:val="000000"/>
                <w:sz w:val="14"/>
              </w:rPr>
              <w:t xml:space="preserve">13.47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13.36</w:t>
            </w:r>
          </w:p>
        </w:tc>
        <w:tc>
          <w:tcPr>
            <w:tcW w:w="1160" w:type="dxa"/>
            <w:tcBorders/>
            <w:vAlign w:val="center"/>
          </w:tcPr>
          <w:p>
            <w:pPr>
              <w:jc w:val="right"/>
            </w:pPr>
            <w:r>
              <w:rPr>
                <w:rFonts w:ascii="宋体" w:eastAsia="宋体" w:hAnsi="宋体" w:cs="宋体"/>
                <w:b w:val="0"/>
                <w:i w:val="0"/>
                <w:color w:val="000000"/>
                <w:sz w:val="14"/>
              </w:rPr>
              <w:t xml:space="preserve">13.36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5.04</w:t>
            </w:r>
          </w:p>
        </w:tc>
        <w:tc>
          <w:tcPr>
            <w:tcW w:w="1160" w:type="dxa"/>
            <w:tcBorders/>
            <w:vAlign w:val="center"/>
          </w:tcPr>
          <w:p>
            <w:pPr>
              <w:jc w:val="right"/>
            </w:pPr>
            <w:r>
              <w:rPr>
                <w:rFonts w:ascii="宋体" w:eastAsia="宋体" w:hAnsi="宋体" w:cs="宋体"/>
                <w:b w:val="0"/>
                <w:i w:val="0"/>
                <w:color w:val="000000"/>
                <w:sz w:val="14"/>
              </w:rPr>
              <w:t xml:space="preserve">5.04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5.04</w:t>
            </w:r>
          </w:p>
        </w:tc>
        <w:tc>
          <w:tcPr>
            <w:tcW w:w="1160" w:type="dxa"/>
            <w:tcBorders/>
            <w:vAlign w:val="center"/>
          </w:tcPr>
          <w:p>
            <w:pPr>
              <w:jc w:val="right"/>
            </w:pPr>
            <w:r>
              <w:rPr>
                <w:rFonts w:ascii="宋体" w:eastAsia="宋体" w:hAnsi="宋体" w:cs="宋体"/>
                <w:b w:val="0"/>
                <w:i w:val="0"/>
                <w:color w:val="000000"/>
                <w:sz w:val="14"/>
              </w:rPr>
              <w:t xml:space="preserve">5.04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9.53</w:t>
            </w:r>
          </w:p>
        </w:tc>
        <w:tc>
          <w:tcPr>
            <w:tcW w:w="1160" w:type="dxa"/>
            <w:tcBorders/>
            <w:vAlign w:val="center"/>
          </w:tcPr>
          <w:p>
            <w:pPr>
              <w:jc w:val="right"/>
            </w:pPr>
            <w:r>
              <w:rPr>
                <w:rFonts w:ascii="宋体" w:eastAsia="宋体" w:hAnsi="宋体" w:cs="宋体"/>
                <w:b w:val="0"/>
                <w:i w:val="0"/>
                <w:color w:val="000000"/>
                <w:sz w:val="14"/>
              </w:rPr>
              <w:t xml:space="preserve">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9.53</w:t>
            </w:r>
          </w:p>
        </w:tc>
        <w:tc>
          <w:tcPr>
            <w:tcW w:w="1160" w:type="dxa"/>
            <w:tcBorders/>
            <w:vAlign w:val="center"/>
          </w:tcPr>
          <w:p>
            <w:pPr>
              <w:jc w:val="right"/>
            </w:pPr>
            <w:r>
              <w:rPr>
                <w:rFonts w:ascii="宋体" w:eastAsia="宋体" w:hAnsi="宋体" w:cs="宋体"/>
                <w:b w:val="0"/>
                <w:i w:val="0"/>
                <w:color w:val="000000"/>
                <w:sz w:val="14"/>
              </w:rPr>
              <w:t xml:space="preserve">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9.53</w:t>
            </w:r>
          </w:p>
        </w:tc>
        <w:tc>
          <w:tcPr>
            <w:tcW w:w="1160" w:type="dxa"/>
            <w:tcBorders/>
            <w:vAlign w:val="center"/>
          </w:tcPr>
          <w:p>
            <w:pPr>
              <w:jc w:val="right"/>
            </w:pPr>
            <w:r>
              <w:rPr>
                <w:rFonts w:ascii="宋体" w:eastAsia="宋体" w:hAnsi="宋体" w:cs="宋体"/>
                <w:b w:val="0"/>
                <w:i w:val="0"/>
                <w:color w:val="000000"/>
                <w:sz w:val="14"/>
              </w:rPr>
              <w:t xml:space="preserve">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330.16</w:t>
            </w:r>
          </w:p>
        </w:tc>
        <w:tc>
          <w:tcPr>
            <w:tcW w:w="1120" w:type="dxa"/>
            <w:tcBorders/>
            <w:vAlign w:val="center"/>
          </w:tcPr>
          <w:p>
            <w:pPr>
              <w:jc w:val="right"/>
            </w:pPr>
            <w:r>
              <w:rPr>
                <w:rFonts w:ascii="宋体" w:eastAsia="宋体" w:hAnsi="宋体" w:cs="宋体"/>
                <w:b/>
                <w:i w:val="0"/>
                <w:color w:val="000000"/>
                <w:sz w:val="16"/>
              </w:rPr>
              <w:t xml:space="preserve">128.40</w:t>
            </w:r>
          </w:p>
        </w:tc>
        <w:tc>
          <w:tcPr>
            <w:tcW w:w="1120" w:type="dxa"/>
            <w:tcBorders/>
            <w:vAlign w:val="center"/>
          </w:tcPr>
          <w:p>
            <w:pPr>
              <w:jc w:val="right"/>
            </w:pPr>
            <w:r>
              <w:rPr>
                <w:rFonts w:ascii="宋体" w:eastAsia="宋体" w:hAnsi="宋体" w:cs="宋体"/>
                <w:b/>
                <w:i w:val="0"/>
                <w:color w:val="000000"/>
                <w:sz w:val="16"/>
              </w:rPr>
              <w:t xml:space="preserve">201.75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301.79</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jc w:val="right"/>
            </w:pPr>
            <w:r>
              <w:rPr>
                <w:rFonts w:ascii="宋体" w:eastAsia="宋体" w:hAnsi="宋体" w:cs="宋体"/>
                <w:b w:val="0"/>
                <w:i w:val="0"/>
                <w:color w:val="000000"/>
                <w:sz w:val="16"/>
              </w:rPr>
              <w:t xml:space="preserve">201.75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102.70</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其他教育管理事务支出</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164.39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164.39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111.50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52.89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教育费附加安排的支出</w:t>
            </w: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其他教育费附加安排的支出</w:t>
            </w: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13.80</w:t>
            </w:r>
          </w:p>
        </w:tc>
        <w:tc>
          <w:tcPr>
            <w:tcW w:w="1120" w:type="dxa"/>
            <w:tcBorders/>
            <w:vAlign w:val="center"/>
          </w:tcPr>
          <w:p>
            <w:pPr>
              <w:jc w:val="right"/>
            </w:pPr>
            <w:r>
              <w:rPr>
                <w:rFonts w:ascii="宋体" w:eastAsia="宋体" w:hAnsi="宋体" w:cs="宋体"/>
                <w:b w:val="0"/>
                <w:i w:val="0"/>
                <w:color w:val="000000"/>
                <w:sz w:val="16"/>
              </w:rPr>
              <w:t xml:space="preserve">13.80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13.47</w:t>
            </w:r>
          </w:p>
        </w:tc>
        <w:tc>
          <w:tcPr>
            <w:tcW w:w="1120" w:type="dxa"/>
            <w:tcBorders/>
            <w:vAlign w:val="center"/>
          </w:tcPr>
          <w:p>
            <w:pPr>
              <w:jc w:val="right"/>
            </w:pPr>
            <w:r>
              <w:rPr>
                <w:rFonts w:ascii="宋体" w:eastAsia="宋体" w:hAnsi="宋体" w:cs="宋体"/>
                <w:b w:val="0"/>
                <w:i w:val="0"/>
                <w:color w:val="000000"/>
                <w:sz w:val="16"/>
              </w:rPr>
              <w:t xml:space="preserve">13.47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13.36</w:t>
            </w:r>
          </w:p>
        </w:tc>
        <w:tc>
          <w:tcPr>
            <w:tcW w:w="1120" w:type="dxa"/>
            <w:tcBorders/>
            <w:vAlign w:val="center"/>
          </w:tcPr>
          <w:p>
            <w:pPr>
              <w:jc w:val="right"/>
            </w:pPr>
            <w:r>
              <w:rPr>
                <w:rFonts w:ascii="宋体" w:eastAsia="宋体" w:hAnsi="宋体" w:cs="宋体"/>
                <w:b w:val="0"/>
                <w:i w:val="0"/>
                <w:color w:val="000000"/>
                <w:sz w:val="16"/>
              </w:rPr>
              <w:t xml:space="preserve">13.36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5.04</w:t>
            </w:r>
          </w:p>
        </w:tc>
        <w:tc>
          <w:tcPr>
            <w:tcW w:w="1120" w:type="dxa"/>
            <w:tcBorders/>
            <w:vAlign w:val="center"/>
          </w:tcPr>
          <w:p>
            <w:pPr>
              <w:jc w:val="right"/>
            </w:pPr>
            <w:r>
              <w:rPr>
                <w:rFonts w:ascii="宋体" w:eastAsia="宋体" w:hAnsi="宋体" w:cs="宋体"/>
                <w:b w:val="0"/>
                <w:i w:val="0"/>
                <w:color w:val="000000"/>
                <w:sz w:val="16"/>
              </w:rPr>
              <w:t xml:space="preserve">5.04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5.04</w:t>
            </w:r>
          </w:p>
        </w:tc>
        <w:tc>
          <w:tcPr>
            <w:tcW w:w="1120" w:type="dxa"/>
            <w:tcBorders/>
            <w:vAlign w:val="center"/>
          </w:tcPr>
          <w:p>
            <w:pPr>
              <w:jc w:val="right"/>
            </w:pPr>
            <w:r>
              <w:rPr>
                <w:rFonts w:ascii="宋体" w:eastAsia="宋体" w:hAnsi="宋体" w:cs="宋体"/>
                <w:b w:val="0"/>
                <w:i w:val="0"/>
                <w:color w:val="000000"/>
                <w:sz w:val="16"/>
              </w:rPr>
              <w:t xml:space="preserve">5.04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9.53</w:t>
            </w:r>
          </w:p>
        </w:tc>
        <w:tc>
          <w:tcPr>
            <w:tcW w:w="1120" w:type="dxa"/>
            <w:tcBorders/>
            <w:vAlign w:val="center"/>
          </w:tcPr>
          <w:p>
            <w:pPr>
              <w:jc w:val="right"/>
            </w:pPr>
            <w:r>
              <w:rPr>
                <w:rFonts w:ascii="宋体" w:eastAsia="宋体" w:hAnsi="宋体" w:cs="宋体"/>
                <w:b w:val="0"/>
                <w:i w:val="0"/>
                <w:color w:val="000000"/>
                <w:sz w:val="16"/>
              </w:rPr>
              <w:t xml:space="preserve">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9.53</w:t>
            </w:r>
          </w:p>
        </w:tc>
        <w:tc>
          <w:tcPr>
            <w:tcW w:w="1120" w:type="dxa"/>
            <w:tcBorders/>
            <w:vAlign w:val="center"/>
          </w:tcPr>
          <w:p>
            <w:pPr>
              <w:jc w:val="right"/>
            </w:pPr>
            <w:r>
              <w:rPr>
                <w:rFonts w:ascii="宋体" w:eastAsia="宋体" w:hAnsi="宋体" w:cs="宋体"/>
                <w:b w:val="0"/>
                <w:i w:val="0"/>
                <w:color w:val="000000"/>
                <w:sz w:val="16"/>
              </w:rPr>
              <w:t xml:space="preserve">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9.53</w:t>
            </w:r>
          </w:p>
        </w:tc>
        <w:tc>
          <w:tcPr>
            <w:tcW w:w="1120" w:type="dxa"/>
            <w:tcBorders/>
            <w:vAlign w:val="center"/>
          </w:tcPr>
          <w:p>
            <w:pPr>
              <w:jc w:val="right"/>
            </w:pPr>
            <w:r>
              <w:rPr>
                <w:rFonts w:ascii="宋体" w:eastAsia="宋体" w:hAnsi="宋体" w:cs="宋体"/>
                <w:b w:val="0"/>
                <w:i w:val="0"/>
                <w:color w:val="000000"/>
                <w:sz w:val="16"/>
              </w:rPr>
              <w:t xml:space="preserve">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301.79</w:t>
            </w:r>
          </w:p>
        </w:tc>
        <w:tc>
          <w:tcPr>
            <w:tcW w:w="1100" w:type="dxa"/>
            <w:tcBorders/>
            <w:vAlign w:val="center"/>
          </w:tcPr>
          <w:p>
            <w:pPr>
              <w:jc w:val="right"/>
            </w:pPr>
            <w:r>
              <w:rPr>
                <w:rFonts w:ascii="宋体" w:eastAsia="宋体" w:hAnsi="宋体" w:cs="宋体"/>
                <w:b w:val="0"/>
                <w:i w:val="0"/>
                <w:color w:val="000000"/>
                <w:sz w:val="14"/>
              </w:rPr>
              <w:t xml:space="preserve">301.79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13.80</w:t>
            </w:r>
          </w:p>
        </w:tc>
        <w:tc>
          <w:tcPr>
            <w:tcW w:w="1100" w:type="dxa"/>
            <w:tcBorders/>
            <w:vAlign w:val="center"/>
          </w:tcPr>
          <w:p>
            <w:pPr>
              <w:jc w:val="right"/>
            </w:pPr>
            <w:r>
              <w:rPr>
                <w:rFonts w:ascii="宋体" w:eastAsia="宋体" w:hAnsi="宋体" w:cs="宋体"/>
                <w:b w:val="0"/>
                <w:i w:val="0"/>
                <w:color w:val="000000"/>
                <w:sz w:val="14"/>
              </w:rPr>
              <w:t xml:space="preserve">13.80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5.04</w:t>
            </w:r>
          </w:p>
        </w:tc>
        <w:tc>
          <w:tcPr>
            <w:tcW w:w="1100" w:type="dxa"/>
            <w:tcBorders/>
            <w:vAlign w:val="center"/>
          </w:tcPr>
          <w:p>
            <w:pPr>
              <w:jc w:val="right"/>
            </w:pPr>
            <w:r>
              <w:rPr>
                <w:rFonts w:ascii="宋体" w:eastAsia="宋体" w:hAnsi="宋体" w:cs="宋体"/>
                <w:b w:val="0"/>
                <w:i w:val="0"/>
                <w:color w:val="000000"/>
                <w:sz w:val="14"/>
              </w:rPr>
              <w:t xml:space="preserve">5.04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9.53</w:t>
            </w:r>
          </w:p>
        </w:tc>
        <w:tc>
          <w:tcPr>
            <w:tcW w:w="1100" w:type="dxa"/>
            <w:tcBorders/>
            <w:vAlign w:val="center"/>
          </w:tcPr>
          <w:p>
            <w:pPr>
              <w:jc w:val="right"/>
            </w:pPr>
            <w:r>
              <w:rPr>
                <w:rFonts w:ascii="宋体" w:eastAsia="宋体" w:hAnsi="宋体" w:cs="宋体"/>
                <w:b w:val="0"/>
                <w:i w:val="0"/>
                <w:color w:val="000000"/>
                <w:sz w:val="14"/>
              </w:rPr>
              <w:t xml:space="preserve">9.53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1100" w:type="dxa"/>
            <w:tcBorders/>
            <w:vAlign w:val="center"/>
          </w:tcPr>
          <w:p>
            <w:pPr>
              <w:jc w:val="right"/>
            </w:pPr>
            <w:r>
              <w:rPr>
                <w:rFonts w:ascii="宋体" w:eastAsia="宋体" w:hAnsi="宋体" w:cs="宋体"/>
                <w:b w:val="0"/>
                <w:i w:val="0"/>
                <w:color w:val="000000"/>
                <w:sz w:val="14"/>
              </w:rPr>
              <w:t xml:space="preserve">330.16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330.16</w:t>
            </w:r>
          </w:p>
        </w:tc>
        <w:tc>
          <w:tcPr>
            <w:tcW w:w="1980" w:type="dxa"/>
            <w:tcBorders/>
            <w:vAlign w:val="center"/>
          </w:tcPr>
          <w:p>
            <w:pPr>
              <w:jc w:val="right"/>
            </w:pPr>
            <w:r>
              <w:rPr>
                <w:rFonts w:ascii="宋体" w:eastAsia="宋体" w:hAnsi="宋体" w:cs="宋体"/>
                <w:b/>
                <w:i w:val="0"/>
                <w:color w:val="000000"/>
                <w:sz w:val="20"/>
              </w:rPr>
              <w:t xml:space="preserve">128.40</w:t>
            </w:r>
          </w:p>
        </w:tc>
        <w:tc>
          <w:tcPr>
            <w:tcW w:w="1952" w:type="dxa"/>
            <w:tcBorders/>
            <w:vAlign w:val="center"/>
          </w:tcPr>
          <w:p>
            <w:pPr>
              <w:jc w:val="right"/>
            </w:pPr>
            <w:r>
              <w:rPr>
                <w:rFonts w:ascii="宋体" w:eastAsia="宋体" w:hAnsi="宋体" w:cs="宋体"/>
                <w:b/>
                <w:i w:val="0"/>
                <w:color w:val="000000"/>
                <w:sz w:val="20"/>
              </w:rPr>
              <w:t xml:space="preserve">201.75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301.79</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52" w:type="dxa"/>
            <w:tcBorders/>
            <w:vAlign w:val="center"/>
          </w:tcPr>
          <w:p>
            <w:pPr>
              <w:jc w:val="right"/>
            </w:pPr>
            <w:r>
              <w:rPr>
                <w:rFonts w:ascii="宋体" w:eastAsia="宋体" w:hAnsi="宋体" w:cs="宋体"/>
                <w:b w:val="0"/>
                <w:i w:val="0"/>
                <w:color w:val="000000"/>
                <w:sz w:val="20"/>
              </w:rPr>
              <w:t xml:space="preserve">201.75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102.70</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52" w:type="dxa"/>
            <w:tcBorders/>
            <w:vAlign w:val="center"/>
          </w:tcPr>
          <w:p>
            <w:pPr>
              <w:jc w:val="right"/>
            </w:pPr>
            <w:r>
              <w:rPr>
                <w:rFonts w:ascii="宋体" w:eastAsia="宋体" w:hAnsi="宋体" w:cs="宋体"/>
                <w:b w:val="0"/>
                <w:i w:val="0"/>
                <w:color w:val="000000"/>
                <w:sz w:val="20"/>
              </w:rPr>
              <w:t xml:space="preserve">2.66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其他教育管理事务支出</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164.39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164.39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111.50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111.50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52.89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教育费附加安排的支出</w:t>
            </w:r>
          </w:p>
        </w:tc>
        <w:tc>
          <w:tcPr>
            <w:tcW w:w="1980" w:type="dxa"/>
            <w:tcBorders/>
            <w:vAlign w:val="center"/>
          </w:tcPr>
          <w:p>
            <w:pPr>
              <w:jc w:val="right"/>
            </w:pPr>
            <w:r>
              <w:rPr>
                <w:rFonts w:ascii="宋体" w:eastAsia="宋体" w:hAnsi="宋体" w:cs="宋体"/>
                <w:b w:val="0"/>
                <w:i w:val="0"/>
                <w:color w:val="000000"/>
                <w:sz w:val="20"/>
              </w:rPr>
              <w:t xml:space="preserve">34.70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其他教育费附加安排的支出</w:t>
            </w:r>
          </w:p>
        </w:tc>
        <w:tc>
          <w:tcPr>
            <w:tcW w:w="1980" w:type="dxa"/>
            <w:tcBorders/>
            <w:vAlign w:val="center"/>
          </w:tcPr>
          <w:p>
            <w:pPr>
              <w:jc w:val="right"/>
            </w:pPr>
            <w:r>
              <w:rPr>
                <w:rFonts w:ascii="宋体" w:eastAsia="宋体" w:hAnsi="宋体" w:cs="宋体"/>
                <w:b w:val="0"/>
                <w:i w:val="0"/>
                <w:color w:val="000000"/>
                <w:sz w:val="20"/>
              </w:rPr>
              <w:t xml:space="preserve">34.70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13.80</w:t>
            </w:r>
          </w:p>
        </w:tc>
        <w:tc>
          <w:tcPr>
            <w:tcW w:w="1980" w:type="dxa"/>
            <w:tcBorders/>
            <w:vAlign w:val="center"/>
          </w:tcPr>
          <w:p>
            <w:pPr>
              <w:jc w:val="right"/>
            </w:pPr>
            <w:r>
              <w:rPr>
                <w:rFonts w:ascii="宋体" w:eastAsia="宋体" w:hAnsi="宋体" w:cs="宋体"/>
                <w:b w:val="0"/>
                <w:i w:val="0"/>
                <w:color w:val="000000"/>
                <w:sz w:val="20"/>
              </w:rPr>
              <w:t xml:space="preserve">13.80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13.47</w:t>
            </w:r>
          </w:p>
        </w:tc>
        <w:tc>
          <w:tcPr>
            <w:tcW w:w="1980" w:type="dxa"/>
            <w:tcBorders/>
            <w:vAlign w:val="center"/>
          </w:tcPr>
          <w:p>
            <w:pPr>
              <w:jc w:val="right"/>
            </w:pPr>
            <w:r>
              <w:rPr>
                <w:rFonts w:ascii="宋体" w:eastAsia="宋体" w:hAnsi="宋体" w:cs="宋体"/>
                <w:b w:val="0"/>
                <w:i w:val="0"/>
                <w:color w:val="000000"/>
                <w:sz w:val="20"/>
              </w:rPr>
              <w:t xml:space="preserve">13.47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13.36</w:t>
            </w:r>
          </w:p>
        </w:tc>
        <w:tc>
          <w:tcPr>
            <w:tcW w:w="1980" w:type="dxa"/>
            <w:tcBorders/>
            <w:vAlign w:val="center"/>
          </w:tcPr>
          <w:p>
            <w:pPr>
              <w:jc w:val="right"/>
            </w:pPr>
            <w:r>
              <w:rPr>
                <w:rFonts w:ascii="宋体" w:eastAsia="宋体" w:hAnsi="宋体" w:cs="宋体"/>
                <w:b w:val="0"/>
                <w:i w:val="0"/>
                <w:color w:val="000000"/>
                <w:sz w:val="20"/>
              </w:rPr>
              <w:t xml:space="preserve">13.36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5.04</w:t>
            </w:r>
          </w:p>
        </w:tc>
        <w:tc>
          <w:tcPr>
            <w:tcW w:w="1980" w:type="dxa"/>
            <w:tcBorders/>
            <w:vAlign w:val="center"/>
          </w:tcPr>
          <w:p>
            <w:pPr>
              <w:jc w:val="right"/>
            </w:pPr>
            <w:r>
              <w:rPr>
                <w:rFonts w:ascii="宋体" w:eastAsia="宋体" w:hAnsi="宋体" w:cs="宋体"/>
                <w:b w:val="0"/>
                <w:i w:val="0"/>
                <w:color w:val="000000"/>
                <w:sz w:val="20"/>
              </w:rPr>
              <w:t xml:space="preserve">5.04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5.04</w:t>
            </w:r>
          </w:p>
        </w:tc>
        <w:tc>
          <w:tcPr>
            <w:tcW w:w="1980" w:type="dxa"/>
            <w:tcBorders/>
            <w:vAlign w:val="center"/>
          </w:tcPr>
          <w:p>
            <w:pPr>
              <w:jc w:val="right"/>
            </w:pPr>
            <w:r>
              <w:rPr>
                <w:rFonts w:ascii="宋体" w:eastAsia="宋体" w:hAnsi="宋体" w:cs="宋体"/>
                <w:b w:val="0"/>
                <w:i w:val="0"/>
                <w:color w:val="000000"/>
                <w:sz w:val="20"/>
              </w:rPr>
              <w:t xml:space="preserve">5.04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9.53</w:t>
            </w:r>
          </w:p>
        </w:tc>
        <w:tc>
          <w:tcPr>
            <w:tcW w:w="1980" w:type="dxa"/>
            <w:tcBorders/>
            <w:vAlign w:val="center"/>
          </w:tcPr>
          <w:p>
            <w:pPr>
              <w:jc w:val="right"/>
            </w:pPr>
            <w:r>
              <w:rPr>
                <w:rFonts w:ascii="宋体" w:eastAsia="宋体" w:hAnsi="宋体" w:cs="宋体"/>
                <w:b w:val="0"/>
                <w:i w:val="0"/>
                <w:color w:val="000000"/>
                <w:sz w:val="20"/>
              </w:rPr>
              <w:t xml:space="preserve">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9.53</w:t>
            </w:r>
          </w:p>
        </w:tc>
        <w:tc>
          <w:tcPr>
            <w:tcW w:w="1980" w:type="dxa"/>
            <w:tcBorders/>
            <w:vAlign w:val="center"/>
          </w:tcPr>
          <w:p>
            <w:pPr>
              <w:jc w:val="right"/>
            </w:pPr>
            <w:r>
              <w:rPr>
                <w:rFonts w:ascii="宋体" w:eastAsia="宋体" w:hAnsi="宋体" w:cs="宋体"/>
                <w:b w:val="0"/>
                <w:i w:val="0"/>
                <w:color w:val="000000"/>
                <w:sz w:val="20"/>
              </w:rPr>
              <w:t xml:space="preserve">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9.53</w:t>
            </w:r>
          </w:p>
        </w:tc>
        <w:tc>
          <w:tcPr>
            <w:tcW w:w="1980" w:type="dxa"/>
            <w:tcBorders/>
            <w:vAlign w:val="center"/>
          </w:tcPr>
          <w:p>
            <w:pPr>
              <w:jc w:val="right"/>
            </w:pPr>
            <w:r>
              <w:rPr>
                <w:rFonts w:ascii="宋体" w:eastAsia="宋体" w:hAnsi="宋体" w:cs="宋体"/>
                <w:b w:val="0"/>
                <w:i w:val="0"/>
                <w:color w:val="000000"/>
                <w:sz w:val="20"/>
              </w:rPr>
              <w:t xml:space="preserve">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116.58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11.21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45.51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24.40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18.42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0.50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0.50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13.36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4.92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9.53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7.72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116.69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11.71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40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