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辽宁省盘锦市双台子区建设街道办事处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辽宁省盘锦市双台子区建设街道办事处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辽宁省盘锦市双台子区建设街道办事处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辽宁省盘锦市双台子区建设街道办事处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辽宁省盘锦市双台子区建设街道办事处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辽宁省盘锦市双台子区建设街道办事处概况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1、宣传执行党的路线、方针、政策和国家法律、法规，保证区政府各项决议、决定的落实。</w:t>
        <w:br/>
        <w:t xml:space="preserve">2、负责制定本街道社区（村）建设发展规划并组织实施，合理配置社区资源，组织和发动广大居民和驻街单位进行社区建设，完善社区服务设施。</w:t>
        <w:br/>
        <w:t xml:space="preserve">3、指导社区居委会和村民委员会工作，发挥群众性自治组织的作用，及时向区政府反映社区居民的意见和要求，处理人民群众来信来访。</w:t>
        <w:br/>
        <w:t xml:space="preserve">4、组织单位和居民开展爱国卫生运动，落实门前“四包”责任制。</w:t>
        <w:br/>
        <w:t xml:space="preserve">5、负责辖区内安全生产、消防和燃气安全的指导、监督。</w:t>
        <w:br/>
        <w:t xml:space="preserve">6、负责计划生育、劳动和社会保障、再就业、统计、城管、卫 生、食品安全等工作；积极开展群众性文化体育活动。</w:t>
        <w:br/>
        <w:t xml:space="preserve">7、负责社会救济、优抚安置、社会保障、拥军优属、殡葬管理工作；做好民族、宗教、侨务、残联等项工作。</w:t>
        <w:br/>
        <w:t xml:space="preserve">8、负责辖区内的维护稳定及社会管理综合治理工作，开展民事调解、法律服务，维护居民的合法权益。</w:t>
        <w:br/>
        <w:t xml:space="preserve">9、协助武装部门做好国防动员、民兵训练和公民服兵役工作；配合有关部门做好防汛、防风、防火、防震、抢险和防灾工作。 </w:t>
        <w:br/>
        <w:t xml:space="preserve">10.负责招商引资、零散税源税收等工作；</w:t>
        <w:br/>
        <w:t xml:space="preserve">11.负责承担辖区统计调查和普查等相关事务性工作</w:t>
        <w:br/>
        <w:t xml:space="preserve">12.负责党建和群团工作的具体实施，为区域内基层党组织和党员群众搭建基层党建各种平台，为拓展深化区域化党建工作提供服务保障。负责网格化管理，通过网格化管理平台，调度协调、督办核查综合治理、村（社区）管理、应急响应等问题的发现、派单、处置工作；负责对社区网格化管理服务的指导和考核；负责退役军人和优抚对象的服务工作；负责网格内的平安建设、人民调解、矛盾纠纷排查调处等工作。</w:t>
        <w:br/>
        <w:t xml:space="preserve">13、承办区政府交办的其他各项工作任务。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辽宁省盘锦市双台子区建设街道办事处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纳入盘锦市双台子区建设街道办事处2023年度部门决算编制范围单位有三个：</w:t>
        <w:br/>
        <w:t xml:space="preserve">1．建设街道综合事务服务中心</w:t>
        <w:br/>
        <w:t xml:space="preserve">2．建设街道经济发展服务中心</w:t>
        <w:br/>
        <w:t xml:space="preserve">3.建设街道办事处本级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1062.51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1062.51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1052.80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9.71</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增加1062.51万元，增长0.00%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本年有新增人员及单位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1062.51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949.16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89.33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工资福利支出929.83万元；商品和服务支出19.18万元；对个人和家庭的补助0.16万元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113.35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10.67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主要包括社区经费、党建经费等业务支出。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增加1062.51万元，增长0.00%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包含两个新成立的事业单位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财政全额拨款</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1062.51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949.16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113.35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增加1062.51万元，增长0.00%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包含两个新成立的事业单位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101.35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98.33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136.57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2023年度一般公共预算财政拨款支出1052.80万元。按支出功能分类科目分，包括：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1.一般公共服务支出337.38万元，具体包括：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（1）一般公共服务支出（类）人大事务（款）行政运行（项）0.00万元,主要是无等支出，完成年初预算的无%，决算数与年初预算数存在差异的主要原因是无。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（2）一般公共服务支出（类）政府办公厅（室）及相关机构事务（款）行政运行（项）278.07万元,主要是工资、保险等支出，完成年初预算的169.92%，决算数与年初预算数存在差异的主要原因是人员有变化。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事业运行（项）12.96万元,主要是事业人员工资及保险等支出，完成年初预算的16.81%，决算数与年初预算数存在差异的主要原因是新增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其他政府办公厅（室）及相关机构事务支出（项）37.52万元,主要是办公等支出，完成年初预算的0%，决算数与年初预算数存在差异的主要原因是支出项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（5）一般公共服务支出（类）组织事务（款）其他组织事务支出（项）8.83万元,主要是党建等支出，完成年初预算的98.11%，决算数与年初预算数存在差异的主要原因是压缩经费。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2.社会保障和就业支出685.24万元，具体包括：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（1）社会保障和就业支出（类）民政管理事务（款）基层政权建设和社区治理（项）659.60万元,主要是社区工资、保险等支出，完成年初预算的104.96%，决算数与年初预算数存在差异的主要原因是新增人员。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（2）社会保障和就业支出（类）行政事业单位养老支出（款）行政单位离退休（项）0.16万元,主要是退休人员独生子女费等支出，完成年初预算的0%，决算数与年初预算数存在差异的主要原因是本年新增。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24.39万元,主要是养老保险等支出，完成年初预算的105.26%，决算数与年初预算数存在差异的主要原因是支出项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0.47万元,主要是职业年金缴费等支出，完成年初预算的无%，决算数与年初预算数存在差异的主要原因是本年新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0.62万元,主要是其他保险缴费等支出，完成年初预算的无%，决算数与年初预算数存在差异的主要原因是支出项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3.卫生健康支出9.65万元，具体包括：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（1）卫生健康支出（类）行政事业单位医疗（款）行政单位医疗（项）8.66万元,主要是医疗保险等支出，完成年初预算的89.83%，决算数与年初预算数存在差异的主要原因是支出项目更改。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（2）卫生健康支出（类）行政事业单位医疗（款）事业单位医疗（项）0.47万元,主要是医疗保险及生育保险等支出，完成年初预算的无%，决算数与年初预算数存在差异的主要原因是支出生育保险。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（3）卫生健康支出（类）行政事业单位医疗（款）其他行政事业单位医疗支出（项）0.52万元,主要是大额保险等支出，完成年初预算的10.9%，决算数与年初预算数存在差异的主要原因是人员有变化。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4.住房保障支出17.51万元，具体包括：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（1）住房保障支出（类）住房改革支出（款）住房公积金（项）17.51万元,主要是住房公积金等支出，完成年初预算的75.5%，决算数与年初预算数存在差异的主要原因是支出项目更改。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5.灾害防治及应急管理支出3.05万元，具体包括：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（1）灾害防治及应急管理支出（类）自然灾害救灾及恢复重建支出（款）自然灾害救灾补助（项）3.05万元,主要是民兵防汛等支出，完成年初预算的0%，决算数与年初预算数存在差异的主要原因是临时性支出。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2023年度国有资本经营预算财政拨款支出9.71万元。按支出功能分类科目分，包括：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1.国有资本经营预算支出9.71万元，具体包括：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类）解决历史遗留问题及改革成本支出（款）国有企业退休人员社会化管理补助支出（项）9.71万元,主要是国有企业退休人员社会化管理等支出，完成年初预算的100%，决算数与年初预算数存在差异的主要原因是本年新增项目。</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949.17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929.99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19.18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19.18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比上年增加19.18万元，增长0.00%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中心无公用经费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双台子区建设街道办事处2023年应编制绩效目标的项目共3个，实际编制绩效目标的项目共3个，涉及资金83万元，编制绩效目标的项目覆盖率（实际编制绩效目标的项目/应编制绩效目标的项目）为100%。</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保障工作正常运转。</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部门：辽宁省盘锦市双台子区建设街道办事处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1,052.80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337.37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jc w:val="right"/>
            </w:pPr>
            <w:r>
              <w:rPr>
                <w:rFonts w:ascii="宋体" w:eastAsia="宋体" w:hAnsi="宋体" w:cs="宋体"/>
                <w:b w:val="0"/>
                <w:i w:val="0"/>
                <w:color w:val="000000"/>
                <w:sz w:val="18"/>
              </w:rPr>
              <w:t xml:space="preserve">9.71</w:t>
            </w: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685.23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17.51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jc w:val="right"/>
            </w:pPr>
            <w:r>
              <w:rPr>
                <w:rFonts w:ascii="宋体" w:eastAsia="宋体" w:hAnsi="宋体" w:cs="宋体"/>
                <w:b w:val="0"/>
                <w:i w:val="0"/>
                <w:color w:val="000000"/>
                <w:sz w:val="18"/>
              </w:rPr>
              <w:t xml:space="preserve">9.71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3.05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1,062.51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1,062.51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1,062.51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1,062.51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部门：辽宁省盘锦市双台子区建设街道办事处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1,062.51</w:t>
            </w:r>
          </w:p>
        </w:tc>
        <w:tc>
          <w:tcPr>
            <w:tcW w:w="1160" w:type="dxa"/>
            <w:tcBorders/>
            <w:vAlign w:val="center"/>
          </w:tcPr>
          <w:p>
            <w:pPr>
              <w:jc w:val="right"/>
            </w:pPr>
            <w:r>
              <w:rPr>
                <w:rFonts w:ascii="宋体" w:eastAsia="宋体" w:hAnsi="宋体" w:cs="宋体"/>
                <w:b/>
                <w:i w:val="0"/>
                <w:color w:val="000000"/>
                <w:sz w:val="14"/>
              </w:rPr>
              <w:t xml:space="preserve">1,062.51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337.38</w:t>
            </w:r>
          </w:p>
        </w:tc>
        <w:tc>
          <w:tcPr>
            <w:tcW w:w="1160" w:type="dxa"/>
            <w:tcBorders/>
            <w:vAlign w:val="center"/>
          </w:tcPr>
          <w:p>
            <w:pPr>
              <w:jc w:val="right"/>
            </w:pPr>
            <w:r>
              <w:rPr>
                <w:rFonts w:ascii="宋体" w:eastAsia="宋体" w:hAnsi="宋体" w:cs="宋体"/>
                <w:b w:val="0"/>
                <w:i w:val="0"/>
                <w:color w:val="000000"/>
                <w:sz w:val="14"/>
              </w:rPr>
              <w:t xml:space="preserve">337.38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328.55</w:t>
            </w:r>
          </w:p>
        </w:tc>
        <w:tc>
          <w:tcPr>
            <w:tcW w:w="1160" w:type="dxa"/>
            <w:tcBorders/>
            <w:vAlign w:val="center"/>
          </w:tcPr>
          <w:p>
            <w:pPr>
              <w:jc w:val="right"/>
            </w:pPr>
            <w:r>
              <w:rPr>
                <w:rFonts w:ascii="宋体" w:eastAsia="宋体" w:hAnsi="宋体" w:cs="宋体"/>
                <w:b w:val="0"/>
                <w:i w:val="0"/>
                <w:color w:val="000000"/>
                <w:sz w:val="14"/>
              </w:rPr>
              <w:t xml:space="preserve">328.55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278.07</w:t>
            </w:r>
          </w:p>
        </w:tc>
        <w:tc>
          <w:tcPr>
            <w:tcW w:w="1160" w:type="dxa"/>
            <w:tcBorders/>
            <w:vAlign w:val="center"/>
          </w:tcPr>
          <w:p>
            <w:pPr>
              <w:jc w:val="right"/>
            </w:pPr>
            <w:r>
              <w:rPr>
                <w:rFonts w:ascii="宋体" w:eastAsia="宋体" w:hAnsi="宋体" w:cs="宋体"/>
                <w:b w:val="0"/>
                <w:i w:val="0"/>
                <w:color w:val="000000"/>
                <w:sz w:val="14"/>
              </w:rPr>
              <w:t xml:space="preserve">278.07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12.96</w:t>
            </w:r>
          </w:p>
        </w:tc>
        <w:tc>
          <w:tcPr>
            <w:tcW w:w="1160" w:type="dxa"/>
            <w:tcBorders/>
            <w:vAlign w:val="center"/>
          </w:tcPr>
          <w:p>
            <w:pPr>
              <w:jc w:val="right"/>
            </w:pPr>
            <w:r>
              <w:rPr>
                <w:rFonts w:ascii="宋体" w:eastAsia="宋体" w:hAnsi="宋体" w:cs="宋体"/>
                <w:b w:val="0"/>
                <w:i w:val="0"/>
                <w:color w:val="000000"/>
                <w:sz w:val="14"/>
              </w:rPr>
              <w:t xml:space="preserve">12.96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37.52</w:t>
            </w:r>
          </w:p>
        </w:tc>
        <w:tc>
          <w:tcPr>
            <w:tcW w:w="1160" w:type="dxa"/>
            <w:tcBorders/>
            <w:vAlign w:val="center"/>
          </w:tcPr>
          <w:p>
            <w:pPr>
              <w:jc w:val="right"/>
            </w:pPr>
            <w:r>
              <w:rPr>
                <w:rFonts w:ascii="宋体" w:eastAsia="宋体" w:hAnsi="宋体" w:cs="宋体"/>
                <w:b w:val="0"/>
                <w:i w:val="0"/>
                <w:color w:val="000000"/>
                <w:sz w:val="14"/>
              </w:rPr>
              <w:t xml:space="preserve">37.52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8.83</w:t>
            </w:r>
          </w:p>
        </w:tc>
        <w:tc>
          <w:tcPr>
            <w:tcW w:w="1160" w:type="dxa"/>
            <w:tcBorders/>
            <w:vAlign w:val="center"/>
          </w:tcPr>
          <w:p>
            <w:pPr>
              <w:jc w:val="right"/>
            </w:pPr>
            <w:r>
              <w:rPr>
                <w:rFonts w:ascii="宋体" w:eastAsia="宋体" w:hAnsi="宋体" w:cs="宋体"/>
                <w:b w:val="0"/>
                <w:i w:val="0"/>
                <w:color w:val="000000"/>
                <w:sz w:val="14"/>
              </w:rPr>
              <w:t xml:space="preserve">8.83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8.83</w:t>
            </w:r>
          </w:p>
        </w:tc>
        <w:tc>
          <w:tcPr>
            <w:tcW w:w="1160" w:type="dxa"/>
            <w:tcBorders/>
            <w:vAlign w:val="center"/>
          </w:tcPr>
          <w:p>
            <w:pPr>
              <w:jc w:val="right"/>
            </w:pPr>
            <w:r>
              <w:rPr>
                <w:rFonts w:ascii="宋体" w:eastAsia="宋体" w:hAnsi="宋体" w:cs="宋体"/>
                <w:b w:val="0"/>
                <w:i w:val="0"/>
                <w:color w:val="000000"/>
                <w:sz w:val="14"/>
              </w:rPr>
              <w:t xml:space="preserve">8.83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685.24</w:t>
            </w:r>
          </w:p>
        </w:tc>
        <w:tc>
          <w:tcPr>
            <w:tcW w:w="1160" w:type="dxa"/>
            <w:tcBorders/>
            <w:vAlign w:val="center"/>
          </w:tcPr>
          <w:p>
            <w:pPr>
              <w:jc w:val="right"/>
            </w:pPr>
            <w:r>
              <w:rPr>
                <w:rFonts w:ascii="宋体" w:eastAsia="宋体" w:hAnsi="宋体" w:cs="宋体"/>
                <w:b w:val="0"/>
                <w:i w:val="0"/>
                <w:color w:val="000000"/>
                <w:sz w:val="14"/>
              </w:rPr>
              <w:t xml:space="preserve">685.24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659.60</w:t>
            </w:r>
          </w:p>
        </w:tc>
        <w:tc>
          <w:tcPr>
            <w:tcW w:w="1160" w:type="dxa"/>
            <w:tcBorders/>
            <w:vAlign w:val="center"/>
          </w:tcPr>
          <w:p>
            <w:pPr>
              <w:jc w:val="right"/>
            </w:pPr>
            <w:r>
              <w:rPr>
                <w:rFonts w:ascii="宋体" w:eastAsia="宋体" w:hAnsi="宋体" w:cs="宋体"/>
                <w:b w:val="0"/>
                <w:i w:val="0"/>
                <w:color w:val="000000"/>
                <w:sz w:val="14"/>
              </w:rPr>
              <w:t xml:space="preserve">659.60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659.60</w:t>
            </w:r>
          </w:p>
        </w:tc>
        <w:tc>
          <w:tcPr>
            <w:tcW w:w="1160" w:type="dxa"/>
            <w:tcBorders/>
            <w:vAlign w:val="center"/>
          </w:tcPr>
          <w:p>
            <w:pPr>
              <w:jc w:val="right"/>
            </w:pPr>
            <w:r>
              <w:rPr>
                <w:rFonts w:ascii="宋体" w:eastAsia="宋体" w:hAnsi="宋体" w:cs="宋体"/>
                <w:b w:val="0"/>
                <w:i w:val="0"/>
                <w:color w:val="000000"/>
                <w:sz w:val="14"/>
              </w:rPr>
              <w:t xml:space="preserve">659.60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25.02</w:t>
            </w:r>
          </w:p>
        </w:tc>
        <w:tc>
          <w:tcPr>
            <w:tcW w:w="1160" w:type="dxa"/>
            <w:tcBorders/>
            <w:vAlign w:val="center"/>
          </w:tcPr>
          <w:p>
            <w:pPr>
              <w:jc w:val="right"/>
            </w:pPr>
            <w:r>
              <w:rPr>
                <w:rFonts w:ascii="宋体" w:eastAsia="宋体" w:hAnsi="宋体" w:cs="宋体"/>
                <w:b w:val="0"/>
                <w:i w:val="0"/>
                <w:color w:val="000000"/>
                <w:sz w:val="14"/>
              </w:rPr>
              <w:t xml:space="preserve">25.02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24.39</w:t>
            </w:r>
          </w:p>
        </w:tc>
        <w:tc>
          <w:tcPr>
            <w:tcW w:w="1160" w:type="dxa"/>
            <w:tcBorders/>
            <w:vAlign w:val="center"/>
          </w:tcPr>
          <w:p>
            <w:pPr>
              <w:jc w:val="right"/>
            </w:pPr>
            <w:r>
              <w:rPr>
                <w:rFonts w:ascii="宋体" w:eastAsia="宋体" w:hAnsi="宋体" w:cs="宋体"/>
                <w:b w:val="0"/>
                <w:i w:val="0"/>
                <w:color w:val="000000"/>
                <w:sz w:val="14"/>
              </w:rPr>
              <w:t xml:space="preserve">24.39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9.65</w:t>
            </w:r>
          </w:p>
        </w:tc>
        <w:tc>
          <w:tcPr>
            <w:tcW w:w="1160" w:type="dxa"/>
            <w:tcBorders/>
            <w:vAlign w:val="center"/>
          </w:tcPr>
          <w:p>
            <w:pPr>
              <w:jc w:val="right"/>
            </w:pPr>
            <w:r>
              <w:rPr>
                <w:rFonts w:ascii="宋体" w:eastAsia="宋体" w:hAnsi="宋体" w:cs="宋体"/>
                <w:b w:val="0"/>
                <w:i w:val="0"/>
                <w:color w:val="000000"/>
                <w:sz w:val="14"/>
              </w:rPr>
              <w:t xml:space="preserve">9.65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9.65</w:t>
            </w:r>
          </w:p>
        </w:tc>
        <w:tc>
          <w:tcPr>
            <w:tcW w:w="1160" w:type="dxa"/>
            <w:tcBorders/>
            <w:vAlign w:val="center"/>
          </w:tcPr>
          <w:p>
            <w:pPr>
              <w:jc w:val="right"/>
            </w:pPr>
            <w:r>
              <w:rPr>
                <w:rFonts w:ascii="宋体" w:eastAsia="宋体" w:hAnsi="宋体" w:cs="宋体"/>
                <w:b w:val="0"/>
                <w:i w:val="0"/>
                <w:color w:val="000000"/>
                <w:sz w:val="14"/>
              </w:rPr>
              <w:t xml:space="preserve">9.65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8.66</w:t>
            </w:r>
          </w:p>
        </w:tc>
        <w:tc>
          <w:tcPr>
            <w:tcW w:w="1160" w:type="dxa"/>
            <w:tcBorders/>
            <w:vAlign w:val="center"/>
          </w:tcPr>
          <w:p>
            <w:pPr>
              <w:jc w:val="right"/>
            </w:pPr>
            <w:r>
              <w:rPr>
                <w:rFonts w:ascii="宋体" w:eastAsia="宋体" w:hAnsi="宋体" w:cs="宋体"/>
                <w:b w:val="0"/>
                <w:i w:val="0"/>
                <w:color w:val="000000"/>
                <w:sz w:val="14"/>
              </w:rPr>
              <w:t xml:space="preserve">8.66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0.52</w:t>
            </w:r>
          </w:p>
        </w:tc>
        <w:tc>
          <w:tcPr>
            <w:tcW w:w="1160" w:type="dxa"/>
            <w:tcBorders/>
            <w:vAlign w:val="center"/>
          </w:tcPr>
          <w:p>
            <w:pPr>
              <w:jc w:val="right"/>
            </w:pPr>
            <w:r>
              <w:rPr>
                <w:rFonts w:ascii="宋体" w:eastAsia="宋体" w:hAnsi="宋体" w:cs="宋体"/>
                <w:b w:val="0"/>
                <w:i w:val="0"/>
                <w:color w:val="000000"/>
                <w:sz w:val="14"/>
              </w:rPr>
              <w:t xml:space="preserve">0.52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17.51</w:t>
            </w:r>
          </w:p>
        </w:tc>
        <w:tc>
          <w:tcPr>
            <w:tcW w:w="1160" w:type="dxa"/>
            <w:tcBorders/>
            <w:vAlign w:val="center"/>
          </w:tcPr>
          <w:p>
            <w:pPr>
              <w:jc w:val="right"/>
            </w:pPr>
            <w:r>
              <w:rPr>
                <w:rFonts w:ascii="宋体" w:eastAsia="宋体" w:hAnsi="宋体" w:cs="宋体"/>
                <w:b w:val="0"/>
                <w:i w:val="0"/>
                <w:color w:val="000000"/>
                <w:sz w:val="14"/>
              </w:rPr>
              <w:t xml:space="preserve">17.51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17.51</w:t>
            </w:r>
          </w:p>
        </w:tc>
        <w:tc>
          <w:tcPr>
            <w:tcW w:w="1160" w:type="dxa"/>
            <w:tcBorders/>
            <w:vAlign w:val="center"/>
          </w:tcPr>
          <w:p>
            <w:pPr>
              <w:jc w:val="right"/>
            </w:pPr>
            <w:r>
              <w:rPr>
                <w:rFonts w:ascii="宋体" w:eastAsia="宋体" w:hAnsi="宋体" w:cs="宋体"/>
                <w:b w:val="0"/>
                <w:i w:val="0"/>
                <w:color w:val="000000"/>
                <w:sz w:val="14"/>
              </w:rPr>
              <w:t xml:space="preserve">17.51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17.51</w:t>
            </w:r>
          </w:p>
        </w:tc>
        <w:tc>
          <w:tcPr>
            <w:tcW w:w="1160" w:type="dxa"/>
            <w:tcBorders/>
            <w:vAlign w:val="center"/>
          </w:tcPr>
          <w:p>
            <w:pPr>
              <w:jc w:val="right"/>
            </w:pPr>
            <w:r>
              <w:rPr>
                <w:rFonts w:ascii="宋体" w:eastAsia="宋体" w:hAnsi="宋体" w:cs="宋体"/>
                <w:b w:val="0"/>
                <w:i w:val="0"/>
                <w:color w:val="000000"/>
                <w:sz w:val="14"/>
              </w:rPr>
              <w:t xml:space="preserve">17.51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国有资本经营预算支出</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解决历史遗留问题及改革成本支出</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国有企业退休人员社会化管理补助支出</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部门：辽宁省盘锦市双台子区建设街道办事处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1,062.51</w:t>
            </w:r>
          </w:p>
        </w:tc>
        <w:tc>
          <w:tcPr>
            <w:tcW w:w="1120" w:type="dxa"/>
            <w:tcBorders/>
            <w:vAlign w:val="center"/>
          </w:tcPr>
          <w:p>
            <w:pPr>
              <w:jc w:val="right"/>
            </w:pPr>
            <w:r>
              <w:rPr>
                <w:rFonts w:ascii="宋体" w:eastAsia="宋体" w:hAnsi="宋体" w:cs="宋体"/>
                <w:b/>
                <w:i w:val="0"/>
                <w:color w:val="000000"/>
                <w:sz w:val="16"/>
              </w:rPr>
              <w:t xml:space="preserve">949.16</w:t>
            </w:r>
          </w:p>
        </w:tc>
        <w:tc>
          <w:tcPr>
            <w:tcW w:w="1120" w:type="dxa"/>
            <w:tcBorders/>
            <w:vAlign w:val="center"/>
          </w:tcPr>
          <w:p>
            <w:pPr>
              <w:jc w:val="right"/>
            </w:pPr>
            <w:r>
              <w:rPr>
                <w:rFonts w:ascii="宋体" w:eastAsia="宋体" w:hAnsi="宋体" w:cs="宋体"/>
                <w:b/>
                <w:i w:val="0"/>
                <w:color w:val="000000"/>
                <w:sz w:val="16"/>
              </w:rPr>
              <w:t xml:space="preserve">113.35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337.38</w:t>
            </w:r>
          </w:p>
        </w:tc>
        <w:tc>
          <w:tcPr>
            <w:tcW w:w="1120" w:type="dxa"/>
            <w:tcBorders/>
            <w:vAlign w:val="center"/>
          </w:tcPr>
          <w:p>
            <w:pPr>
              <w:jc w:val="right"/>
            </w:pPr>
            <w:r>
              <w:rPr>
                <w:rFonts w:ascii="宋体" w:eastAsia="宋体" w:hAnsi="宋体" w:cs="宋体"/>
                <w:b w:val="0"/>
                <w:i w:val="0"/>
                <w:color w:val="000000"/>
                <w:sz w:val="16"/>
              </w:rPr>
              <w:t xml:space="preserve">291.03</w:t>
            </w:r>
          </w:p>
        </w:tc>
        <w:tc>
          <w:tcPr>
            <w:tcW w:w="1120" w:type="dxa"/>
            <w:tcBorders/>
            <w:vAlign w:val="center"/>
          </w:tcPr>
          <w:p>
            <w:pPr>
              <w:jc w:val="right"/>
            </w:pPr>
            <w:r>
              <w:rPr>
                <w:rFonts w:ascii="宋体" w:eastAsia="宋体" w:hAnsi="宋体" w:cs="宋体"/>
                <w:b w:val="0"/>
                <w:i w:val="0"/>
                <w:color w:val="000000"/>
                <w:sz w:val="16"/>
              </w:rPr>
              <w:t xml:space="preserve">46.35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328.55</w:t>
            </w:r>
          </w:p>
        </w:tc>
        <w:tc>
          <w:tcPr>
            <w:tcW w:w="1120" w:type="dxa"/>
            <w:tcBorders/>
            <w:vAlign w:val="center"/>
          </w:tcPr>
          <w:p>
            <w:pPr>
              <w:jc w:val="right"/>
            </w:pPr>
            <w:r>
              <w:rPr>
                <w:rFonts w:ascii="宋体" w:eastAsia="宋体" w:hAnsi="宋体" w:cs="宋体"/>
                <w:b w:val="0"/>
                <w:i w:val="0"/>
                <w:color w:val="000000"/>
                <w:sz w:val="16"/>
              </w:rPr>
              <w:t xml:space="preserve">291.03</w:t>
            </w:r>
          </w:p>
        </w:tc>
        <w:tc>
          <w:tcPr>
            <w:tcW w:w="1120" w:type="dxa"/>
            <w:tcBorders/>
            <w:vAlign w:val="center"/>
          </w:tcPr>
          <w:p>
            <w:pPr>
              <w:jc w:val="right"/>
            </w:pPr>
            <w:r>
              <w:rPr>
                <w:rFonts w:ascii="宋体" w:eastAsia="宋体" w:hAnsi="宋体" w:cs="宋体"/>
                <w:b w:val="0"/>
                <w:i w:val="0"/>
                <w:color w:val="000000"/>
                <w:sz w:val="16"/>
              </w:rPr>
              <w:t xml:space="preserve">37.52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278.07</w:t>
            </w:r>
          </w:p>
        </w:tc>
        <w:tc>
          <w:tcPr>
            <w:tcW w:w="1120" w:type="dxa"/>
            <w:tcBorders/>
            <w:vAlign w:val="center"/>
          </w:tcPr>
          <w:p>
            <w:pPr>
              <w:jc w:val="right"/>
            </w:pPr>
            <w:r>
              <w:rPr>
                <w:rFonts w:ascii="宋体" w:eastAsia="宋体" w:hAnsi="宋体" w:cs="宋体"/>
                <w:b w:val="0"/>
                <w:i w:val="0"/>
                <w:color w:val="000000"/>
                <w:sz w:val="16"/>
              </w:rPr>
              <w:t xml:space="preserve">278.07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12.96</w:t>
            </w:r>
          </w:p>
        </w:tc>
        <w:tc>
          <w:tcPr>
            <w:tcW w:w="1120" w:type="dxa"/>
            <w:tcBorders/>
            <w:vAlign w:val="center"/>
          </w:tcPr>
          <w:p>
            <w:pPr>
              <w:jc w:val="right"/>
            </w:pPr>
            <w:r>
              <w:rPr>
                <w:rFonts w:ascii="宋体" w:eastAsia="宋体" w:hAnsi="宋体" w:cs="宋体"/>
                <w:b w:val="0"/>
                <w:i w:val="0"/>
                <w:color w:val="000000"/>
                <w:sz w:val="16"/>
              </w:rPr>
              <w:t xml:space="preserve">12.96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37.52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37.52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8.83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8.83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685.24</w:t>
            </w:r>
          </w:p>
        </w:tc>
        <w:tc>
          <w:tcPr>
            <w:tcW w:w="1120" w:type="dxa"/>
            <w:tcBorders/>
            <w:vAlign w:val="center"/>
          </w:tcPr>
          <w:p>
            <w:pPr>
              <w:jc w:val="right"/>
            </w:pPr>
            <w:r>
              <w:rPr>
                <w:rFonts w:ascii="宋体" w:eastAsia="宋体" w:hAnsi="宋体" w:cs="宋体"/>
                <w:b w:val="0"/>
                <w:i w:val="0"/>
                <w:color w:val="000000"/>
                <w:sz w:val="16"/>
              </w:rPr>
              <w:t xml:space="preserve">631.31</w:t>
            </w:r>
          </w:p>
        </w:tc>
        <w:tc>
          <w:tcPr>
            <w:tcW w:w="1120" w:type="dxa"/>
            <w:tcBorders/>
            <w:vAlign w:val="center"/>
          </w:tcPr>
          <w:p>
            <w:pPr>
              <w:jc w:val="right"/>
            </w:pPr>
            <w:r>
              <w:rPr>
                <w:rFonts w:ascii="宋体" w:eastAsia="宋体" w:hAnsi="宋体" w:cs="宋体"/>
                <w:b w:val="0"/>
                <w:i w:val="0"/>
                <w:color w:val="000000"/>
                <w:sz w:val="16"/>
              </w:rPr>
              <w:t xml:space="preserve">53.92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659.60</w:t>
            </w:r>
          </w:p>
        </w:tc>
        <w:tc>
          <w:tcPr>
            <w:tcW w:w="1120" w:type="dxa"/>
            <w:tcBorders/>
            <w:vAlign w:val="center"/>
          </w:tcPr>
          <w:p>
            <w:pPr>
              <w:jc w:val="right"/>
            </w:pPr>
            <w:r>
              <w:rPr>
                <w:rFonts w:ascii="宋体" w:eastAsia="宋体" w:hAnsi="宋体" w:cs="宋体"/>
                <w:b w:val="0"/>
                <w:i w:val="0"/>
                <w:color w:val="000000"/>
                <w:sz w:val="16"/>
              </w:rPr>
              <w:t xml:space="preserve">605.67</w:t>
            </w:r>
          </w:p>
        </w:tc>
        <w:tc>
          <w:tcPr>
            <w:tcW w:w="1120" w:type="dxa"/>
            <w:tcBorders/>
            <w:vAlign w:val="center"/>
          </w:tcPr>
          <w:p>
            <w:pPr>
              <w:jc w:val="right"/>
            </w:pPr>
            <w:r>
              <w:rPr>
                <w:rFonts w:ascii="宋体" w:eastAsia="宋体" w:hAnsi="宋体" w:cs="宋体"/>
                <w:b w:val="0"/>
                <w:i w:val="0"/>
                <w:color w:val="000000"/>
                <w:sz w:val="16"/>
              </w:rPr>
              <w:t xml:space="preserve">53.92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659.60</w:t>
            </w:r>
          </w:p>
        </w:tc>
        <w:tc>
          <w:tcPr>
            <w:tcW w:w="1120" w:type="dxa"/>
            <w:tcBorders/>
            <w:vAlign w:val="center"/>
          </w:tcPr>
          <w:p>
            <w:pPr>
              <w:jc w:val="right"/>
            </w:pPr>
            <w:r>
              <w:rPr>
                <w:rFonts w:ascii="宋体" w:eastAsia="宋体" w:hAnsi="宋体" w:cs="宋体"/>
                <w:b w:val="0"/>
                <w:i w:val="0"/>
                <w:color w:val="000000"/>
                <w:sz w:val="16"/>
              </w:rPr>
              <w:t xml:space="preserve">605.67</w:t>
            </w:r>
          </w:p>
        </w:tc>
        <w:tc>
          <w:tcPr>
            <w:tcW w:w="1120" w:type="dxa"/>
            <w:tcBorders/>
            <w:vAlign w:val="center"/>
          </w:tcPr>
          <w:p>
            <w:pPr>
              <w:jc w:val="right"/>
            </w:pPr>
            <w:r>
              <w:rPr>
                <w:rFonts w:ascii="宋体" w:eastAsia="宋体" w:hAnsi="宋体" w:cs="宋体"/>
                <w:b w:val="0"/>
                <w:i w:val="0"/>
                <w:color w:val="000000"/>
                <w:sz w:val="16"/>
              </w:rPr>
              <w:t xml:space="preserve">53.92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25.02</w:t>
            </w:r>
          </w:p>
        </w:tc>
        <w:tc>
          <w:tcPr>
            <w:tcW w:w="1120" w:type="dxa"/>
            <w:tcBorders/>
            <w:vAlign w:val="center"/>
          </w:tcPr>
          <w:p>
            <w:pPr>
              <w:jc w:val="right"/>
            </w:pPr>
            <w:r>
              <w:rPr>
                <w:rFonts w:ascii="宋体" w:eastAsia="宋体" w:hAnsi="宋体" w:cs="宋体"/>
                <w:b w:val="0"/>
                <w:i w:val="0"/>
                <w:color w:val="000000"/>
                <w:sz w:val="16"/>
              </w:rPr>
              <w:t xml:space="preserve">25.02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24.39</w:t>
            </w:r>
          </w:p>
        </w:tc>
        <w:tc>
          <w:tcPr>
            <w:tcW w:w="1120" w:type="dxa"/>
            <w:tcBorders/>
            <w:vAlign w:val="center"/>
          </w:tcPr>
          <w:p>
            <w:pPr>
              <w:jc w:val="right"/>
            </w:pPr>
            <w:r>
              <w:rPr>
                <w:rFonts w:ascii="宋体" w:eastAsia="宋体" w:hAnsi="宋体" w:cs="宋体"/>
                <w:b w:val="0"/>
                <w:i w:val="0"/>
                <w:color w:val="000000"/>
                <w:sz w:val="16"/>
              </w:rPr>
              <w:t xml:space="preserve">24.39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9.65</w:t>
            </w:r>
          </w:p>
        </w:tc>
        <w:tc>
          <w:tcPr>
            <w:tcW w:w="1120" w:type="dxa"/>
            <w:tcBorders/>
            <w:vAlign w:val="center"/>
          </w:tcPr>
          <w:p>
            <w:pPr>
              <w:jc w:val="right"/>
            </w:pPr>
            <w:r>
              <w:rPr>
                <w:rFonts w:ascii="宋体" w:eastAsia="宋体" w:hAnsi="宋体" w:cs="宋体"/>
                <w:b w:val="0"/>
                <w:i w:val="0"/>
                <w:color w:val="000000"/>
                <w:sz w:val="16"/>
              </w:rPr>
              <w:t xml:space="preserve">9.32</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9.65</w:t>
            </w:r>
          </w:p>
        </w:tc>
        <w:tc>
          <w:tcPr>
            <w:tcW w:w="1120" w:type="dxa"/>
            <w:tcBorders/>
            <w:vAlign w:val="center"/>
          </w:tcPr>
          <w:p>
            <w:pPr>
              <w:jc w:val="right"/>
            </w:pPr>
            <w:r>
              <w:rPr>
                <w:rFonts w:ascii="宋体" w:eastAsia="宋体" w:hAnsi="宋体" w:cs="宋体"/>
                <w:b w:val="0"/>
                <w:i w:val="0"/>
                <w:color w:val="000000"/>
                <w:sz w:val="16"/>
              </w:rPr>
              <w:t xml:space="preserve">9.32</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8.66</w:t>
            </w:r>
          </w:p>
        </w:tc>
        <w:tc>
          <w:tcPr>
            <w:tcW w:w="1120" w:type="dxa"/>
            <w:tcBorders/>
            <w:vAlign w:val="center"/>
          </w:tcPr>
          <w:p>
            <w:pPr>
              <w:jc w:val="right"/>
            </w:pPr>
            <w:r>
              <w:rPr>
                <w:rFonts w:ascii="宋体" w:eastAsia="宋体" w:hAnsi="宋体" w:cs="宋体"/>
                <w:b w:val="0"/>
                <w:i w:val="0"/>
                <w:color w:val="000000"/>
                <w:sz w:val="16"/>
              </w:rPr>
              <w:t xml:space="preserve">8.66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0.52</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17.51</w:t>
            </w:r>
          </w:p>
        </w:tc>
        <w:tc>
          <w:tcPr>
            <w:tcW w:w="1120" w:type="dxa"/>
            <w:tcBorders/>
            <w:vAlign w:val="center"/>
          </w:tcPr>
          <w:p>
            <w:pPr>
              <w:jc w:val="right"/>
            </w:pPr>
            <w:r>
              <w:rPr>
                <w:rFonts w:ascii="宋体" w:eastAsia="宋体" w:hAnsi="宋体" w:cs="宋体"/>
                <w:b w:val="0"/>
                <w:i w:val="0"/>
                <w:color w:val="000000"/>
                <w:sz w:val="16"/>
              </w:rPr>
              <w:t xml:space="preserve">17.51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17.51</w:t>
            </w:r>
          </w:p>
        </w:tc>
        <w:tc>
          <w:tcPr>
            <w:tcW w:w="1120" w:type="dxa"/>
            <w:tcBorders/>
            <w:vAlign w:val="center"/>
          </w:tcPr>
          <w:p>
            <w:pPr>
              <w:jc w:val="right"/>
            </w:pPr>
            <w:r>
              <w:rPr>
                <w:rFonts w:ascii="宋体" w:eastAsia="宋体" w:hAnsi="宋体" w:cs="宋体"/>
                <w:b w:val="0"/>
                <w:i w:val="0"/>
                <w:color w:val="000000"/>
                <w:sz w:val="16"/>
              </w:rPr>
              <w:t xml:space="preserve">17.51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17.51</w:t>
            </w:r>
          </w:p>
        </w:tc>
        <w:tc>
          <w:tcPr>
            <w:tcW w:w="1120" w:type="dxa"/>
            <w:tcBorders/>
            <w:vAlign w:val="center"/>
          </w:tcPr>
          <w:p>
            <w:pPr>
              <w:jc w:val="right"/>
            </w:pPr>
            <w:r>
              <w:rPr>
                <w:rFonts w:ascii="宋体" w:eastAsia="宋体" w:hAnsi="宋体" w:cs="宋体"/>
                <w:b w:val="0"/>
                <w:i w:val="0"/>
                <w:color w:val="000000"/>
                <w:sz w:val="16"/>
              </w:rPr>
              <w:t xml:space="preserve">17.51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国有资本经营预算支出</w:t>
            </w: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解决历史遗留问题及改革成本支出</w:t>
            </w: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国有企业退休人员社会化管理补助支出</w:t>
            </w: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部门：辽宁省盘锦市双台子区建设街道办事处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1,052.80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337.37</w:t>
            </w:r>
          </w:p>
        </w:tc>
        <w:tc>
          <w:tcPr>
            <w:tcW w:w="1100" w:type="dxa"/>
            <w:tcBorders/>
            <w:vAlign w:val="center"/>
          </w:tcPr>
          <w:p>
            <w:pPr>
              <w:jc w:val="right"/>
            </w:pPr>
            <w:r>
              <w:rPr>
                <w:rFonts w:ascii="宋体" w:eastAsia="宋体" w:hAnsi="宋体" w:cs="宋体"/>
                <w:b w:val="0"/>
                <w:i w:val="0"/>
                <w:color w:val="000000"/>
                <w:sz w:val="14"/>
              </w:rPr>
              <w:t xml:space="preserve">337.37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right"/>
            </w:pPr>
            <w:r>
              <w:rPr>
                <w:rFonts w:ascii="宋体" w:eastAsia="宋体" w:hAnsi="宋体" w:cs="宋体"/>
                <w:b w:val="0"/>
                <w:i w:val="0"/>
                <w:color w:val="000000"/>
                <w:sz w:val="14"/>
              </w:rPr>
              <w:t xml:space="preserve">9.71</w:t>
            </w: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685.23</w:t>
            </w:r>
          </w:p>
        </w:tc>
        <w:tc>
          <w:tcPr>
            <w:tcW w:w="1100" w:type="dxa"/>
            <w:tcBorders/>
            <w:vAlign w:val="center"/>
          </w:tcPr>
          <w:p>
            <w:pPr>
              <w:jc w:val="right"/>
            </w:pPr>
            <w:r>
              <w:rPr>
                <w:rFonts w:ascii="宋体" w:eastAsia="宋体" w:hAnsi="宋体" w:cs="宋体"/>
                <w:b w:val="0"/>
                <w:i w:val="0"/>
                <w:color w:val="000000"/>
                <w:sz w:val="14"/>
              </w:rPr>
              <w:t xml:space="preserve">685.23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9.65</w:t>
            </w:r>
          </w:p>
        </w:tc>
        <w:tc>
          <w:tcPr>
            <w:tcW w:w="1100" w:type="dxa"/>
            <w:tcBorders/>
            <w:vAlign w:val="center"/>
          </w:tcPr>
          <w:p>
            <w:pPr>
              <w:jc w:val="right"/>
            </w:pPr>
            <w:r>
              <w:rPr>
                <w:rFonts w:ascii="宋体" w:eastAsia="宋体" w:hAnsi="宋体" w:cs="宋体"/>
                <w:b w:val="0"/>
                <w:i w:val="0"/>
                <w:color w:val="000000"/>
                <w:sz w:val="14"/>
              </w:rPr>
              <w:t xml:space="preserve">9.65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17.51</w:t>
            </w:r>
          </w:p>
        </w:tc>
        <w:tc>
          <w:tcPr>
            <w:tcW w:w="1100" w:type="dxa"/>
            <w:tcBorders/>
            <w:vAlign w:val="center"/>
          </w:tcPr>
          <w:p>
            <w:pPr>
              <w:jc w:val="right"/>
            </w:pPr>
            <w:r>
              <w:rPr>
                <w:rFonts w:ascii="宋体" w:eastAsia="宋体" w:hAnsi="宋体" w:cs="宋体"/>
                <w:b w:val="0"/>
                <w:i w:val="0"/>
                <w:color w:val="000000"/>
                <w:sz w:val="14"/>
              </w:rPr>
              <w:t xml:space="preserve">17.51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jc w:val="right"/>
            </w:pPr>
            <w:r>
              <w:rPr>
                <w:rFonts w:ascii="宋体" w:eastAsia="宋体" w:hAnsi="宋体" w:cs="宋体"/>
                <w:b w:val="0"/>
                <w:i w:val="0"/>
                <w:color w:val="000000"/>
                <w:sz w:val="14"/>
              </w:rPr>
              <w:t xml:space="preserve">9.71</w:t>
            </w:r>
          </w:p>
        </w:tc>
        <w:tc>
          <w:tcPr>
            <w:tcW w:w="1100" w:type="dxa"/>
            <w:tcBorders/>
            <w:vAlign w:val="center"/>
          </w:tcPr>
          <w:p>
            <w:pP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9.71</w:t>
            </w: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3.05</w:t>
            </w:r>
          </w:p>
        </w:tc>
        <w:tc>
          <w:tcPr>
            <w:tcW w:w="1100" w:type="dxa"/>
            <w:tcBorders/>
            <w:vAlign w:val="center"/>
          </w:tcPr>
          <w:p>
            <w:pPr>
              <w:jc w:val="right"/>
            </w:pPr>
            <w:r>
              <w:rPr>
                <w:rFonts w:ascii="宋体" w:eastAsia="宋体" w:hAnsi="宋体" w:cs="宋体"/>
                <w:b w:val="0"/>
                <w:i w:val="0"/>
                <w:color w:val="000000"/>
                <w:sz w:val="14"/>
              </w:rPr>
              <w:t xml:space="preserve">3.05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1,062.51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1,062.51</w:t>
            </w:r>
          </w:p>
        </w:tc>
        <w:tc>
          <w:tcPr>
            <w:tcW w:w="1100" w:type="dxa"/>
            <w:tcBorders/>
            <w:vAlign w:val="center"/>
          </w:tcPr>
          <w:p>
            <w:pPr>
              <w:jc w:val="right"/>
            </w:pPr>
            <w:r>
              <w:rPr>
                <w:rFonts w:ascii="宋体" w:eastAsia="宋体" w:hAnsi="宋体" w:cs="宋体"/>
                <w:b w:val="0"/>
                <w:i w:val="0"/>
                <w:color w:val="000000"/>
                <w:sz w:val="14"/>
              </w:rPr>
              <w:t xml:space="preserve">1,052.80</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9.71</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1,062.51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1,062.51</w:t>
            </w:r>
          </w:p>
        </w:tc>
        <w:tc>
          <w:tcPr>
            <w:tcW w:w="1100" w:type="dxa"/>
            <w:tcBorders/>
            <w:vAlign w:val="center"/>
          </w:tcPr>
          <w:p>
            <w:pPr>
              <w:jc w:val="right"/>
            </w:pPr>
            <w:r>
              <w:rPr>
                <w:rFonts w:ascii="宋体" w:eastAsia="宋体" w:hAnsi="宋体" w:cs="宋体"/>
                <w:b w:val="0"/>
                <w:i w:val="0"/>
                <w:color w:val="000000"/>
                <w:sz w:val="14"/>
              </w:rPr>
              <w:t xml:space="preserve">1,052.80</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9.71</w:t>
            </w: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部门：辽宁省盘锦市双台子区建设街道办事处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1,052.80</w:t>
            </w:r>
          </w:p>
        </w:tc>
        <w:tc>
          <w:tcPr>
            <w:tcW w:w="1980" w:type="dxa"/>
            <w:tcBorders/>
            <w:vAlign w:val="center"/>
          </w:tcPr>
          <w:p>
            <w:pPr>
              <w:jc w:val="right"/>
            </w:pPr>
            <w:r>
              <w:rPr>
                <w:rFonts w:ascii="宋体" w:eastAsia="宋体" w:hAnsi="宋体" w:cs="宋体"/>
                <w:b/>
                <w:i w:val="0"/>
                <w:color w:val="000000"/>
                <w:sz w:val="20"/>
              </w:rPr>
              <w:t xml:space="preserve">949.16</w:t>
            </w:r>
          </w:p>
        </w:tc>
        <w:tc>
          <w:tcPr>
            <w:tcW w:w="1952" w:type="dxa"/>
            <w:tcBorders/>
            <w:vAlign w:val="center"/>
          </w:tcPr>
          <w:p>
            <w:pPr>
              <w:jc w:val="right"/>
            </w:pPr>
            <w:r>
              <w:rPr>
                <w:rFonts w:ascii="宋体" w:eastAsia="宋体" w:hAnsi="宋体" w:cs="宋体"/>
                <w:b/>
                <w:i w:val="0"/>
                <w:color w:val="000000"/>
                <w:sz w:val="20"/>
              </w:rPr>
              <w:t xml:space="preserve">103.64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337.38</w:t>
            </w:r>
          </w:p>
        </w:tc>
        <w:tc>
          <w:tcPr>
            <w:tcW w:w="1980" w:type="dxa"/>
            <w:tcBorders/>
            <w:vAlign w:val="center"/>
          </w:tcPr>
          <w:p>
            <w:pPr>
              <w:jc w:val="right"/>
            </w:pPr>
            <w:r>
              <w:rPr>
                <w:rFonts w:ascii="宋体" w:eastAsia="宋体" w:hAnsi="宋体" w:cs="宋体"/>
                <w:b w:val="0"/>
                <w:i w:val="0"/>
                <w:color w:val="000000"/>
                <w:sz w:val="20"/>
              </w:rPr>
              <w:t xml:space="preserve">291.03</w:t>
            </w:r>
          </w:p>
        </w:tc>
        <w:tc>
          <w:tcPr>
            <w:tcW w:w="1952" w:type="dxa"/>
            <w:tcBorders/>
            <w:vAlign w:val="center"/>
          </w:tcPr>
          <w:p>
            <w:pPr>
              <w:jc w:val="right"/>
            </w:pPr>
            <w:r>
              <w:rPr>
                <w:rFonts w:ascii="宋体" w:eastAsia="宋体" w:hAnsi="宋体" w:cs="宋体"/>
                <w:b w:val="0"/>
                <w:i w:val="0"/>
                <w:color w:val="000000"/>
                <w:sz w:val="20"/>
              </w:rPr>
              <w:t xml:space="preserve">46.35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328.55</w:t>
            </w:r>
          </w:p>
        </w:tc>
        <w:tc>
          <w:tcPr>
            <w:tcW w:w="1980" w:type="dxa"/>
            <w:tcBorders/>
            <w:vAlign w:val="center"/>
          </w:tcPr>
          <w:p>
            <w:pPr>
              <w:jc w:val="right"/>
            </w:pPr>
            <w:r>
              <w:rPr>
                <w:rFonts w:ascii="宋体" w:eastAsia="宋体" w:hAnsi="宋体" w:cs="宋体"/>
                <w:b w:val="0"/>
                <w:i w:val="0"/>
                <w:color w:val="000000"/>
                <w:sz w:val="20"/>
              </w:rPr>
              <w:t xml:space="preserve">291.03</w:t>
            </w:r>
          </w:p>
        </w:tc>
        <w:tc>
          <w:tcPr>
            <w:tcW w:w="1952" w:type="dxa"/>
            <w:tcBorders/>
            <w:vAlign w:val="center"/>
          </w:tcPr>
          <w:p>
            <w:pPr>
              <w:jc w:val="right"/>
            </w:pPr>
            <w:r>
              <w:rPr>
                <w:rFonts w:ascii="宋体" w:eastAsia="宋体" w:hAnsi="宋体" w:cs="宋体"/>
                <w:b w:val="0"/>
                <w:i w:val="0"/>
                <w:color w:val="000000"/>
                <w:sz w:val="20"/>
              </w:rPr>
              <w:t xml:space="preserve">37.52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278.07</w:t>
            </w:r>
          </w:p>
        </w:tc>
        <w:tc>
          <w:tcPr>
            <w:tcW w:w="1980" w:type="dxa"/>
            <w:tcBorders/>
            <w:vAlign w:val="center"/>
          </w:tcPr>
          <w:p>
            <w:pPr>
              <w:jc w:val="right"/>
            </w:pPr>
            <w:r>
              <w:rPr>
                <w:rFonts w:ascii="宋体" w:eastAsia="宋体" w:hAnsi="宋体" w:cs="宋体"/>
                <w:b w:val="0"/>
                <w:i w:val="0"/>
                <w:color w:val="000000"/>
                <w:sz w:val="20"/>
              </w:rPr>
              <w:t xml:space="preserve">278.07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12.96</w:t>
            </w:r>
          </w:p>
        </w:tc>
        <w:tc>
          <w:tcPr>
            <w:tcW w:w="1980" w:type="dxa"/>
            <w:tcBorders/>
            <w:vAlign w:val="center"/>
          </w:tcPr>
          <w:p>
            <w:pPr>
              <w:jc w:val="right"/>
            </w:pPr>
            <w:r>
              <w:rPr>
                <w:rFonts w:ascii="宋体" w:eastAsia="宋体" w:hAnsi="宋体" w:cs="宋体"/>
                <w:b w:val="0"/>
                <w:i w:val="0"/>
                <w:color w:val="000000"/>
                <w:sz w:val="20"/>
              </w:rPr>
              <w:t xml:space="preserve">12.96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37.52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37.52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8.83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8.83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685.24</w:t>
            </w:r>
          </w:p>
        </w:tc>
        <w:tc>
          <w:tcPr>
            <w:tcW w:w="1980" w:type="dxa"/>
            <w:tcBorders/>
            <w:vAlign w:val="center"/>
          </w:tcPr>
          <w:p>
            <w:pPr>
              <w:jc w:val="right"/>
            </w:pPr>
            <w:r>
              <w:rPr>
                <w:rFonts w:ascii="宋体" w:eastAsia="宋体" w:hAnsi="宋体" w:cs="宋体"/>
                <w:b w:val="0"/>
                <w:i w:val="0"/>
                <w:color w:val="000000"/>
                <w:sz w:val="20"/>
              </w:rPr>
              <w:t xml:space="preserve">631.31</w:t>
            </w:r>
          </w:p>
        </w:tc>
        <w:tc>
          <w:tcPr>
            <w:tcW w:w="1952" w:type="dxa"/>
            <w:tcBorders/>
            <w:vAlign w:val="center"/>
          </w:tcPr>
          <w:p>
            <w:pPr>
              <w:jc w:val="right"/>
            </w:pPr>
            <w:r>
              <w:rPr>
                <w:rFonts w:ascii="宋体" w:eastAsia="宋体" w:hAnsi="宋体" w:cs="宋体"/>
                <w:b w:val="0"/>
                <w:i w:val="0"/>
                <w:color w:val="000000"/>
                <w:sz w:val="20"/>
              </w:rPr>
              <w:t xml:space="preserve">53.92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659.60</w:t>
            </w:r>
          </w:p>
        </w:tc>
        <w:tc>
          <w:tcPr>
            <w:tcW w:w="1980" w:type="dxa"/>
            <w:tcBorders/>
            <w:vAlign w:val="center"/>
          </w:tcPr>
          <w:p>
            <w:pPr>
              <w:jc w:val="right"/>
            </w:pPr>
            <w:r>
              <w:rPr>
                <w:rFonts w:ascii="宋体" w:eastAsia="宋体" w:hAnsi="宋体" w:cs="宋体"/>
                <w:b w:val="0"/>
                <w:i w:val="0"/>
                <w:color w:val="000000"/>
                <w:sz w:val="20"/>
              </w:rPr>
              <w:t xml:space="preserve">605.67</w:t>
            </w:r>
          </w:p>
        </w:tc>
        <w:tc>
          <w:tcPr>
            <w:tcW w:w="1952" w:type="dxa"/>
            <w:tcBorders/>
            <w:vAlign w:val="center"/>
          </w:tcPr>
          <w:p>
            <w:pPr>
              <w:jc w:val="right"/>
            </w:pPr>
            <w:r>
              <w:rPr>
                <w:rFonts w:ascii="宋体" w:eastAsia="宋体" w:hAnsi="宋体" w:cs="宋体"/>
                <w:b w:val="0"/>
                <w:i w:val="0"/>
                <w:color w:val="000000"/>
                <w:sz w:val="20"/>
              </w:rPr>
              <w:t xml:space="preserve">53.92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659.60</w:t>
            </w:r>
          </w:p>
        </w:tc>
        <w:tc>
          <w:tcPr>
            <w:tcW w:w="1980" w:type="dxa"/>
            <w:tcBorders/>
            <w:vAlign w:val="center"/>
          </w:tcPr>
          <w:p>
            <w:pPr>
              <w:jc w:val="right"/>
            </w:pPr>
            <w:r>
              <w:rPr>
                <w:rFonts w:ascii="宋体" w:eastAsia="宋体" w:hAnsi="宋体" w:cs="宋体"/>
                <w:b w:val="0"/>
                <w:i w:val="0"/>
                <w:color w:val="000000"/>
                <w:sz w:val="20"/>
              </w:rPr>
              <w:t xml:space="preserve">605.67</w:t>
            </w:r>
          </w:p>
        </w:tc>
        <w:tc>
          <w:tcPr>
            <w:tcW w:w="1952" w:type="dxa"/>
            <w:tcBorders/>
            <w:vAlign w:val="center"/>
          </w:tcPr>
          <w:p>
            <w:pPr>
              <w:jc w:val="right"/>
            </w:pPr>
            <w:r>
              <w:rPr>
                <w:rFonts w:ascii="宋体" w:eastAsia="宋体" w:hAnsi="宋体" w:cs="宋体"/>
                <w:b w:val="0"/>
                <w:i w:val="0"/>
                <w:color w:val="000000"/>
                <w:sz w:val="20"/>
              </w:rPr>
              <w:t xml:space="preserve">53.92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25.02</w:t>
            </w:r>
          </w:p>
        </w:tc>
        <w:tc>
          <w:tcPr>
            <w:tcW w:w="1980" w:type="dxa"/>
            <w:tcBorders/>
            <w:vAlign w:val="center"/>
          </w:tcPr>
          <w:p>
            <w:pPr>
              <w:jc w:val="right"/>
            </w:pPr>
            <w:r>
              <w:rPr>
                <w:rFonts w:ascii="宋体" w:eastAsia="宋体" w:hAnsi="宋体" w:cs="宋体"/>
                <w:b w:val="0"/>
                <w:i w:val="0"/>
                <w:color w:val="000000"/>
                <w:sz w:val="20"/>
              </w:rPr>
              <w:t xml:space="preserve">25.02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24.39</w:t>
            </w:r>
          </w:p>
        </w:tc>
        <w:tc>
          <w:tcPr>
            <w:tcW w:w="1980" w:type="dxa"/>
            <w:tcBorders/>
            <w:vAlign w:val="center"/>
          </w:tcPr>
          <w:p>
            <w:pPr>
              <w:jc w:val="right"/>
            </w:pPr>
            <w:r>
              <w:rPr>
                <w:rFonts w:ascii="宋体" w:eastAsia="宋体" w:hAnsi="宋体" w:cs="宋体"/>
                <w:b w:val="0"/>
                <w:i w:val="0"/>
                <w:color w:val="000000"/>
                <w:sz w:val="20"/>
              </w:rPr>
              <w:t xml:space="preserve">24.39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0.62</w:t>
            </w:r>
          </w:p>
        </w:tc>
        <w:tc>
          <w:tcPr>
            <w:tcW w:w="1980" w:type="dxa"/>
            <w:tcBorders/>
            <w:vAlign w:val="center"/>
          </w:tcPr>
          <w:p>
            <w:pPr>
              <w:jc w:val="right"/>
            </w:pPr>
            <w:r>
              <w:rPr>
                <w:rFonts w:ascii="宋体" w:eastAsia="宋体" w:hAnsi="宋体" w:cs="宋体"/>
                <w:b w:val="0"/>
                <w:i w:val="0"/>
                <w:color w:val="000000"/>
                <w:sz w:val="20"/>
              </w:rPr>
              <w:t xml:space="preserve">0.62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0.62</w:t>
            </w:r>
          </w:p>
        </w:tc>
        <w:tc>
          <w:tcPr>
            <w:tcW w:w="1980" w:type="dxa"/>
            <w:tcBorders/>
            <w:vAlign w:val="center"/>
          </w:tcPr>
          <w:p>
            <w:pPr>
              <w:jc w:val="right"/>
            </w:pPr>
            <w:r>
              <w:rPr>
                <w:rFonts w:ascii="宋体" w:eastAsia="宋体" w:hAnsi="宋体" w:cs="宋体"/>
                <w:b w:val="0"/>
                <w:i w:val="0"/>
                <w:color w:val="000000"/>
                <w:sz w:val="20"/>
              </w:rPr>
              <w:t xml:space="preserve">0.62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9.65</w:t>
            </w:r>
          </w:p>
        </w:tc>
        <w:tc>
          <w:tcPr>
            <w:tcW w:w="1980" w:type="dxa"/>
            <w:tcBorders/>
            <w:vAlign w:val="center"/>
          </w:tcPr>
          <w:p>
            <w:pPr>
              <w:jc w:val="right"/>
            </w:pPr>
            <w:r>
              <w:rPr>
                <w:rFonts w:ascii="宋体" w:eastAsia="宋体" w:hAnsi="宋体" w:cs="宋体"/>
                <w:b w:val="0"/>
                <w:i w:val="0"/>
                <w:color w:val="000000"/>
                <w:sz w:val="20"/>
              </w:rPr>
              <w:t xml:space="preserve">9.32</w:t>
            </w:r>
          </w:p>
        </w:tc>
        <w:tc>
          <w:tcPr>
            <w:tcW w:w="1952" w:type="dxa"/>
            <w:tcBorders/>
            <w:vAlign w:val="center"/>
          </w:tcPr>
          <w:p>
            <w:pPr>
              <w:jc w:val="right"/>
            </w:pPr>
            <w:r>
              <w:rPr>
                <w:rFonts w:ascii="宋体" w:eastAsia="宋体" w:hAnsi="宋体" w:cs="宋体"/>
                <w:b w:val="0"/>
                <w:i w:val="0"/>
                <w:color w:val="000000"/>
                <w:sz w:val="20"/>
              </w:rPr>
              <w:t xml:space="preserve">0.33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9.65</w:t>
            </w:r>
          </w:p>
        </w:tc>
        <w:tc>
          <w:tcPr>
            <w:tcW w:w="1980" w:type="dxa"/>
            <w:tcBorders/>
            <w:vAlign w:val="center"/>
          </w:tcPr>
          <w:p>
            <w:pPr>
              <w:jc w:val="right"/>
            </w:pPr>
            <w:r>
              <w:rPr>
                <w:rFonts w:ascii="宋体" w:eastAsia="宋体" w:hAnsi="宋体" w:cs="宋体"/>
                <w:b w:val="0"/>
                <w:i w:val="0"/>
                <w:color w:val="000000"/>
                <w:sz w:val="20"/>
              </w:rPr>
              <w:t xml:space="preserve">9.32</w:t>
            </w:r>
          </w:p>
        </w:tc>
        <w:tc>
          <w:tcPr>
            <w:tcW w:w="1952" w:type="dxa"/>
            <w:tcBorders/>
            <w:vAlign w:val="center"/>
          </w:tcPr>
          <w:p>
            <w:pPr>
              <w:jc w:val="right"/>
            </w:pPr>
            <w:r>
              <w:rPr>
                <w:rFonts w:ascii="宋体" w:eastAsia="宋体" w:hAnsi="宋体" w:cs="宋体"/>
                <w:b w:val="0"/>
                <w:i w:val="0"/>
                <w:color w:val="000000"/>
                <w:sz w:val="20"/>
              </w:rPr>
              <w:t xml:space="preserve">0.33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8.66</w:t>
            </w:r>
          </w:p>
        </w:tc>
        <w:tc>
          <w:tcPr>
            <w:tcW w:w="1980" w:type="dxa"/>
            <w:tcBorders/>
            <w:vAlign w:val="center"/>
          </w:tcPr>
          <w:p>
            <w:pPr>
              <w:jc w:val="right"/>
            </w:pPr>
            <w:r>
              <w:rPr>
                <w:rFonts w:ascii="宋体" w:eastAsia="宋体" w:hAnsi="宋体" w:cs="宋体"/>
                <w:b w:val="0"/>
                <w:i w:val="0"/>
                <w:color w:val="000000"/>
                <w:sz w:val="20"/>
              </w:rPr>
              <w:t xml:space="preserve">8.66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0.52</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17.51</w:t>
            </w:r>
          </w:p>
        </w:tc>
        <w:tc>
          <w:tcPr>
            <w:tcW w:w="1980" w:type="dxa"/>
            <w:tcBorders/>
            <w:vAlign w:val="center"/>
          </w:tcPr>
          <w:p>
            <w:pPr>
              <w:jc w:val="right"/>
            </w:pPr>
            <w:r>
              <w:rPr>
                <w:rFonts w:ascii="宋体" w:eastAsia="宋体" w:hAnsi="宋体" w:cs="宋体"/>
                <w:b w:val="0"/>
                <w:i w:val="0"/>
                <w:color w:val="000000"/>
                <w:sz w:val="20"/>
              </w:rPr>
              <w:t xml:space="preserve">17.51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17.51</w:t>
            </w:r>
          </w:p>
        </w:tc>
        <w:tc>
          <w:tcPr>
            <w:tcW w:w="1980" w:type="dxa"/>
            <w:tcBorders/>
            <w:vAlign w:val="center"/>
          </w:tcPr>
          <w:p>
            <w:pPr>
              <w:jc w:val="right"/>
            </w:pPr>
            <w:r>
              <w:rPr>
                <w:rFonts w:ascii="宋体" w:eastAsia="宋体" w:hAnsi="宋体" w:cs="宋体"/>
                <w:b w:val="0"/>
                <w:i w:val="0"/>
                <w:color w:val="000000"/>
                <w:sz w:val="20"/>
              </w:rPr>
              <w:t xml:space="preserve">17.51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17.51</w:t>
            </w:r>
          </w:p>
        </w:tc>
        <w:tc>
          <w:tcPr>
            <w:tcW w:w="1980" w:type="dxa"/>
            <w:tcBorders/>
            <w:vAlign w:val="center"/>
          </w:tcPr>
          <w:p>
            <w:pPr>
              <w:jc w:val="right"/>
            </w:pPr>
            <w:r>
              <w:rPr>
                <w:rFonts w:ascii="宋体" w:eastAsia="宋体" w:hAnsi="宋体" w:cs="宋体"/>
                <w:b w:val="0"/>
                <w:i w:val="0"/>
                <w:color w:val="000000"/>
                <w:sz w:val="20"/>
              </w:rPr>
              <w:t xml:space="preserve">17.51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3.05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3.05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3.05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3.05</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部门：辽宁省盘锦市双台子区建设街道办事处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929.83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19.18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172.34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0.58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66.61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26.69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6.21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0.37</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24.39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4.12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0.47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1.34</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9.13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0.80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17.51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605.67</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12.76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929.99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19.18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部门：辽宁省盘锦市双台子区建设街道办事处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部门：辽宁省盘锦市双台子区建设街道办事处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部门：辽宁省盘锦市双台子区建设街道办事处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right"/>
            </w:pPr>
            <w:r>
              <w:rPr>
                <w:rFonts w:ascii="宋体" w:eastAsia="宋体" w:hAnsi="宋体" w:cs="宋体"/>
                <w:b/>
                <w:i w:val="0"/>
                <w:color w:val="000000"/>
                <w:sz w:val="23"/>
              </w:rPr>
              <w:t xml:space="preserve">9.71</w:t>
            </w:r>
          </w:p>
        </w:tc>
        <w:tc>
          <w:tcPr>
            <w:tcW w:w="1820" w:type="dxa"/>
            <w:tcBorders/>
            <w:vAlign w:val="center"/>
          </w:tcPr>
          <w:p>
            <w:pPr/>
          </w:p>
        </w:tc>
        <w:tc>
          <w:tcPr>
            <w:tcW w:w="1792" w:type="dxa"/>
            <w:tcBorders/>
            <w:vAlign w:val="center"/>
          </w:tcPr>
          <w:p>
            <w:pPr>
              <w:jc w:val="right"/>
            </w:pPr>
            <w:r>
              <w:rPr>
                <w:rFonts w:ascii="宋体" w:eastAsia="宋体" w:hAnsi="宋体" w:cs="宋体"/>
                <w:b/>
                <w:i w:val="0"/>
                <w:color w:val="000000"/>
                <w:sz w:val="23"/>
              </w:rPr>
              <w:t xml:space="preserve">9.71</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国有资本经营预算支出</w:t>
            </w:r>
          </w:p>
        </w:tc>
        <w:tc>
          <w:tcPr>
            <w:tcW w:w="1820" w:type="dxa"/>
            <w:tcBorders/>
            <w:vAlign w:val="center"/>
          </w:tcPr>
          <w:p>
            <w:pPr>
              <w:jc w:val="right"/>
            </w:pPr>
            <w:r>
              <w:rPr>
                <w:rFonts w:ascii="宋体" w:eastAsia="宋体" w:hAnsi="宋体" w:cs="宋体"/>
                <w:b w:val="0"/>
                <w:i w:val="0"/>
                <w:color w:val="000000"/>
                <w:sz w:val="23"/>
              </w:rPr>
              <w:t xml:space="preserve">9.71</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9.71</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解决历史遗留问题及改革成本支出</w:t>
            </w:r>
          </w:p>
        </w:tc>
        <w:tc>
          <w:tcPr>
            <w:tcW w:w="1820" w:type="dxa"/>
            <w:tcBorders/>
            <w:vAlign w:val="center"/>
          </w:tcPr>
          <w:p>
            <w:pPr>
              <w:jc w:val="right"/>
            </w:pPr>
            <w:r>
              <w:rPr>
                <w:rFonts w:ascii="宋体" w:eastAsia="宋体" w:hAnsi="宋体" w:cs="宋体"/>
                <w:b w:val="0"/>
                <w:i w:val="0"/>
                <w:color w:val="000000"/>
                <w:sz w:val="23"/>
              </w:rPr>
              <w:t xml:space="preserve">9.71</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9.71</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2230105</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国有企业退休人员社会化管理补助支出</w:t>
            </w:r>
          </w:p>
        </w:tc>
        <w:tc>
          <w:tcPr>
            <w:tcW w:w="1820" w:type="dxa"/>
            <w:tcBorders/>
            <w:vAlign w:val="center"/>
          </w:tcPr>
          <w:p>
            <w:pPr>
              <w:jc w:val="right"/>
            </w:pPr>
            <w:r>
              <w:rPr>
                <w:rFonts w:ascii="宋体" w:eastAsia="宋体" w:hAnsi="宋体" w:cs="宋体"/>
                <w:b w:val="0"/>
                <w:i w:val="0"/>
                <w:color w:val="000000"/>
                <w:sz w:val="23"/>
              </w:rPr>
              <w:t xml:space="preserve">9.71</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9.71</w:t>
            </w: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27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