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辽宁省盘锦市双台子区建设街道经济发展服务中心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辽宁省盘锦市双台子区建设街道经济发展服务中心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辽宁省盘锦市双台子区建设街道经济发展服务中心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辽宁省盘锦市双台子区建设街道经济发展服务中心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辽宁省盘锦市双台子区建设街道经济发展服务中心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辽宁省盘锦市双台子区建设街道经济发展服务中心概况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1.负责招商引资、零散税源税收等工作；</w:t>
        <w:br/>
        <w:t xml:space="preserve">    2.负责承担辖区统计调查和普查等相关事务性工作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辽宁省盘锦市双台子区建设街道经济发展服务中心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纳入盘锦市双台子区建设街道经济发展服务中心2023年度部决算编制范围的预算单位1个。</w:t>
        <w:br/>
        <w:t xml:space="preserve">    1.建设街道经济发展服务中心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增加4.68万元，增长0.00%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本年新增单位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工资福利支出4.68万元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增加4.68万元，增长0.00%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本年新增单位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增加4.68万元，增长0.00%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本年新增单位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（1）一般公共服务支出（类）政府办公厅（室）及相关机构事务（款）事业运行（项）3.89万元,主要是工资、保险等支出，完成年初预算的100%，决算数与年初预算数存在差异的主要原因是本年新增。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0.37万元,主要是养老保险等支出，完成年初预算的100%，决算数与年初预算数存在差异的主要原因是本年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0.02万元,主要是其他保险缴费等支出，完成年初预算的100%，决算数与年初预算数存在差异的主要原因是本年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（1）卫生健康支出（类）行政事业单位医疗（款）事业单位医疗（项）0.15万元,主要是大额保险等支出，完成年初预算的9.30%，决算数与年初预算数存在差异的主要原因是本年人员减少。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（1）住房保障支出（类）住房改革支出（款）住房公积金（项）0.26万元,主要是住房公积金等支出，完成年初预算的10.35%，决算数与年初预算数存在差异的主要原因是本年人员减少。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本年新增单位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根据预算绩效管理要求,建设街道经济发展服务中心本年度无。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保障工作正常运转。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4.68</w:t>
            </w:r>
          </w:p>
        </w:tc>
        <w:tc>
          <w:tcPr>
            <w:tcW w:w="1160" w:type="dxa"/>
            <w:tcBorders/>
            <w:vAlign w:val="center"/>
          </w:tcPr>
          <w:p>
            <w:pPr>
              <w:jc w:val="right"/>
            </w:pPr>
            <w:r>
              <w:rPr>
                <w:rFonts w:ascii="宋体" w:eastAsia="宋体" w:hAnsi="宋体" w:cs="宋体"/>
                <w:b/>
                <w:i w:val="0"/>
                <w:color w:val="000000"/>
                <w:sz w:val="14"/>
              </w:rPr>
              <w:t xml:space="preserve">4.68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jc w:val="right"/>
            </w:pPr>
            <w:r>
              <w:rPr>
                <w:rFonts w:ascii="宋体" w:eastAsia="宋体" w:hAnsi="宋体" w:cs="宋体"/>
                <w:b w:val="0"/>
                <w:i w:val="0"/>
                <w:color w:val="000000"/>
                <w:sz w:val="14"/>
              </w:rPr>
              <w:t xml:space="preserve">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4.68</w:t>
            </w:r>
          </w:p>
        </w:tc>
        <w:tc>
          <w:tcPr>
            <w:tcW w:w="1120" w:type="dxa"/>
            <w:tcBorders/>
            <w:vAlign w:val="center"/>
          </w:tcPr>
          <w:p>
            <w:pPr>
              <w:jc w:val="right"/>
            </w:pPr>
            <w:r>
              <w:rPr>
                <w:rFonts w:ascii="宋体" w:eastAsia="宋体" w:hAnsi="宋体" w:cs="宋体"/>
                <w:b/>
                <w:i w:val="0"/>
                <w:color w:val="000000"/>
                <w:sz w:val="16"/>
              </w:rPr>
              <w:t xml:space="preserve">4.68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jc w:val="right"/>
            </w:pPr>
            <w:r>
              <w:rPr>
                <w:rFonts w:ascii="宋体" w:eastAsia="宋体" w:hAnsi="宋体" w:cs="宋体"/>
                <w:b w:val="0"/>
                <w:i w:val="0"/>
                <w:color w:val="000000"/>
                <w:sz w:val="16"/>
              </w:rPr>
              <w:t xml:space="preserve">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3.89</w:t>
            </w:r>
          </w:p>
        </w:tc>
        <w:tc>
          <w:tcPr>
            <w:tcW w:w="1100" w:type="dxa"/>
            <w:tcBorders/>
            <w:vAlign w:val="center"/>
          </w:tcPr>
          <w:p>
            <w:pPr>
              <w:jc w:val="right"/>
            </w:pPr>
            <w:r>
              <w:rPr>
                <w:rFonts w:ascii="宋体" w:eastAsia="宋体" w:hAnsi="宋体" w:cs="宋体"/>
                <w:b w:val="0"/>
                <w:i w:val="0"/>
                <w:color w:val="000000"/>
                <w:sz w:val="14"/>
              </w:rPr>
              <w:t xml:space="preserve">3.89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0.38</w:t>
            </w:r>
          </w:p>
        </w:tc>
        <w:tc>
          <w:tcPr>
            <w:tcW w:w="1100" w:type="dxa"/>
            <w:tcBorders/>
            <w:vAlign w:val="center"/>
          </w:tcPr>
          <w:p>
            <w:pPr>
              <w:jc w:val="right"/>
            </w:pPr>
            <w:r>
              <w:rPr>
                <w:rFonts w:ascii="宋体" w:eastAsia="宋体" w:hAnsi="宋体" w:cs="宋体"/>
                <w:b w:val="0"/>
                <w:i w:val="0"/>
                <w:color w:val="000000"/>
                <w:sz w:val="14"/>
              </w:rPr>
              <w:t xml:space="preserve">0.38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0.15</w:t>
            </w:r>
          </w:p>
        </w:tc>
        <w:tc>
          <w:tcPr>
            <w:tcW w:w="1100" w:type="dxa"/>
            <w:tcBorders/>
            <w:vAlign w:val="center"/>
          </w:tcPr>
          <w:p>
            <w:pPr>
              <w:jc w:val="right"/>
            </w:pPr>
            <w:r>
              <w:rPr>
                <w:rFonts w:ascii="宋体" w:eastAsia="宋体" w:hAnsi="宋体" w:cs="宋体"/>
                <w:b w:val="0"/>
                <w:i w:val="0"/>
                <w:color w:val="000000"/>
                <w:sz w:val="14"/>
              </w:rPr>
              <w:t xml:space="preserve">0.15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0.26</w:t>
            </w:r>
          </w:p>
        </w:tc>
        <w:tc>
          <w:tcPr>
            <w:tcW w:w="1100" w:type="dxa"/>
            <w:tcBorders/>
            <w:vAlign w:val="center"/>
          </w:tcPr>
          <w:p>
            <w:pPr>
              <w:jc w:val="right"/>
            </w:pPr>
            <w:r>
              <w:rPr>
                <w:rFonts w:ascii="宋体" w:eastAsia="宋体" w:hAnsi="宋体" w:cs="宋体"/>
                <w:b w:val="0"/>
                <w:i w:val="0"/>
                <w:color w:val="000000"/>
                <w:sz w:val="14"/>
              </w:rPr>
              <w:t xml:space="preserve">0.26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4.68</w:t>
            </w:r>
          </w:p>
        </w:tc>
        <w:tc>
          <w:tcPr>
            <w:tcW w:w="1100" w:type="dxa"/>
            <w:tcBorders/>
            <w:vAlign w:val="center"/>
          </w:tcPr>
          <w:p>
            <w:pPr>
              <w:jc w:val="right"/>
            </w:pPr>
            <w:r>
              <w:rPr>
                <w:rFonts w:ascii="宋体" w:eastAsia="宋体" w:hAnsi="宋体" w:cs="宋体"/>
                <w:b w:val="0"/>
                <w:i w:val="0"/>
                <w:color w:val="000000"/>
                <w:sz w:val="14"/>
              </w:rPr>
              <w:t xml:space="preserve">4.68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4.68</w:t>
            </w:r>
          </w:p>
        </w:tc>
        <w:tc>
          <w:tcPr>
            <w:tcW w:w="1100" w:type="dxa"/>
            <w:tcBorders/>
            <w:vAlign w:val="center"/>
          </w:tcPr>
          <w:p>
            <w:pPr>
              <w:jc w:val="right"/>
            </w:pPr>
            <w:r>
              <w:rPr>
                <w:rFonts w:ascii="宋体" w:eastAsia="宋体" w:hAnsi="宋体" w:cs="宋体"/>
                <w:b w:val="0"/>
                <w:i w:val="0"/>
                <w:color w:val="000000"/>
                <w:sz w:val="14"/>
              </w:rPr>
              <w:t xml:space="preserve">4.68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4.68</w:t>
            </w:r>
          </w:p>
        </w:tc>
        <w:tc>
          <w:tcPr>
            <w:tcW w:w="1980" w:type="dxa"/>
            <w:tcBorders/>
            <w:vAlign w:val="center"/>
          </w:tcPr>
          <w:p>
            <w:pPr>
              <w:jc w:val="right"/>
            </w:pPr>
            <w:r>
              <w:rPr>
                <w:rFonts w:ascii="宋体" w:eastAsia="宋体" w:hAnsi="宋体" w:cs="宋体"/>
                <w:b/>
                <w:i w:val="0"/>
                <w:color w:val="000000"/>
                <w:sz w:val="20"/>
              </w:rPr>
              <w:t xml:space="preserve">4.68</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80" w:type="dxa"/>
            <w:tcBorders/>
            <w:vAlign w:val="center"/>
          </w:tcPr>
          <w:p>
            <w:pPr>
              <w:jc w:val="right"/>
            </w:pPr>
            <w:r>
              <w:rPr>
                <w:rFonts w:ascii="宋体" w:eastAsia="宋体" w:hAnsi="宋体" w:cs="宋体"/>
                <w:b w:val="0"/>
                <w:i w:val="0"/>
                <w:color w:val="000000"/>
                <w:sz w:val="20"/>
              </w:rPr>
              <w:t xml:space="preserve">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4.68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4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