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辽宁省盘锦市双台子区辽河街道办事处</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辽宁省盘锦市双台子区辽河街道办事处</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辽宁省盘锦市双台子区辽河街道办事处</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辽宁省盘锦市双台子区辽河街道办事处</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辽宁省盘锦市双台子区辽河街道办事处</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辽宁省盘锦市双台子区辽河街道办事处概况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盘锦市双台子区辽河街道办事处是政府工作部门，为一级预算单位，主要职责：</w:t>
        <w:br/>
        <w:t xml:space="preserve">    1.贯彻执行党和国家的路线、方针、政策和上级人民政府关于街道工作方面的决定，制定具体的管理办法并组织实施；  </w:t>
        <w:br/>
        <w:t xml:space="preserve">    2.负责辖区内市容市貌和环境卫生的日常管理工作，发动辖区单位和群众保护环境，开展爱国卫生运动；  </w:t>
        <w:br/>
        <w:t xml:space="preserve">    3.动员和领导居民及各单位、各部门开展社区建设工作；制定并实施社区建设规划和年度计划；   </w:t>
        <w:br/>
        <w:t xml:space="preserve">    4.指导社区居民委员会的工作；协调解决行政事务、社会管理和公共服务方面的问题；  </w:t>
        <w:br/>
        <w:t xml:space="preserve">    5.负责辖区内普法教育工作，维护老人、妇女儿童的合法权益；  </w:t>
        <w:br/>
        <w:t xml:space="preserve">    6.负责辖区内安全生产和消防工作的指导、监督；  </w:t>
        <w:br/>
        <w:t xml:space="preserve">    7.会同有关部门做好本辖区综治、信访、维稳等工作;</w:t>
        <w:br/>
        <w:t xml:space="preserve">    8.会同有关部门做好本辖区人口和计划生育工作；  </w:t>
        <w:br/>
        <w:t xml:space="preserve">    9.会同有关部门做好辖区内的企业服务、在地统计工作；  </w:t>
        <w:br/>
        <w:t xml:space="preserve">    10.会同有关部门做好辖区人员就业、社保、退管等社会保障工作；   </w:t>
        <w:br/>
        <w:t xml:space="preserve">    11.协助武装部门做好国防动员、民兵训练和公民服兵役工作；  </w:t>
        <w:br/>
        <w:t xml:space="preserve">    12.配合有关部门做好防空、森林防火、防汛、防风、防旱、防震、征地和城市房屋拆迁、抢险救灾、重大动物疫情防控等工作；  </w:t>
        <w:br/>
        <w:t xml:space="preserve">    13.承办区政府交办的其他事项。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辽宁省盘锦市双台子区辽河街道办事处</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根据本部门主要职责，内设机构如下：</w:t>
        <w:br/>
        <w:t xml:space="preserve">    我单位为行政单位，实行行政单位会计制度,本部门决算户数三个。内设6个综合办事机构，分别为党建工作办公室、综合办公室(应急管理办公室）、经济发展办公室、平安建设办公室、城市管理办公室（综合行政执法管理办公室）、社会事务办公室。</w:t>
        <w:br/>
        <w:t xml:space="preserve">    所属二级单位设置如下：</w:t>
        <w:br/>
        <w:t xml:space="preserve">    双台子区辽河街道经济发展服务中心、双台子区辽河街道综合事务服务中心（双台子区辽河街道退役军人服务站）</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918.43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918.43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918.43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增加918.43万元，增长0.00%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新增单位和人员</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918.43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851.49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92.71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工资福利支出829.71万元；商品和服务支出21.56万元；对个人和家庭的补助0.21万元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66.94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7.29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主要包括小维小修、党建经费、村工作经费、社区工作经费等业务支出。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增加918.43万元，增长0.00%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增加单位和人员</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增加单位和人员</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918.43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851.49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66.94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增加918.43万元，增长0.00%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增加单位和人员</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108.31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110.16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89.26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2023年度一般公共预算财政拨款支出918.43万元。按支出功能分类科目分，包括：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1.一般公共服务支出199.39万元，具体包括：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（1）一般公共服务支出（类）政府办公厅（室）及相关机构事务（款）行政运行（项）175.59万元,主要是办公费、水费、电费等支出，完成年初预算的97.77%，决算数与年初预算数存在差异的主要原因是压缩经费。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政府办公厅（室）及相关机构事务（款）事业运行（项）3.32万元,主要是办公费等支出，完成年初预算的3.07%，决算数与年初预算数存在差异的主要原因是人员的工资保险未在本单位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一般公共服务支出（类）政府办公厅（室）及相关机构事务（款）其他政府办公厅（室）及相关机构事务支出（项）13.14万元,主要是商品服务支出等支出，完成年初预算的46.93%，决算数与年初预算数存在差异的主要原因是压缩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（4）一般公共服务支出（类）组织事务（款）其他组织事务支出（项）7.34万元,主要是党建经费等支出，完成年初预算的0%，决算数与年初预算数存在差异的主要原因是支出项目更改。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2.社会保障和就业支出688.90万元，具体包括：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（1）社会保障和就业支出（类）民政管理事务（款）基层政权建设和社区治理（项）613.95万元,主要是社区工资和保险等支出，完成年初预算的105.42%，决算数与年初预算数存在差异的主要原因是人员增加。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（2）社会保障和就业支出（类）行政事业单位养老支出（款）行政单位离退休（项）0.21万元,主要是大额保险等支出，完成年初预算的4.28%，决算数与年初预算数存在差异的主要原因是支出项目更改。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（3）社会保障和就业支出（类）行政事业单位养老支出（款）机关事业单位基本养老保险缴费支出（项）22.13万元,主要是养老保险等支出，完成年初预算的100%，决算数与年初预算数存在差异的主要原因是无。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（4）社会保障和就业支出（类）行政事业单位养老支出（款）机关事业单位职业年金缴费支出（项）10.31万元,主要是职业年金等支出，完成年初预算的100%，决算数与年初预算数存在差异的主要原因是无。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（5）社会保障和就业支出（类）其他社会保障和就业支出（款）其他社会保障和就业支出（项）42.30万元,主要是其他保险等支出，完成年初预算的100%，决算数与年初预算数存在差异的主要原因是无。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（1）卫生健康支出（类）行政事业单位医疗（款）行政单位医疗（项）8.26万元,主要是医疗保险等支出，完成年初预算的85.33%，决算数与年初预算数存在差异的主要原因是人员减少。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（2）卫生健康支出（类）行政事业单位医疗（款）其他行政事业单位医疗支出（项）0.20万元,主要是大额医疗保险等支出，完成年初预算的100%，决算数与年初预算数存在差异的主要原因是无。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4.农林水支出2.31万元，具体包括：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（1）农林水支出（类）农村综合改革（款）对村民委员会和村党支部的补助（项）2.31万元,主要是村办公经费等支出，完成年初预算的46.2%，决算数与年初预算数存在差异的主要原因是压缩支出。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5.住房保障支出16.07万元，具体包括：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（1）住房保障支出（类）住房改革支出（款）住房公积金（项）16.07万元,主要是住房公积金等支出，完成年初预算的101.26%，决算数与年初预算数存在差异的主要原因是基数调整。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6.灾害防治及应急管理支出3.31万元，具体包括：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（1）灾害防治及应急管理支出（类）自然灾害救灾及恢复重建支出（款）自然灾害救灾补助（项）3.31万元,主要是民兵防汛等支出，完成年初预算的0%，决算数与年初预算数存在差异的主要原因是临时性支出。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851.48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829.92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21.56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21.56</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比上年增加21.56万元，增长0.00%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增加单位和人员</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双台子区辽河街道办事处2023年应编制绩效目标的项目共4个，实际编制绩效目标的项目共4个，涉及资金75万元，编制绩效目标的项目覆盖率（实际编制绩效目标的项目/应编制绩效目标的项目）为100%。</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16.社区经费：保障社区工作经费正常运转.</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918.43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199.39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688.90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2.31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16.07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3.31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918.43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918.43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918.43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918.43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918.43</w:t>
            </w:r>
          </w:p>
        </w:tc>
        <w:tc>
          <w:tcPr>
            <w:tcW w:w="1160" w:type="dxa"/>
            <w:tcBorders/>
            <w:vAlign w:val="center"/>
          </w:tcPr>
          <w:p>
            <w:pPr>
              <w:jc w:val="right"/>
            </w:pPr>
            <w:r>
              <w:rPr>
                <w:rFonts w:ascii="宋体" w:eastAsia="宋体" w:hAnsi="宋体" w:cs="宋体"/>
                <w:b/>
                <w:i w:val="0"/>
                <w:color w:val="000000"/>
                <w:sz w:val="14"/>
              </w:rPr>
              <w:t xml:space="preserve">918.43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199.39</w:t>
            </w:r>
          </w:p>
        </w:tc>
        <w:tc>
          <w:tcPr>
            <w:tcW w:w="1160" w:type="dxa"/>
            <w:tcBorders/>
            <w:vAlign w:val="center"/>
          </w:tcPr>
          <w:p>
            <w:pPr>
              <w:jc w:val="right"/>
            </w:pPr>
            <w:r>
              <w:rPr>
                <w:rFonts w:ascii="宋体" w:eastAsia="宋体" w:hAnsi="宋体" w:cs="宋体"/>
                <w:b w:val="0"/>
                <w:i w:val="0"/>
                <w:color w:val="000000"/>
                <w:sz w:val="14"/>
              </w:rPr>
              <w:t xml:space="preserve">199.39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192.05</w:t>
            </w:r>
          </w:p>
        </w:tc>
        <w:tc>
          <w:tcPr>
            <w:tcW w:w="1160" w:type="dxa"/>
            <w:tcBorders/>
            <w:vAlign w:val="center"/>
          </w:tcPr>
          <w:p>
            <w:pPr>
              <w:jc w:val="right"/>
            </w:pPr>
            <w:r>
              <w:rPr>
                <w:rFonts w:ascii="宋体" w:eastAsia="宋体" w:hAnsi="宋体" w:cs="宋体"/>
                <w:b w:val="0"/>
                <w:i w:val="0"/>
                <w:color w:val="000000"/>
                <w:sz w:val="14"/>
              </w:rPr>
              <w:t xml:space="preserve">192.05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175.59</w:t>
            </w:r>
          </w:p>
        </w:tc>
        <w:tc>
          <w:tcPr>
            <w:tcW w:w="1160" w:type="dxa"/>
            <w:tcBorders/>
            <w:vAlign w:val="center"/>
          </w:tcPr>
          <w:p>
            <w:pPr>
              <w:jc w:val="right"/>
            </w:pPr>
            <w:r>
              <w:rPr>
                <w:rFonts w:ascii="宋体" w:eastAsia="宋体" w:hAnsi="宋体" w:cs="宋体"/>
                <w:b w:val="0"/>
                <w:i w:val="0"/>
                <w:color w:val="000000"/>
                <w:sz w:val="14"/>
              </w:rPr>
              <w:t xml:space="preserve">175.59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jc w:val="right"/>
            </w:pPr>
            <w:r>
              <w:rPr>
                <w:rFonts w:ascii="宋体" w:eastAsia="宋体" w:hAnsi="宋体" w:cs="宋体"/>
                <w:b w:val="0"/>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其他政府办公厅（室）及相关机构事务支出</w:t>
            </w:r>
          </w:p>
        </w:tc>
        <w:tc>
          <w:tcPr>
            <w:tcW w:w="1160" w:type="dxa"/>
            <w:tcBorders/>
            <w:vAlign w:val="center"/>
          </w:tcPr>
          <w:p>
            <w:pPr>
              <w:jc w:val="right"/>
            </w:pPr>
            <w:r>
              <w:rPr>
                <w:rFonts w:ascii="宋体" w:eastAsia="宋体" w:hAnsi="宋体" w:cs="宋体"/>
                <w:b w:val="0"/>
                <w:i w:val="0"/>
                <w:color w:val="000000"/>
                <w:sz w:val="14"/>
              </w:rPr>
              <w:t xml:space="preserve">13.14</w:t>
            </w:r>
          </w:p>
        </w:tc>
        <w:tc>
          <w:tcPr>
            <w:tcW w:w="1160" w:type="dxa"/>
            <w:tcBorders/>
            <w:vAlign w:val="center"/>
          </w:tcPr>
          <w:p>
            <w:pPr>
              <w:jc w:val="right"/>
            </w:pPr>
            <w:r>
              <w:rPr>
                <w:rFonts w:ascii="宋体" w:eastAsia="宋体" w:hAnsi="宋体" w:cs="宋体"/>
                <w:b w:val="0"/>
                <w:i w:val="0"/>
                <w:color w:val="000000"/>
                <w:sz w:val="14"/>
              </w:rPr>
              <w:t xml:space="preserve">13.14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688.90</w:t>
            </w:r>
          </w:p>
        </w:tc>
        <w:tc>
          <w:tcPr>
            <w:tcW w:w="1160" w:type="dxa"/>
            <w:tcBorders/>
            <w:vAlign w:val="center"/>
          </w:tcPr>
          <w:p>
            <w:pPr>
              <w:jc w:val="right"/>
            </w:pPr>
            <w:r>
              <w:rPr>
                <w:rFonts w:ascii="宋体" w:eastAsia="宋体" w:hAnsi="宋体" w:cs="宋体"/>
                <w:b w:val="0"/>
                <w:i w:val="0"/>
                <w:color w:val="000000"/>
                <w:sz w:val="14"/>
              </w:rPr>
              <w:t xml:space="preserve">688.90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基层政权建设和社区治理</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jc w:val="right"/>
            </w:pPr>
            <w:r>
              <w:rPr>
                <w:rFonts w:ascii="宋体" w:eastAsia="宋体" w:hAnsi="宋体" w:cs="宋体"/>
                <w:b w:val="0"/>
                <w:i w:val="0"/>
                <w:color w:val="000000"/>
                <w:sz w:val="14"/>
              </w:rPr>
              <w:t xml:space="preserve">613.95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32.65</w:t>
            </w:r>
          </w:p>
        </w:tc>
        <w:tc>
          <w:tcPr>
            <w:tcW w:w="1160" w:type="dxa"/>
            <w:tcBorders/>
            <w:vAlign w:val="center"/>
          </w:tcPr>
          <w:p>
            <w:pPr>
              <w:jc w:val="right"/>
            </w:pPr>
            <w:r>
              <w:rPr>
                <w:rFonts w:ascii="宋体" w:eastAsia="宋体" w:hAnsi="宋体" w:cs="宋体"/>
                <w:b w:val="0"/>
                <w:i w:val="0"/>
                <w:color w:val="000000"/>
                <w:sz w:val="14"/>
              </w:rPr>
              <w:t xml:space="preserve">32.65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jc w:val="right"/>
            </w:pPr>
            <w:r>
              <w:rPr>
                <w:rFonts w:ascii="宋体" w:eastAsia="宋体" w:hAnsi="宋体" w:cs="宋体"/>
                <w:b w:val="0"/>
                <w:i w:val="0"/>
                <w:color w:val="000000"/>
                <w:sz w:val="14"/>
              </w:rPr>
              <w:t xml:space="preserve">22.13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10.31</w:t>
            </w:r>
          </w:p>
        </w:tc>
        <w:tc>
          <w:tcPr>
            <w:tcW w:w="1160" w:type="dxa"/>
            <w:tcBorders/>
            <w:vAlign w:val="center"/>
          </w:tcPr>
          <w:p>
            <w:pPr>
              <w:jc w:val="right"/>
            </w:pPr>
            <w:r>
              <w:rPr>
                <w:rFonts w:ascii="宋体" w:eastAsia="宋体" w:hAnsi="宋体" w:cs="宋体"/>
                <w:b w:val="0"/>
                <w:i w:val="0"/>
                <w:color w:val="000000"/>
                <w:sz w:val="14"/>
              </w:rPr>
              <w:t xml:space="preserve">10.31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jc w:val="right"/>
            </w:pPr>
            <w:r>
              <w:rPr>
                <w:rFonts w:ascii="宋体" w:eastAsia="宋体" w:hAnsi="宋体" w:cs="宋体"/>
                <w:b w:val="0"/>
                <w:i w:val="0"/>
                <w:color w:val="000000"/>
                <w:sz w:val="14"/>
              </w:rPr>
              <w:t xml:space="preserve">42.30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jc w:val="right"/>
            </w:pPr>
            <w:r>
              <w:rPr>
                <w:rFonts w:ascii="宋体" w:eastAsia="宋体" w:hAnsi="宋体" w:cs="宋体"/>
                <w:b w:val="0"/>
                <w:i w:val="0"/>
                <w:color w:val="000000"/>
                <w:sz w:val="14"/>
              </w:rPr>
              <w:t xml:space="preserve">8.46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8.26</w:t>
            </w:r>
          </w:p>
        </w:tc>
        <w:tc>
          <w:tcPr>
            <w:tcW w:w="1160" w:type="dxa"/>
            <w:tcBorders/>
            <w:vAlign w:val="center"/>
          </w:tcPr>
          <w:p>
            <w:pPr>
              <w:jc w:val="right"/>
            </w:pPr>
            <w:r>
              <w:rPr>
                <w:rFonts w:ascii="宋体" w:eastAsia="宋体" w:hAnsi="宋体" w:cs="宋体"/>
                <w:b w:val="0"/>
                <w:i w:val="0"/>
                <w:color w:val="000000"/>
                <w:sz w:val="14"/>
              </w:rPr>
              <w:t xml:space="preserve">8.26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农村综合改革</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2130705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对村民委员会和村党支部的补助</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jc w:val="right"/>
            </w:pPr>
            <w:r>
              <w:rPr>
                <w:rFonts w:ascii="宋体" w:eastAsia="宋体" w:hAnsi="宋体" w:cs="宋体"/>
                <w:b w:val="0"/>
                <w:i w:val="0"/>
                <w:color w:val="000000"/>
                <w:sz w:val="14"/>
              </w:rPr>
              <w:t xml:space="preserve">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jc w:val="right"/>
            </w:pPr>
            <w:r>
              <w:rPr>
                <w:rFonts w:ascii="宋体" w:eastAsia="宋体" w:hAnsi="宋体" w:cs="宋体"/>
                <w:b w:val="0"/>
                <w:i w:val="0"/>
                <w:color w:val="000000"/>
                <w:sz w:val="14"/>
              </w:rPr>
              <w:t xml:space="preserve">16.07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jc w:val="right"/>
            </w:pPr>
            <w:r>
              <w:rPr>
                <w:rFonts w:ascii="宋体" w:eastAsia="宋体" w:hAnsi="宋体" w:cs="宋体"/>
                <w:b w:val="0"/>
                <w:i w:val="0"/>
                <w:color w:val="000000"/>
                <w:sz w:val="14"/>
              </w:rPr>
              <w:t xml:space="preserve">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918.43</w:t>
            </w:r>
          </w:p>
        </w:tc>
        <w:tc>
          <w:tcPr>
            <w:tcW w:w="1120" w:type="dxa"/>
            <w:tcBorders/>
            <w:vAlign w:val="center"/>
          </w:tcPr>
          <w:p>
            <w:pPr>
              <w:jc w:val="right"/>
            </w:pPr>
            <w:r>
              <w:rPr>
                <w:rFonts w:ascii="宋体" w:eastAsia="宋体" w:hAnsi="宋体" w:cs="宋体"/>
                <w:b/>
                <w:i w:val="0"/>
                <w:color w:val="000000"/>
                <w:sz w:val="16"/>
              </w:rPr>
              <w:t xml:space="preserve">851.49</w:t>
            </w:r>
          </w:p>
        </w:tc>
        <w:tc>
          <w:tcPr>
            <w:tcW w:w="1120" w:type="dxa"/>
            <w:tcBorders/>
            <w:vAlign w:val="center"/>
          </w:tcPr>
          <w:p>
            <w:pPr>
              <w:jc w:val="right"/>
            </w:pPr>
            <w:r>
              <w:rPr>
                <w:rFonts w:ascii="宋体" w:eastAsia="宋体" w:hAnsi="宋体" w:cs="宋体"/>
                <w:b/>
                <w:i w:val="0"/>
                <w:color w:val="000000"/>
                <w:sz w:val="16"/>
              </w:rPr>
              <w:t xml:space="preserve">66.94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199.39</w:t>
            </w:r>
          </w:p>
        </w:tc>
        <w:tc>
          <w:tcPr>
            <w:tcW w:w="1120" w:type="dxa"/>
            <w:tcBorders/>
            <w:vAlign w:val="center"/>
          </w:tcPr>
          <w:p>
            <w:pPr>
              <w:jc w:val="right"/>
            </w:pPr>
            <w:r>
              <w:rPr>
                <w:rFonts w:ascii="宋体" w:eastAsia="宋体" w:hAnsi="宋体" w:cs="宋体"/>
                <w:b w:val="0"/>
                <w:i w:val="0"/>
                <w:color w:val="000000"/>
                <w:sz w:val="16"/>
              </w:rPr>
              <w:t xml:space="preserve">178.91</w:t>
            </w:r>
          </w:p>
        </w:tc>
        <w:tc>
          <w:tcPr>
            <w:tcW w:w="1120" w:type="dxa"/>
            <w:tcBorders/>
            <w:vAlign w:val="center"/>
          </w:tcPr>
          <w:p>
            <w:pPr>
              <w:jc w:val="right"/>
            </w:pPr>
            <w:r>
              <w:rPr>
                <w:rFonts w:ascii="宋体" w:eastAsia="宋体" w:hAnsi="宋体" w:cs="宋体"/>
                <w:b w:val="0"/>
                <w:i w:val="0"/>
                <w:color w:val="000000"/>
                <w:sz w:val="16"/>
              </w:rPr>
              <w:t xml:space="preserve">20.48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192.05</w:t>
            </w:r>
          </w:p>
        </w:tc>
        <w:tc>
          <w:tcPr>
            <w:tcW w:w="1120" w:type="dxa"/>
            <w:tcBorders/>
            <w:vAlign w:val="center"/>
          </w:tcPr>
          <w:p>
            <w:pPr>
              <w:jc w:val="right"/>
            </w:pPr>
            <w:r>
              <w:rPr>
                <w:rFonts w:ascii="宋体" w:eastAsia="宋体" w:hAnsi="宋体" w:cs="宋体"/>
                <w:b w:val="0"/>
                <w:i w:val="0"/>
                <w:color w:val="000000"/>
                <w:sz w:val="16"/>
              </w:rPr>
              <w:t xml:space="preserve">178.91</w:t>
            </w: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jc w:val="right"/>
            </w:pPr>
            <w:r>
              <w:rPr>
                <w:rFonts w:ascii="宋体" w:eastAsia="宋体" w:hAnsi="宋体" w:cs="宋体"/>
                <w:b w:val="0"/>
                <w:i w:val="0"/>
                <w:color w:val="000000"/>
                <w:sz w:val="16"/>
              </w:rPr>
              <w:t xml:space="preserve">175.59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jc w:val="right"/>
            </w:pPr>
            <w:r>
              <w:rPr>
                <w:rFonts w:ascii="宋体" w:eastAsia="宋体" w:hAnsi="宋体" w:cs="宋体"/>
                <w:b w:val="0"/>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其他政府办公厅（室）及相关机构事务支出</w:t>
            </w: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688.90</w:t>
            </w:r>
          </w:p>
        </w:tc>
        <w:tc>
          <w:tcPr>
            <w:tcW w:w="1120" w:type="dxa"/>
            <w:tcBorders/>
            <w:vAlign w:val="center"/>
          </w:tcPr>
          <w:p>
            <w:pPr>
              <w:jc w:val="right"/>
            </w:pPr>
            <w:r>
              <w:rPr>
                <w:rFonts w:ascii="宋体" w:eastAsia="宋体" w:hAnsi="宋体" w:cs="宋体"/>
                <w:b w:val="0"/>
                <w:i w:val="0"/>
                <w:color w:val="000000"/>
                <w:sz w:val="16"/>
              </w:rPr>
              <w:t xml:space="preserve">648.06</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613.95</w:t>
            </w:r>
          </w:p>
        </w:tc>
        <w:tc>
          <w:tcPr>
            <w:tcW w:w="1120" w:type="dxa"/>
            <w:tcBorders/>
            <w:vAlign w:val="center"/>
          </w:tcPr>
          <w:p>
            <w:pPr>
              <w:jc w:val="right"/>
            </w:pPr>
            <w:r>
              <w:rPr>
                <w:rFonts w:ascii="宋体" w:eastAsia="宋体" w:hAnsi="宋体" w:cs="宋体"/>
                <w:b w:val="0"/>
                <w:i w:val="0"/>
                <w:color w:val="000000"/>
                <w:sz w:val="16"/>
              </w:rPr>
              <w:t xml:space="preserve">573.11</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基层政权建设和社区治理</w:t>
            </w:r>
          </w:p>
        </w:tc>
        <w:tc>
          <w:tcPr>
            <w:tcW w:w="1120" w:type="dxa"/>
            <w:tcBorders/>
            <w:vAlign w:val="center"/>
          </w:tcPr>
          <w:p>
            <w:pPr>
              <w:jc w:val="right"/>
            </w:pPr>
            <w:r>
              <w:rPr>
                <w:rFonts w:ascii="宋体" w:eastAsia="宋体" w:hAnsi="宋体" w:cs="宋体"/>
                <w:b w:val="0"/>
                <w:i w:val="0"/>
                <w:color w:val="000000"/>
                <w:sz w:val="16"/>
              </w:rPr>
              <w:t xml:space="preserve">613.95</w:t>
            </w:r>
          </w:p>
        </w:tc>
        <w:tc>
          <w:tcPr>
            <w:tcW w:w="1120" w:type="dxa"/>
            <w:tcBorders/>
            <w:vAlign w:val="center"/>
          </w:tcPr>
          <w:p>
            <w:pPr>
              <w:jc w:val="right"/>
            </w:pPr>
            <w:r>
              <w:rPr>
                <w:rFonts w:ascii="宋体" w:eastAsia="宋体" w:hAnsi="宋体" w:cs="宋体"/>
                <w:b w:val="0"/>
                <w:i w:val="0"/>
                <w:color w:val="000000"/>
                <w:sz w:val="16"/>
              </w:rPr>
              <w:t xml:space="preserve">573.11</w:t>
            </w:r>
          </w:p>
        </w:tc>
        <w:tc>
          <w:tcPr>
            <w:tcW w:w="1120" w:type="dxa"/>
            <w:tcBorders/>
            <w:vAlign w:val="center"/>
          </w:tcPr>
          <w:p>
            <w:pPr>
              <w:jc w:val="right"/>
            </w:pPr>
            <w:r>
              <w:rPr>
                <w:rFonts w:ascii="宋体" w:eastAsia="宋体" w:hAnsi="宋体" w:cs="宋体"/>
                <w:b w:val="0"/>
                <w:i w:val="0"/>
                <w:color w:val="000000"/>
                <w:sz w:val="16"/>
              </w:rPr>
              <w:t xml:space="preserve">40.84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32.65</w:t>
            </w:r>
          </w:p>
        </w:tc>
        <w:tc>
          <w:tcPr>
            <w:tcW w:w="1120" w:type="dxa"/>
            <w:tcBorders/>
            <w:vAlign w:val="center"/>
          </w:tcPr>
          <w:p>
            <w:pPr>
              <w:jc w:val="right"/>
            </w:pPr>
            <w:r>
              <w:rPr>
                <w:rFonts w:ascii="宋体" w:eastAsia="宋体" w:hAnsi="宋体" w:cs="宋体"/>
                <w:b w:val="0"/>
                <w:i w:val="0"/>
                <w:color w:val="000000"/>
                <w:sz w:val="16"/>
              </w:rPr>
              <w:t xml:space="preserve">32.65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jc w:val="right"/>
            </w:pPr>
            <w:r>
              <w:rPr>
                <w:rFonts w:ascii="宋体" w:eastAsia="宋体" w:hAnsi="宋体" w:cs="宋体"/>
                <w:b w:val="0"/>
                <w:i w:val="0"/>
                <w:color w:val="000000"/>
                <w:sz w:val="16"/>
              </w:rPr>
              <w:t xml:space="preserve">22.13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10.31</w:t>
            </w:r>
          </w:p>
        </w:tc>
        <w:tc>
          <w:tcPr>
            <w:tcW w:w="1120" w:type="dxa"/>
            <w:tcBorders/>
            <w:vAlign w:val="center"/>
          </w:tcPr>
          <w:p>
            <w:pPr>
              <w:jc w:val="right"/>
            </w:pPr>
            <w:r>
              <w:rPr>
                <w:rFonts w:ascii="宋体" w:eastAsia="宋体" w:hAnsi="宋体" w:cs="宋体"/>
                <w:b w:val="0"/>
                <w:i w:val="0"/>
                <w:color w:val="000000"/>
                <w:sz w:val="16"/>
              </w:rPr>
              <w:t xml:space="preserve">10.31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jc w:val="right"/>
            </w:pPr>
            <w:r>
              <w:rPr>
                <w:rFonts w:ascii="宋体" w:eastAsia="宋体" w:hAnsi="宋体" w:cs="宋体"/>
                <w:b w:val="0"/>
                <w:i w:val="0"/>
                <w:color w:val="000000"/>
                <w:sz w:val="16"/>
              </w:rPr>
              <w:t xml:space="preserve">42.30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jc w:val="right"/>
            </w:pPr>
            <w:r>
              <w:rPr>
                <w:rFonts w:ascii="宋体" w:eastAsia="宋体" w:hAnsi="宋体" w:cs="宋体"/>
                <w:b w:val="0"/>
                <w:i w:val="0"/>
                <w:color w:val="000000"/>
                <w:sz w:val="16"/>
              </w:rPr>
              <w:t xml:space="preserve">8.46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8.26</w:t>
            </w:r>
          </w:p>
        </w:tc>
        <w:tc>
          <w:tcPr>
            <w:tcW w:w="1120" w:type="dxa"/>
            <w:tcBorders/>
            <w:vAlign w:val="center"/>
          </w:tcPr>
          <w:p>
            <w:pPr>
              <w:jc w:val="right"/>
            </w:pPr>
            <w:r>
              <w:rPr>
                <w:rFonts w:ascii="宋体" w:eastAsia="宋体" w:hAnsi="宋体" w:cs="宋体"/>
                <w:b w:val="0"/>
                <w:i w:val="0"/>
                <w:color w:val="000000"/>
                <w:sz w:val="16"/>
              </w:rPr>
              <w:t xml:space="preserve">8.26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农村综合改革</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2130705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对村民委员会和村党支部的补助</w:t>
            </w: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jc w:val="right"/>
            </w:pPr>
            <w:r>
              <w:rPr>
                <w:rFonts w:ascii="宋体" w:eastAsia="宋体" w:hAnsi="宋体" w:cs="宋体"/>
                <w:b w:val="0"/>
                <w:i w:val="0"/>
                <w:color w:val="000000"/>
                <w:sz w:val="16"/>
              </w:rPr>
              <w:t xml:space="preserve">16.07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3.31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199.39</w:t>
            </w:r>
          </w:p>
        </w:tc>
        <w:tc>
          <w:tcPr>
            <w:tcW w:w="1100" w:type="dxa"/>
            <w:tcBorders/>
            <w:vAlign w:val="center"/>
          </w:tcPr>
          <w:p>
            <w:pPr>
              <w:jc w:val="right"/>
            </w:pPr>
            <w:r>
              <w:rPr>
                <w:rFonts w:ascii="宋体" w:eastAsia="宋体" w:hAnsi="宋体" w:cs="宋体"/>
                <w:b w:val="0"/>
                <w:i w:val="0"/>
                <w:color w:val="000000"/>
                <w:sz w:val="14"/>
              </w:rPr>
              <w:t xml:space="preserve">199.39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688.90</w:t>
            </w:r>
          </w:p>
        </w:tc>
        <w:tc>
          <w:tcPr>
            <w:tcW w:w="1100" w:type="dxa"/>
            <w:tcBorders/>
            <w:vAlign w:val="center"/>
          </w:tcPr>
          <w:p>
            <w:pPr>
              <w:jc w:val="right"/>
            </w:pPr>
            <w:r>
              <w:rPr>
                <w:rFonts w:ascii="宋体" w:eastAsia="宋体" w:hAnsi="宋体" w:cs="宋体"/>
                <w:b w:val="0"/>
                <w:i w:val="0"/>
                <w:color w:val="000000"/>
                <w:sz w:val="14"/>
              </w:rPr>
              <w:t xml:space="preserve">688.90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8.46</w:t>
            </w:r>
          </w:p>
        </w:tc>
        <w:tc>
          <w:tcPr>
            <w:tcW w:w="1100" w:type="dxa"/>
            <w:tcBorders/>
            <w:vAlign w:val="center"/>
          </w:tcPr>
          <w:p>
            <w:pPr>
              <w:jc w:val="right"/>
            </w:pPr>
            <w:r>
              <w:rPr>
                <w:rFonts w:ascii="宋体" w:eastAsia="宋体" w:hAnsi="宋体" w:cs="宋体"/>
                <w:b w:val="0"/>
                <w:i w:val="0"/>
                <w:color w:val="000000"/>
                <w:sz w:val="14"/>
              </w:rPr>
              <w:t xml:space="preserve">8.46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jc w:val="right"/>
            </w:pPr>
            <w:r>
              <w:rPr>
                <w:rFonts w:ascii="宋体" w:eastAsia="宋体" w:hAnsi="宋体" w:cs="宋体"/>
                <w:b w:val="0"/>
                <w:i w:val="0"/>
                <w:color w:val="000000"/>
                <w:sz w:val="14"/>
              </w:rPr>
              <w:t xml:space="preserve">2.31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16.07</w:t>
            </w:r>
          </w:p>
        </w:tc>
        <w:tc>
          <w:tcPr>
            <w:tcW w:w="1100" w:type="dxa"/>
            <w:tcBorders/>
            <w:vAlign w:val="center"/>
          </w:tcPr>
          <w:p>
            <w:pPr>
              <w:jc w:val="right"/>
            </w:pPr>
            <w:r>
              <w:rPr>
                <w:rFonts w:ascii="宋体" w:eastAsia="宋体" w:hAnsi="宋体" w:cs="宋体"/>
                <w:b w:val="0"/>
                <w:i w:val="0"/>
                <w:color w:val="000000"/>
                <w:sz w:val="14"/>
              </w:rPr>
              <w:t xml:space="preserve">16.07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3.31</w:t>
            </w:r>
          </w:p>
        </w:tc>
        <w:tc>
          <w:tcPr>
            <w:tcW w:w="1100" w:type="dxa"/>
            <w:tcBorders/>
            <w:vAlign w:val="center"/>
          </w:tcPr>
          <w:p>
            <w:pPr>
              <w:jc w:val="right"/>
            </w:pPr>
            <w:r>
              <w:rPr>
                <w:rFonts w:ascii="宋体" w:eastAsia="宋体" w:hAnsi="宋体" w:cs="宋体"/>
                <w:b w:val="0"/>
                <w:i w:val="0"/>
                <w:color w:val="000000"/>
                <w:sz w:val="14"/>
              </w:rPr>
              <w:t xml:space="preserve">3.31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1100" w:type="dxa"/>
            <w:tcBorders/>
            <w:vAlign w:val="center"/>
          </w:tcPr>
          <w:p>
            <w:pPr>
              <w:jc w:val="right"/>
            </w:pPr>
            <w:r>
              <w:rPr>
                <w:rFonts w:ascii="宋体" w:eastAsia="宋体" w:hAnsi="宋体" w:cs="宋体"/>
                <w:b w:val="0"/>
                <w:i w:val="0"/>
                <w:color w:val="000000"/>
                <w:sz w:val="14"/>
              </w:rPr>
              <w:t xml:space="preserve">918.43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918.43</w:t>
            </w:r>
          </w:p>
        </w:tc>
        <w:tc>
          <w:tcPr>
            <w:tcW w:w="1980" w:type="dxa"/>
            <w:tcBorders/>
            <w:vAlign w:val="center"/>
          </w:tcPr>
          <w:p>
            <w:pPr>
              <w:jc w:val="right"/>
            </w:pPr>
            <w:r>
              <w:rPr>
                <w:rFonts w:ascii="宋体" w:eastAsia="宋体" w:hAnsi="宋体" w:cs="宋体"/>
                <w:b/>
                <w:i w:val="0"/>
                <w:color w:val="000000"/>
                <w:sz w:val="20"/>
              </w:rPr>
              <w:t xml:space="preserve">851.49</w:t>
            </w:r>
          </w:p>
        </w:tc>
        <w:tc>
          <w:tcPr>
            <w:tcW w:w="1952" w:type="dxa"/>
            <w:tcBorders/>
            <w:vAlign w:val="center"/>
          </w:tcPr>
          <w:p>
            <w:pPr>
              <w:jc w:val="right"/>
            </w:pPr>
            <w:r>
              <w:rPr>
                <w:rFonts w:ascii="宋体" w:eastAsia="宋体" w:hAnsi="宋体" w:cs="宋体"/>
                <w:b/>
                <w:i w:val="0"/>
                <w:color w:val="000000"/>
                <w:sz w:val="20"/>
              </w:rPr>
              <w:t xml:space="preserve">66.94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199.39</w:t>
            </w:r>
          </w:p>
        </w:tc>
        <w:tc>
          <w:tcPr>
            <w:tcW w:w="1980" w:type="dxa"/>
            <w:tcBorders/>
            <w:vAlign w:val="center"/>
          </w:tcPr>
          <w:p>
            <w:pPr>
              <w:jc w:val="right"/>
            </w:pPr>
            <w:r>
              <w:rPr>
                <w:rFonts w:ascii="宋体" w:eastAsia="宋体" w:hAnsi="宋体" w:cs="宋体"/>
                <w:b w:val="0"/>
                <w:i w:val="0"/>
                <w:color w:val="000000"/>
                <w:sz w:val="20"/>
              </w:rPr>
              <w:t xml:space="preserve">178.91</w:t>
            </w:r>
          </w:p>
        </w:tc>
        <w:tc>
          <w:tcPr>
            <w:tcW w:w="1952" w:type="dxa"/>
            <w:tcBorders/>
            <w:vAlign w:val="center"/>
          </w:tcPr>
          <w:p>
            <w:pPr>
              <w:jc w:val="right"/>
            </w:pPr>
            <w:r>
              <w:rPr>
                <w:rFonts w:ascii="宋体" w:eastAsia="宋体" w:hAnsi="宋体" w:cs="宋体"/>
                <w:b w:val="0"/>
                <w:i w:val="0"/>
                <w:color w:val="000000"/>
                <w:sz w:val="20"/>
              </w:rPr>
              <w:t xml:space="preserve">20.48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192.05</w:t>
            </w:r>
          </w:p>
        </w:tc>
        <w:tc>
          <w:tcPr>
            <w:tcW w:w="1980" w:type="dxa"/>
            <w:tcBorders/>
            <w:vAlign w:val="center"/>
          </w:tcPr>
          <w:p>
            <w:pPr>
              <w:jc w:val="right"/>
            </w:pPr>
            <w:r>
              <w:rPr>
                <w:rFonts w:ascii="宋体" w:eastAsia="宋体" w:hAnsi="宋体" w:cs="宋体"/>
                <w:b w:val="0"/>
                <w:i w:val="0"/>
                <w:color w:val="000000"/>
                <w:sz w:val="20"/>
              </w:rPr>
              <w:t xml:space="preserve">178.91</w:t>
            </w:r>
          </w:p>
        </w:tc>
        <w:tc>
          <w:tcPr>
            <w:tcW w:w="1952" w:type="dxa"/>
            <w:tcBorders/>
            <w:vAlign w:val="center"/>
          </w:tcPr>
          <w:p>
            <w:pPr>
              <w:jc w:val="right"/>
            </w:pPr>
            <w:r>
              <w:rPr>
                <w:rFonts w:ascii="宋体" w:eastAsia="宋体" w:hAnsi="宋体" w:cs="宋体"/>
                <w:b w:val="0"/>
                <w:i w:val="0"/>
                <w:color w:val="000000"/>
                <w:sz w:val="20"/>
              </w:rPr>
              <w:t xml:space="preserve">13.14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80" w:type="dxa"/>
            <w:tcBorders/>
            <w:vAlign w:val="center"/>
          </w:tcPr>
          <w:p>
            <w:pPr>
              <w:jc w:val="right"/>
            </w:pPr>
            <w:r>
              <w:rPr>
                <w:rFonts w:ascii="宋体" w:eastAsia="宋体" w:hAnsi="宋体" w:cs="宋体"/>
                <w:b w:val="0"/>
                <w:i w:val="0"/>
                <w:color w:val="000000"/>
                <w:sz w:val="20"/>
              </w:rPr>
              <w:t xml:space="preserve">175.59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80" w:type="dxa"/>
            <w:tcBorders/>
            <w:vAlign w:val="center"/>
          </w:tcPr>
          <w:p>
            <w:pPr>
              <w:jc w:val="right"/>
            </w:pPr>
            <w:r>
              <w:rPr>
                <w:rFonts w:ascii="宋体" w:eastAsia="宋体" w:hAnsi="宋体" w:cs="宋体"/>
                <w:b w:val="0"/>
                <w:i w:val="0"/>
                <w:color w:val="000000"/>
                <w:sz w:val="20"/>
              </w:rPr>
              <w:t xml:space="preserve">3.32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其他政府办公厅（室）及相关机构事务支出</w:t>
            </w:r>
          </w:p>
        </w:tc>
        <w:tc>
          <w:tcPr>
            <w:tcW w:w="1980" w:type="dxa"/>
            <w:tcBorders/>
            <w:vAlign w:val="center"/>
          </w:tcPr>
          <w:p>
            <w:pPr>
              <w:jc w:val="right"/>
            </w:pPr>
            <w:r>
              <w:rPr>
                <w:rFonts w:ascii="宋体" w:eastAsia="宋体" w:hAnsi="宋体" w:cs="宋体"/>
                <w:b w:val="0"/>
                <w:i w:val="0"/>
                <w:color w:val="000000"/>
                <w:sz w:val="20"/>
              </w:rPr>
              <w:t xml:space="preserve">13.14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7.34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7.34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688.90</w:t>
            </w:r>
          </w:p>
        </w:tc>
        <w:tc>
          <w:tcPr>
            <w:tcW w:w="1980" w:type="dxa"/>
            <w:tcBorders/>
            <w:vAlign w:val="center"/>
          </w:tcPr>
          <w:p>
            <w:pPr>
              <w:jc w:val="right"/>
            </w:pPr>
            <w:r>
              <w:rPr>
                <w:rFonts w:ascii="宋体" w:eastAsia="宋体" w:hAnsi="宋体" w:cs="宋体"/>
                <w:b w:val="0"/>
                <w:i w:val="0"/>
                <w:color w:val="000000"/>
                <w:sz w:val="20"/>
              </w:rPr>
              <w:t xml:space="preserve">648.06</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613.95</w:t>
            </w:r>
          </w:p>
        </w:tc>
        <w:tc>
          <w:tcPr>
            <w:tcW w:w="1980" w:type="dxa"/>
            <w:tcBorders/>
            <w:vAlign w:val="center"/>
          </w:tcPr>
          <w:p>
            <w:pPr>
              <w:jc w:val="right"/>
            </w:pPr>
            <w:r>
              <w:rPr>
                <w:rFonts w:ascii="宋体" w:eastAsia="宋体" w:hAnsi="宋体" w:cs="宋体"/>
                <w:b w:val="0"/>
                <w:i w:val="0"/>
                <w:color w:val="000000"/>
                <w:sz w:val="20"/>
              </w:rPr>
              <w:t xml:space="preserve">573.11</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基层政权建设和社区治理</w:t>
            </w:r>
          </w:p>
        </w:tc>
        <w:tc>
          <w:tcPr>
            <w:tcW w:w="1980" w:type="dxa"/>
            <w:tcBorders/>
            <w:vAlign w:val="center"/>
          </w:tcPr>
          <w:p>
            <w:pPr>
              <w:jc w:val="right"/>
            </w:pPr>
            <w:r>
              <w:rPr>
                <w:rFonts w:ascii="宋体" w:eastAsia="宋体" w:hAnsi="宋体" w:cs="宋体"/>
                <w:b w:val="0"/>
                <w:i w:val="0"/>
                <w:color w:val="000000"/>
                <w:sz w:val="20"/>
              </w:rPr>
              <w:t xml:space="preserve">613.95</w:t>
            </w:r>
          </w:p>
        </w:tc>
        <w:tc>
          <w:tcPr>
            <w:tcW w:w="1980" w:type="dxa"/>
            <w:tcBorders/>
            <w:vAlign w:val="center"/>
          </w:tcPr>
          <w:p>
            <w:pPr>
              <w:jc w:val="right"/>
            </w:pPr>
            <w:r>
              <w:rPr>
                <w:rFonts w:ascii="宋体" w:eastAsia="宋体" w:hAnsi="宋体" w:cs="宋体"/>
                <w:b w:val="0"/>
                <w:i w:val="0"/>
                <w:color w:val="000000"/>
                <w:sz w:val="20"/>
              </w:rPr>
              <w:t xml:space="preserve">573.11</w:t>
            </w:r>
          </w:p>
        </w:tc>
        <w:tc>
          <w:tcPr>
            <w:tcW w:w="1952" w:type="dxa"/>
            <w:tcBorders/>
            <w:vAlign w:val="center"/>
          </w:tcPr>
          <w:p>
            <w:pPr>
              <w:jc w:val="right"/>
            </w:pPr>
            <w:r>
              <w:rPr>
                <w:rFonts w:ascii="宋体" w:eastAsia="宋体" w:hAnsi="宋体" w:cs="宋体"/>
                <w:b w:val="0"/>
                <w:i w:val="0"/>
                <w:color w:val="000000"/>
                <w:sz w:val="20"/>
              </w:rPr>
              <w:t xml:space="preserve">40.84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32.65</w:t>
            </w:r>
          </w:p>
        </w:tc>
        <w:tc>
          <w:tcPr>
            <w:tcW w:w="1980" w:type="dxa"/>
            <w:tcBorders/>
            <w:vAlign w:val="center"/>
          </w:tcPr>
          <w:p>
            <w:pPr>
              <w:jc w:val="right"/>
            </w:pPr>
            <w:r>
              <w:rPr>
                <w:rFonts w:ascii="宋体" w:eastAsia="宋体" w:hAnsi="宋体" w:cs="宋体"/>
                <w:b w:val="0"/>
                <w:i w:val="0"/>
                <w:color w:val="000000"/>
                <w:sz w:val="20"/>
              </w:rPr>
              <w:t xml:space="preserve">32.65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80" w:type="dxa"/>
            <w:tcBorders/>
            <w:vAlign w:val="center"/>
          </w:tcPr>
          <w:p>
            <w:pPr>
              <w:jc w:val="right"/>
            </w:pPr>
            <w:r>
              <w:rPr>
                <w:rFonts w:ascii="宋体" w:eastAsia="宋体" w:hAnsi="宋体" w:cs="宋体"/>
                <w:b w:val="0"/>
                <w:i w:val="0"/>
                <w:color w:val="000000"/>
                <w:sz w:val="20"/>
              </w:rPr>
              <w:t xml:space="preserve">22.13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10.31</w:t>
            </w:r>
          </w:p>
        </w:tc>
        <w:tc>
          <w:tcPr>
            <w:tcW w:w="1980" w:type="dxa"/>
            <w:tcBorders/>
            <w:vAlign w:val="center"/>
          </w:tcPr>
          <w:p>
            <w:pPr>
              <w:jc w:val="right"/>
            </w:pPr>
            <w:r>
              <w:rPr>
                <w:rFonts w:ascii="宋体" w:eastAsia="宋体" w:hAnsi="宋体" w:cs="宋体"/>
                <w:b w:val="0"/>
                <w:i w:val="0"/>
                <w:color w:val="000000"/>
                <w:sz w:val="20"/>
              </w:rPr>
              <w:t xml:space="preserve">10.31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80" w:type="dxa"/>
            <w:tcBorders/>
            <w:vAlign w:val="center"/>
          </w:tcPr>
          <w:p>
            <w:pPr>
              <w:jc w:val="right"/>
            </w:pPr>
            <w:r>
              <w:rPr>
                <w:rFonts w:ascii="宋体" w:eastAsia="宋体" w:hAnsi="宋体" w:cs="宋体"/>
                <w:b w:val="0"/>
                <w:i w:val="0"/>
                <w:color w:val="000000"/>
                <w:sz w:val="20"/>
              </w:rPr>
              <w:t xml:space="preserve">42.30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80" w:type="dxa"/>
            <w:tcBorders/>
            <w:vAlign w:val="center"/>
          </w:tcPr>
          <w:p>
            <w:pPr>
              <w:jc w:val="right"/>
            </w:pPr>
            <w:r>
              <w:rPr>
                <w:rFonts w:ascii="宋体" w:eastAsia="宋体" w:hAnsi="宋体" w:cs="宋体"/>
                <w:b w:val="0"/>
                <w:i w:val="0"/>
                <w:color w:val="000000"/>
                <w:sz w:val="20"/>
              </w:rPr>
              <w:t xml:space="preserve">8.46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8.26</w:t>
            </w:r>
          </w:p>
        </w:tc>
        <w:tc>
          <w:tcPr>
            <w:tcW w:w="1980" w:type="dxa"/>
            <w:tcBorders/>
            <w:vAlign w:val="center"/>
          </w:tcPr>
          <w:p>
            <w:pPr>
              <w:jc w:val="right"/>
            </w:pPr>
            <w:r>
              <w:rPr>
                <w:rFonts w:ascii="宋体" w:eastAsia="宋体" w:hAnsi="宋体" w:cs="宋体"/>
                <w:b w:val="0"/>
                <w:i w:val="0"/>
                <w:color w:val="000000"/>
                <w:sz w:val="20"/>
              </w:rPr>
              <w:t xml:space="preserve">8.26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农村综合改革</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2130705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对村民委员会和村党支部的补助</w:t>
            </w:r>
          </w:p>
        </w:tc>
        <w:tc>
          <w:tcPr>
            <w:tcW w:w="1980" w:type="dxa"/>
            <w:tcBorders/>
            <w:vAlign w:val="center"/>
          </w:tcPr>
          <w:p>
            <w:pPr>
              <w:jc w:val="right"/>
            </w:pPr>
            <w:r>
              <w:rPr>
                <w:rFonts w:ascii="宋体" w:eastAsia="宋体" w:hAnsi="宋体" w:cs="宋体"/>
                <w:b w:val="0"/>
                <w:i w:val="0"/>
                <w:color w:val="000000"/>
                <w:sz w:val="20"/>
              </w:rPr>
              <w:t xml:space="preserve">2.31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80" w:type="dxa"/>
            <w:tcBorders/>
            <w:vAlign w:val="center"/>
          </w:tcPr>
          <w:p>
            <w:pPr>
              <w:jc w:val="right"/>
            </w:pPr>
            <w:r>
              <w:rPr>
                <w:rFonts w:ascii="宋体" w:eastAsia="宋体" w:hAnsi="宋体" w:cs="宋体"/>
                <w:b w:val="0"/>
                <w:i w:val="0"/>
                <w:color w:val="000000"/>
                <w:sz w:val="20"/>
              </w:rPr>
              <w:t xml:space="preserve">16.07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3.31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3.31</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829.71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21.56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75.75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1.14</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39.27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39.01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22.13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4.38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10.31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1.06</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8.26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16.07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614.90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0.21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13.63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1.19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829.92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21.56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部门：辽宁省盘锦市双台子区辽河街道办事处</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34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