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辽宁省盘锦市双台子区司法局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辽宁省盘锦市双台子区司法局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辽宁省盘锦市双台子区司法局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辽宁省盘锦市双台子区司法局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辽宁省盘锦市双台子区司法局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辽宁省盘锦市双台子区司法局概况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盘锦市双台子区司法局是政府工作部门，为一级预算单位，主要职责：</w:t>
        <w:br/>
        <w:t xml:space="preserve">    1、承担全面依法治区重大问题的研究，协调有关方面提出全面依法治区中长期规划建议，负责有关重大决策问题部署督察工作。</w:t>
        <w:br/>
        <w:t xml:space="preserve">    2、负责区政府、区政府办公室发布的行政规范性文件合法性审查。负责各街镇、区直部门行政规范性文件的备案审查工作。组织开展行政规范性文件的清理工作。</w:t>
        <w:br/>
        <w:t xml:space="preserve">    3、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w:t>
        <w:br/>
        <w:t xml:space="preserve">    4、承担统筹推进法治政府建设的责任。指导、监督区直各部门依法行政工作，组织开展法治政府建设理论研究和宣传工作，负责综合协调行政执法，指导、监督各街镇、区直部门行政执法工作。</w:t>
        <w:br/>
        <w:t xml:space="preserve">    5、承担统筹规划法治社会建设的责任，按照中央和省、市、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br/>
        <w:t xml:space="preserve">    6、组织实施社区矫正和刑满释放人员帮教安置工作。</w:t>
        <w:br/>
        <w:t xml:space="preserve">    7、负责制定全区公共法律服务体系建设具体规划并组织实施，统筹和布局城乡、区域法律服务资源，指导、监督公共法律服务中心建设，指导、监督律师、法律援助和基层法律服务管理工作。</w:t>
        <w:br/>
        <w:t xml:space="preserve">    8、负责区政府法律顾问工作，对区政府作出的重大行政决策进行合法性审查，负责区政府法律事务咨询等工作。</w:t>
        <w:br/>
        <w:t xml:space="preserve">    9、负责全区司法行政系统政治机关建设、法治人才队伍建设相关工作，指导、监督本系统队伍建设。</w:t>
        <w:br/>
        <w:t xml:space="preserve">    10、依照《安全生产法》和其他有关法律、法规的规定，部门职责范围内负责对行业、领域的安全生产工作实施监督管理。</w:t>
        <w:br/>
        <w:t xml:space="preserve">    11、完成区委、区政府交办的其他任务。</w:t>
        <w:br/>
        <w:t xml:space="preserve">    双台子区法律援助中心为二级预算单位，主要职责：</w:t>
        <w:br/>
        <w:t xml:space="preserve">    1、负责组织实施全区法律援助等事务性工作。</w:t>
        <w:br/>
        <w:t xml:space="preserve">    2、承担全区人民调解相关的事务性工作。</w:t>
        <w:br/>
        <w:t xml:space="preserve">    3、承担全区公共法律服务平台日常管理工作。</w:t>
        <w:br/>
        <w:t xml:space="preserve">    4、承担区司法局交办的其他工作。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辽宁省盘锦市双台子区司法局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纳入双台子区司法局汇总2024年度部门预算编制范围的预算单位包括：</w:t>
        <w:br/>
        <w:t xml:space="preserve">    1.双台子区司法局本级</w:t>
        <w:br/>
        <w:t xml:space="preserve">    2.双台子区法律援助中心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397.40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397.40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397.40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增加397.40万元，增长0.00%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因双台子区法律援助中心23年独立核算，汇总单位为新增单位，包括区司法局和区法律援助中心</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397.40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327.79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82.48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工资福利支出297.65万元；商品和服务支出30.00万元；对个人和家庭的补助0.13万元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69.61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17.52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主要包括聘请政府法律顾问、开展法治宣传、进行人员调解、社区矫正等业务支出。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增加397.40万元，增长0.00%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因双台子区法律援助中心23年独立核算，汇总单位为新增单位，包括区司法局和区法律援助中心</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2022年与2023年均无结余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397.40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327.79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69.61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增加397.40万元，增长0.00%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因双台子区法律援助中心23年独立核算，汇总单位为新增单位，包括区司法局和区法律援助中心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105.67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98.12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165.75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2023年度一般公共预算财政拨款支出397.40万元。按支出功能分类科目分，包括：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1.公共安全支出334.95万元，具体包括：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（1）公共安全支出（类）司法（款）行政运行（项）255.38万元,主要是基本工资、津贴补贴、绩效奖金等支出，完成年初预算的104%，决算数与年初预算数存在差异的主要原因是人员工资变动增加。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（2）公共安全支出（类）司法（款）一般行政管理事务（项）34.50万元,主要是办公费、印刷费、委托业务费等支出，完成年初预算的2654%，决算数与年初预算数存在差异的主要原因是业务增加导致项目支出增加。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（3）公共安全支出（类）司法（款）律师管理（项）28.00万元,主要是聘请政府法律顾问等支出，完成年初预算的93%，决算数与年初预算数存在差异的主要原因是合同金额变化。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公共安全支出（类）司法（款）事业运行（项）6.85万元,主要是基本工资、津贴补贴、绩效工资等支出，完成年初预算的0%，决算数与年初预算数存在差异的主要原因是双台子区法律援助中心本年度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公共安全支出（类）司法（款）其他司法支出（项）10.22万元,主要是委托业务费、公务用车运行维护费、办公设备购置等支出，完成年初预算的270%，决算数与年初预算数存在差异的主要原因是业务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2.社会保障和就业支出30.31万元，具体包括：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（1）社会保障和就业支出（类）行政事业单位养老支出（款）行政单位离退休（项）0.13万元,主要是退休费等支出，完成年初预算的4.7%，决算数与年初预算数存在差异的主要原因是实际支出减少。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29.45万元,主要是机关事业单位基本养老保险缴费等支出，完成年初预算的90%，决算数与年初预算数存在差异的主要原因是预算基数系统算法与实际算法不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0.73万元,主要是工伤保险缴费等支出，完成年初预算的178%，决算数与年初预算数存在差异的主要原因是预算基数系统算法与实际算法不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3.卫生健康支出11.06万元，具体包括：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10.51万元,主要是职工基本医疗保险缴费等支出，完成年初预算的74%，决算数与年初预算数存在差异的主要原因是预算基数系统算法与实际算法不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0.38万元,主要是缴纳医疗保险等支出，完成年初预算的0%，决算数与年初预算数存在差异的主要原因是双台子区法律援助中心本年度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0.17万元,主要是大额医保缴费等支出，完成年初预算的142%，决算数与年初预算数存在差异的主要原因是增加退休人员大额医保缴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4.住房保障支出21.09万元，具体包括：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（1）住房保障支出（类）住房改革支出（款）住房公积金（项）21.09万元,主要是住房公积金等支出，完成年初预算的68%，决算数与年初预算数存在差异的主要原因是预算基数系统算法与实际算法不一致。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公务用车运行费用按预算执行</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单位无此项支出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单位无此项支出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单位无此项支出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公务用车运行费用按预算执行</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比上年增加3.00万元，增长0.00%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因双台子区法律援助中心23年独立核算，汇总单位为新增单位，包括区司法局和区法律援助中心</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主要用于公务用车维修、加油等，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327.78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297.78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比上年增加30.00万元，增长0.00%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因双台子区法律援助中心23年独立核算，汇总单位为新增单位，包括区司法局和区法律援助中心</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1.绩效管理工作开展情况。</w:t>
        <w:br/>
        <w:t xml:space="preserve">根据预算绩效管理要求，本部门组织对2023年度预算项目支出全面开展绩效自评，共涉及预算支出项目3个（其中：一般公共预算项目3个，政府性基金预算项目0个，国有资本经营预算项目0个），涉及资金51万元（其中：一般公共预算资金51万元，政府性基金预算资金0万元，国有资本经营预算资金0万元），自评覆盖率（开展绩效自评的项目数/年初批复绩效目标的项目数*100%）达到100%，自评平均分（开展绩效自评的项目分数总和/开展绩效自评的项目数）72分。</w:t>
        <w:br/>
        <w:t xml:space="preserve">    组织对1个单位开展整体绩效自评，涉及资金334.06万元，自评总评价得分100分。《部门（单位）整体绩效自评表》见附件。</w:t>
        <w:br/>
        <w:t xml:space="preserve">    本部门组织对“法律援助经费”“政府法律顾问经费”等3个项目开展了部门评价，涉及资金51万元（其中：一般公共预算资金51万元，政府性基金预算资金0万元，国有资本经营预算资金0万元）。从评价情况来看，主要存在以下问题：一是认识不到位，学习重视程度不够。对一些政策理解不到位;二是前期论证不充分，与实际情况存在偏差。下一步将采取以下措施加以改进：一是认真学习相关法规、制度，增强预算意识。二是规范财务运行，加强预算支出管理。</w:t>
        <w:br/>
        <w:t xml:space="preserve">    2.项目绩效自评结果。</w:t>
        <w:br/>
        <w:t xml:space="preserve">    （1）“政府法律顾问经费”项目自评综述：根据年初设定的绩效目标，项目全年预算数为30万元，项目全年执行数为28万元，项目自评得分99.33分。项目绩效目标完成情况：小于预算目标。发现的主要问题及原因：一是未严格按预算批复安排资金使用。下一步改进措施：提高预算绩效意识。</w:t>
        <w:br/>
        <w:t xml:space="preserve">    （2）“法律援助经费”项目自评综述：根据年初设定的绩效目标，项目自评得分59分。项目全年预算数为10万元，执行数为0万元。项目绩效目标完成情况：小于预算目标。发现的主要问题及原因：未严格按预算批复安排资金使用。下一步改进措施：提高预算绩效意识。</w:t>
        <w:br/>
        <w:t xml:space="preserve">    （3）“社区矫正工作经费”项目自评综述：根据年初设定的绩效目标，项目自评得分59。项目全年预算数为11万元，执行数为0万元。项目绩效目标完成情况：小于预算目标。发现的主要问题及原因：未严格按预算批复安排资金使用。下一步改进措施：不断增强预算绩效意识。</w:t>
        <w:br/>
        <w:t xml:space="preserve">    《预算项目（政策）绩效自评表》见附件。</w:t>
        <w:br/>
        <w:t xml:space="preserve">    3.部门评价结果。</w:t>
        <w:br/>
        <w:t xml:space="preserve">2023年度部门整体支出财政下拨资金管理规范、政策执行有力、有效发挥了财政资金的使用效率。基本解决了全区范围内的政府法律顾问、规范性文件管理与合同审查、法律援助、刑释解教人员安置帮教和社区矫正等工作。</w:t>
        <w:br/>
        <w:t xml:space="preserve">    4.财政评价结果。</w:t>
        <w:br/>
        <w:t xml:space="preserve">2023年度财政预算制定基本合理，能够确保预算编制真实、准备、完整，切合单位实际。资金使用良好，按规定支出，取得预期成效。</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397.40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334.95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30.31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11.05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21.09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397.40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397.40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397.40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397.40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397.40</w:t>
            </w:r>
          </w:p>
        </w:tc>
        <w:tc>
          <w:tcPr>
            <w:tcW w:w="1160" w:type="dxa"/>
            <w:tcBorders/>
            <w:vAlign w:val="center"/>
          </w:tcPr>
          <w:p>
            <w:pPr>
              <w:jc w:val="right"/>
            </w:pPr>
            <w:r>
              <w:rPr>
                <w:rFonts w:ascii="宋体" w:eastAsia="宋体" w:hAnsi="宋体" w:cs="宋体"/>
                <w:b/>
                <w:i w:val="0"/>
                <w:color w:val="000000"/>
                <w:sz w:val="14"/>
              </w:rPr>
              <w:t xml:space="preserve">397.40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334.95</w:t>
            </w:r>
          </w:p>
        </w:tc>
        <w:tc>
          <w:tcPr>
            <w:tcW w:w="1160" w:type="dxa"/>
            <w:tcBorders/>
            <w:vAlign w:val="center"/>
          </w:tcPr>
          <w:p>
            <w:pPr>
              <w:jc w:val="right"/>
            </w:pPr>
            <w:r>
              <w:rPr>
                <w:rFonts w:ascii="宋体" w:eastAsia="宋体" w:hAnsi="宋体" w:cs="宋体"/>
                <w:b w:val="0"/>
                <w:i w:val="0"/>
                <w:color w:val="000000"/>
                <w:sz w:val="14"/>
              </w:rPr>
              <w:t xml:space="preserve">334.95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334.95</w:t>
            </w:r>
          </w:p>
        </w:tc>
        <w:tc>
          <w:tcPr>
            <w:tcW w:w="1160" w:type="dxa"/>
            <w:tcBorders/>
            <w:vAlign w:val="center"/>
          </w:tcPr>
          <w:p>
            <w:pPr>
              <w:jc w:val="right"/>
            </w:pPr>
            <w:r>
              <w:rPr>
                <w:rFonts w:ascii="宋体" w:eastAsia="宋体" w:hAnsi="宋体" w:cs="宋体"/>
                <w:b w:val="0"/>
                <w:i w:val="0"/>
                <w:color w:val="000000"/>
                <w:sz w:val="14"/>
              </w:rPr>
              <w:t xml:space="preserve">334.95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255.38</w:t>
            </w:r>
          </w:p>
        </w:tc>
        <w:tc>
          <w:tcPr>
            <w:tcW w:w="1160" w:type="dxa"/>
            <w:tcBorders/>
            <w:vAlign w:val="center"/>
          </w:tcPr>
          <w:p>
            <w:pPr>
              <w:jc w:val="right"/>
            </w:pPr>
            <w:r>
              <w:rPr>
                <w:rFonts w:ascii="宋体" w:eastAsia="宋体" w:hAnsi="宋体" w:cs="宋体"/>
                <w:b w:val="0"/>
                <w:i w:val="0"/>
                <w:color w:val="000000"/>
                <w:sz w:val="14"/>
              </w:rPr>
              <w:t xml:space="preserve">255.38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34.50</w:t>
            </w:r>
          </w:p>
        </w:tc>
        <w:tc>
          <w:tcPr>
            <w:tcW w:w="1160" w:type="dxa"/>
            <w:tcBorders/>
            <w:vAlign w:val="center"/>
          </w:tcPr>
          <w:p>
            <w:pPr>
              <w:jc w:val="right"/>
            </w:pPr>
            <w:r>
              <w:rPr>
                <w:rFonts w:ascii="宋体" w:eastAsia="宋体" w:hAnsi="宋体" w:cs="宋体"/>
                <w:b w:val="0"/>
                <w:i w:val="0"/>
                <w:color w:val="000000"/>
                <w:sz w:val="14"/>
              </w:rPr>
              <w:t xml:space="preserve">34.50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律师管理</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其他司法支出</w:t>
            </w:r>
          </w:p>
        </w:tc>
        <w:tc>
          <w:tcPr>
            <w:tcW w:w="1160" w:type="dxa"/>
            <w:tcBorders/>
            <w:vAlign w:val="center"/>
          </w:tcPr>
          <w:p>
            <w:pPr>
              <w:jc w:val="right"/>
            </w:pPr>
            <w:r>
              <w:rPr>
                <w:rFonts w:ascii="宋体" w:eastAsia="宋体" w:hAnsi="宋体" w:cs="宋体"/>
                <w:b w:val="0"/>
                <w:i w:val="0"/>
                <w:color w:val="000000"/>
                <w:sz w:val="14"/>
              </w:rPr>
              <w:t xml:space="preserve">10.22</w:t>
            </w:r>
          </w:p>
        </w:tc>
        <w:tc>
          <w:tcPr>
            <w:tcW w:w="1160" w:type="dxa"/>
            <w:tcBorders/>
            <w:vAlign w:val="center"/>
          </w:tcPr>
          <w:p>
            <w:pPr>
              <w:jc w:val="right"/>
            </w:pPr>
            <w:r>
              <w:rPr>
                <w:rFonts w:ascii="宋体" w:eastAsia="宋体" w:hAnsi="宋体" w:cs="宋体"/>
                <w:b w:val="0"/>
                <w:i w:val="0"/>
                <w:color w:val="000000"/>
                <w:sz w:val="14"/>
              </w:rPr>
              <w:t xml:space="preserve">10.22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30.31</w:t>
            </w:r>
          </w:p>
        </w:tc>
        <w:tc>
          <w:tcPr>
            <w:tcW w:w="1160" w:type="dxa"/>
            <w:tcBorders/>
            <w:vAlign w:val="center"/>
          </w:tcPr>
          <w:p>
            <w:pPr>
              <w:jc w:val="right"/>
            </w:pPr>
            <w:r>
              <w:rPr>
                <w:rFonts w:ascii="宋体" w:eastAsia="宋体" w:hAnsi="宋体" w:cs="宋体"/>
                <w:b w:val="0"/>
                <w:i w:val="0"/>
                <w:color w:val="000000"/>
                <w:sz w:val="14"/>
              </w:rPr>
              <w:t xml:space="preserve">30.31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29.58</w:t>
            </w:r>
          </w:p>
        </w:tc>
        <w:tc>
          <w:tcPr>
            <w:tcW w:w="1160" w:type="dxa"/>
            <w:tcBorders/>
            <w:vAlign w:val="center"/>
          </w:tcPr>
          <w:p>
            <w:pPr>
              <w:jc w:val="right"/>
            </w:pPr>
            <w:r>
              <w:rPr>
                <w:rFonts w:ascii="宋体" w:eastAsia="宋体" w:hAnsi="宋体" w:cs="宋体"/>
                <w:b w:val="0"/>
                <w:i w:val="0"/>
                <w:color w:val="000000"/>
                <w:sz w:val="14"/>
              </w:rPr>
              <w:t xml:space="preserve">29.58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29.45</w:t>
            </w:r>
          </w:p>
        </w:tc>
        <w:tc>
          <w:tcPr>
            <w:tcW w:w="1160" w:type="dxa"/>
            <w:tcBorders/>
            <w:vAlign w:val="center"/>
          </w:tcPr>
          <w:p>
            <w:pPr>
              <w:jc w:val="right"/>
            </w:pPr>
            <w:r>
              <w:rPr>
                <w:rFonts w:ascii="宋体" w:eastAsia="宋体" w:hAnsi="宋体" w:cs="宋体"/>
                <w:b w:val="0"/>
                <w:i w:val="0"/>
                <w:color w:val="000000"/>
                <w:sz w:val="14"/>
              </w:rPr>
              <w:t xml:space="preserve">29.45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11.06</w:t>
            </w:r>
          </w:p>
        </w:tc>
        <w:tc>
          <w:tcPr>
            <w:tcW w:w="1160" w:type="dxa"/>
            <w:tcBorders/>
            <w:vAlign w:val="center"/>
          </w:tcPr>
          <w:p>
            <w:pPr>
              <w:jc w:val="right"/>
            </w:pPr>
            <w:r>
              <w:rPr>
                <w:rFonts w:ascii="宋体" w:eastAsia="宋体" w:hAnsi="宋体" w:cs="宋体"/>
                <w:b w:val="0"/>
                <w:i w:val="0"/>
                <w:color w:val="000000"/>
                <w:sz w:val="14"/>
              </w:rPr>
              <w:t xml:space="preserve">11.06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11.06</w:t>
            </w:r>
          </w:p>
        </w:tc>
        <w:tc>
          <w:tcPr>
            <w:tcW w:w="1160" w:type="dxa"/>
            <w:tcBorders/>
            <w:vAlign w:val="center"/>
          </w:tcPr>
          <w:p>
            <w:pPr>
              <w:jc w:val="right"/>
            </w:pPr>
            <w:r>
              <w:rPr>
                <w:rFonts w:ascii="宋体" w:eastAsia="宋体" w:hAnsi="宋体" w:cs="宋体"/>
                <w:b w:val="0"/>
                <w:i w:val="0"/>
                <w:color w:val="000000"/>
                <w:sz w:val="14"/>
              </w:rPr>
              <w:t xml:space="preserve">11.06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10.51</w:t>
            </w:r>
          </w:p>
        </w:tc>
        <w:tc>
          <w:tcPr>
            <w:tcW w:w="1160" w:type="dxa"/>
            <w:tcBorders/>
            <w:vAlign w:val="center"/>
          </w:tcPr>
          <w:p>
            <w:pPr>
              <w:jc w:val="right"/>
            </w:pPr>
            <w:r>
              <w:rPr>
                <w:rFonts w:ascii="宋体" w:eastAsia="宋体" w:hAnsi="宋体" w:cs="宋体"/>
                <w:b w:val="0"/>
                <w:i w:val="0"/>
                <w:color w:val="000000"/>
                <w:sz w:val="14"/>
              </w:rPr>
              <w:t xml:space="preserve">10.51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21.09</w:t>
            </w:r>
          </w:p>
        </w:tc>
        <w:tc>
          <w:tcPr>
            <w:tcW w:w="1160" w:type="dxa"/>
            <w:tcBorders/>
            <w:vAlign w:val="center"/>
          </w:tcPr>
          <w:p>
            <w:pPr>
              <w:jc w:val="right"/>
            </w:pPr>
            <w:r>
              <w:rPr>
                <w:rFonts w:ascii="宋体" w:eastAsia="宋体" w:hAnsi="宋体" w:cs="宋体"/>
                <w:b w:val="0"/>
                <w:i w:val="0"/>
                <w:color w:val="000000"/>
                <w:sz w:val="14"/>
              </w:rPr>
              <w:t xml:space="preserve">21.09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21.09</w:t>
            </w:r>
          </w:p>
        </w:tc>
        <w:tc>
          <w:tcPr>
            <w:tcW w:w="1160" w:type="dxa"/>
            <w:tcBorders/>
            <w:vAlign w:val="center"/>
          </w:tcPr>
          <w:p>
            <w:pPr>
              <w:jc w:val="right"/>
            </w:pPr>
            <w:r>
              <w:rPr>
                <w:rFonts w:ascii="宋体" w:eastAsia="宋体" w:hAnsi="宋体" w:cs="宋体"/>
                <w:b w:val="0"/>
                <w:i w:val="0"/>
                <w:color w:val="000000"/>
                <w:sz w:val="14"/>
              </w:rPr>
              <w:t xml:space="preserve">21.09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21.09</w:t>
            </w:r>
          </w:p>
        </w:tc>
        <w:tc>
          <w:tcPr>
            <w:tcW w:w="1160" w:type="dxa"/>
            <w:tcBorders/>
            <w:vAlign w:val="center"/>
          </w:tcPr>
          <w:p>
            <w:pPr>
              <w:jc w:val="right"/>
            </w:pPr>
            <w:r>
              <w:rPr>
                <w:rFonts w:ascii="宋体" w:eastAsia="宋体" w:hAnsi="宋体" w:cs="宋体"/>
                <w:b w:val="0"/>
                <w:i w:val="0"/>
                <w:color w:val="000000"/>
                <w:sz w:val="14"/>
              </w:rPr>
              <w:t xml:space="preserve">21.09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397.40</w:t>
            </w:r>
          </w:p>
        </w:tc>
        <w:tc>
          <w:tcPr>
            <w:tcW w:w="1120" w:type="dxa"/>
            <w:tcBorders/>
            <w:vAlign w:val="center"/>
          </w:tcPr>
          <w:p>
            <w:pPr>
              <w:jc w:val="right"/>
            </w:pPr>
            <w:r>
              <w:rPr>
                <w:rFonts w:ascii="宋体" w:eastAsia="宋体" w:hAnsi="宋体" w:cs="宋体"/>
                <w:b/>
                <w:i w:val="0"/>
                <w:color w:val="000000"/>
                <w:sz w:val="16"/>
              </w:rPr>
              <w:t xml:space="preserve">327.79</w:t>
            </w:r>
          </w:p>
        </w:tc>
        <w:tc>
          <w:tcPr>
            <w:tcW w:w="1120" w:type="dxa"/>
            <w:tcBorders/>
            <w:vAlign w:val="center"/>
          </w:tcPr>
          <w:p>
            <w:pPr>
              <w:jc w:val="right"/>
            </w:pPr>
            <w:r>
              <w:rPr>
                <w:rFonts w:ascii="宋体" w:eastAsia="宋体" w:hAnsi="宋体" w:cs="宋体"/>
                <w:b/>
                <w:i w:val="0"/>
                <w:color w:val="000000"/>
                <w:sz w:val="16"/>
              </w:rPr>
              <w:t xml:space="preserve">69.61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334.95</w:t>
            </w:r>
          </w:p>
        </w:tc>
        <w:tc>
          <w:tcPr>
            <w:tcW w:w="1120" w:type="dxa"/>
            <w:tcBorders/>
            <w:vAlign w:val="center"/>
          </w:tcPr>
          <w:p>
            <w:pPr>
              <w:jc w:val="right"/>
            </w:pPr>
            <w:r>
              <w:rPr>
                <w:rFonts w:ascii="宋体" w:eastAsia="宋体" w:hAnsi="宋体" w:cs="宋体"/>
                <w:b w:val="0"/>
                <w:i w:val="0"/>
                <w:color w:val="000000"/>
                <w:sz w:val="16"/>
              </w:rPr>
              <w:t xml:space="preserve">265.33</w:t>
            </w:r>
          </w:p>
        </w:tc>
        <w:tc>
          <w:tcPr>
            <w:tcW w:w="1120" w:type="dxa"/>
            <w:tcBorders/>
            <w:vAlign w:val="center"/>
          </w:tcPr>
          <w:p>
            <w:pPr>
              <w:jc w:val="right"/>
            </w:pPr>
            <w:r>
              <w:rPr>
                <w:rFonts w:ascii="宋体" w:eastAsia="宋体" w:hAnsi="宋体" w:cs="宋体"/>
                <w:b w:val="0"/>
                <w:i w:val="0"/>
                <w:color w:val="000000"/>
                <w:sz w:val="16"/>
              </w:rPr>
              <w:t xml:space="preserve">69.62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334.95</w:t>
            </w:r>
          </w:p>
        </w:tc>
        <w:tc>
          <w:tcPr>
            <w:tcW w:w="1120" w:type="dxa"/>
            <w:tcBorders/>
            <w:vAlign w:val="center"/>
          </w:tcPr>
          <w:p>
            <w:pPr>
              <w:jc w:val="right"/>
            </w:pPr>
            <w:r>
              <w:rPr>
                <w:rFonts w:ascii="宋体" w:eastAsia="宋体" w:hAnsi="宋体" w:cs="宋体"/>
                <w:b w:val="0"/>
                <w:i w:val="0"/>
                <w:color w:val="000000"/>
                <w:sz w:val="16"/>
              </w:rPr>
              <w:t xml:space="preserve">265.33</w:t>
            </w:r>
          </w:p>
        </w:tc>
        <w:tc>
          <w:tcPr>
            <w:tcW w:w="1120" w:type="dxa"/>
            <w:tcBorders/>
            <w:vAlign w:val="center"/>
          </w:tcPr>
          <w:p>
            <w:pPr>
              <w:jc w:val="right"/>
            </w:pPr>
            <w:r>
              <w:rPr>
                <w:rFonts w:ascii="宋体" w:eastAsia="宋体" w:hAnsi="宋体" w:cs="宋体"/>
                <w:b w:val="0"/>
                <w:i w:val="0"/>
                <w:color w:val="000000"/>
                <w:sz w:val="16"/>
              </w:rPr>
              <w:t xml:space="preserve">69.62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255.38</w:t>
            </w:r>
          </w:p>
        </w:tc>
        <w:tc>
          <w:tcPr>
            <w:tcW w:w="1120" w:type="dxa"/>
            <w:tcBorders/>
            <w:vAlign w:val="center"/>
          </w:tcPr>
          <w:p>
            <w:pPr>
              <w:jc w:val="right"/>
            </w:pPr>
            <w:r>
              <w:rPr>
                <w:rFonts w:ascii="宋体" w:eastAsia="宋体" w:hAnsi="宋体" w:cs="宋体"/>
                <w:b w:val="0"/>
                <w:i w:val="0"/>
                <w:color w:val="000000"/>
                <w:sz w:val="16"/>
              </w:rPr>
              <w:t xml:space="preserve">255.38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34.50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律师管理</w:t>
            </w:r>
          </w:p>
        </w:tc>
        <w:tc>
          <w:tcPr>
            <w:tcW w:w="1120" w:type="dxa"/>
            <w:tcBorders/>
            <w:vAlign w:val="center"/>
          </w:tcPr>
          <w:p>
            <w:pPr>
              <w:jc w:val="right"/>
            </w:pPr>
            <w:r>
              <w:rPr>
                <w:rFonts w:ascii="宋体" w:eastAsia="宋体" w:hAnsi="宋体" w:cs="宋体"/>
                <w:b w:val="0"/>
                <w:i w:val="0"/>
                <w:color w:val="000000"/>
                <w:sz w:val="16"/>
              </w:rPr>
              <w:t xml:space="preserve">28.00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其他司法支出</w:t>
            </w:r>
          </w:p>
        </w:tc>
        <w:tc>
          <w:tcPr>
            <w:tcW w:w="1120" w:type="dxa"/>
            <w:tcBorders/>
            <w:vAlign w:val="center"/>
          </w:tcPr>
          <w:p>
            <w:pPr>
              <w:jc w:val="right"/>
            </w:pPr>
            <w:r>
              <w:rPr>
                <w:rFonts w:ascii="宋体" w:eastAsia="宋体" w:hAnsi="宋体" w:cs="宋体"/>
                <w:b w:val="0"/>
                <w:i w:val="0"/>
                <w:color w:val="000000"/>
                <w:sz w:val="16"/>
              </w:rPr>
              <w:t xml:space="preserve">10.22</w:t>
            </w: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jc w:val="right"/>
            </w:pPr>
            <w:r>
              <w:rPr>
                <w:rFonts w:ascii="宋体" w:eastAsia="宋体" w:hAnsi="宋体" w:cs="宋体"/>
                <w:b w:val="0"/>
                <w:i w:val="0"/>
                <w:color w:val="000000"/>
                <w:sz w:val="16"/>
              </w:rPr>
              <w:t xml:space="preserve">7.12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30.31</w:t>
            </w:r>
          </w:p>
        </w:tc>
        <w:tc>
          <w:tcPr>
            <w:tcW w:w="1120" w:type="dxa"/>
            <w:tcBorders/>
            <w:vAlign w:val="center"/>
          </w:tcPr>
          <w:p>
            <w:pPr>
              <w:jc w:val="right"/>
            </w:pPr>
            <w:r>
              <w:rPr>
                <w:rFonts w:ascii="宋体" w:eastAsia="宋体" w:hAnsi="宋体" w:cs="宋体"/>
                <w:b w:val="0"/>
                <w:i w:val="0"/>
                <w:color w:val="000000"/>
                <w:sz w:val="16"/>
              </w:rPr>
              <w:t xml:space="preserve">30.31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29.58</w:t>
            </w:r>
          </w:p>
        </w:tc>
        <w:tc>
          <w:tcPr>
            <w:tcW w:w="1120" w:type="dxa"/>
            <w:tcBorders/>
            <w:vAlign w:val="center"/>
          </w:tcPr>
          <w:p>
            <w:pPr>
              <w:jc w:val="right"/>
            </w:pPr>
            <w:r>
              <w:rPr>
                <w:rFonts w:ascii="宋体" w:eastAsia="宋体" w:hAnsi="宋体" w:cs="宋体"/>
                <w:b w:val="0"/>
                <w:i w:val="0"/>
                <w:color w:val="000000"/>
                <w:sz w:val="16"/>
              </w:rPr>
              <w:t xml:space="preserve">29.58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29.45</w:t>
            </w:r>
          </w:p>
        </w:tc>
        <w:tc>
          <w:tcPr>
            <w:tcW w:w="1120" w:type="dxa"/>
            <w:tcBorders/>
            <w:vAlign w:val="center"/>
          </w:tcPr>
          <w:p>
            <w:pPr>
              <w:jc w:val="right"/>
            </w:pPr>
            <w:r>
              <w:rPr>
                <w:rFonts w:ascii="宋体" w:eastAsia="宋体" w:hAnsi="宋体" w:cs="宋体"/>
                <w:b w:val="0"/>
                <w:i w:val="0"/>
                <w:color w:val="000000"/>
                <w:sz w:val="16"/>
              </w:rPr>
              <w:t xml:space="preserve">29.45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11.06</w:t>
            </w:r>
          </w:p>
        </w:tc>
        <w:tc>
          <w:tcPr>
            <w:tcW w:w="1120" w:type="dxa"/>
            <w:tcBorders/>
            <w:vAlign w:val="center"/>
          </w:tcPr>
          <w:p>
            <w:pPr>
              <w:jc w:val="right"/>
            </w:pPr>
            <w:r>
              <w:rPr>
                <w:rFonts w:ascii="宋体" w:eastAsia="宋体" w:hAnsi="宋体" w:cs="宋体"/>
                <w:b w:val="0"/>
                <w:i w:val="0"/>
                <w:color w:val="000000"/>
                <w:sz w:val="16"/>
              </w:rPr>
              <w:t xml:space="preserve">11.06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11.06</w:t>
            </w:r>
          </w:p>
        </w:tc>
        <w:tc>
          <w:tcPr>
            <w:tcW w:w="1120" w:type="dxa"/>
            <w:tcBorders/>
            <w:vAlign w:val="center"/>
          </w:tcPr>
          <w:p>
            <w:pPr>
              <w:jc w:val="right"/>
            </w:pPr>
            <w:r>
              <w:rPr>
                <w:rFonts w:ascii="宋体" w:eastAsia="宋体" w:hAnsi="宋体" w:cs="宋体"/>
                <w:b w:val="0"/>
                <w:i w:val="0"/>
                <w:color w:val="000000"/>
                <w:sz w:val="16"/>
              </w:rPr>
              <w:t xml:space="preserve">11.06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10.51</w:t>
            </w:r>
          </w:p>
        </w:tc>
        <w:tc>
          <w:tcPr>
            <w:tcW w:w="1120" w:type="dxa"/>
            <w:tcBorders/>
            <w:vAlign w:val="center"/>
          </w:tcPr>
          <w:p>
            <w:pPr>
              <w:jc w:val="right"/>
            </w:pPr>
            <w:r>
              <w:rPr>
                <w:rFonts w:ascii="宋体" w:eastAsia="宋体" w:hAnsi="宋体" w:cs="宋体"/>
                <w:b w:val="0"/>
                <w:i w:val="0"/>
                <w:color w:val="000000"/>
                <w:sz w:val="16"/>
              </w:rPr>
              <w:t xml:space="preserve">10.51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21.09</w:t>
            </w:r>
          </w:p>
        </w:tc>
        <w:tc>
          <w:tcPr>
            <w:tcW w:w="1120" w:type="dxa"/>
            <w:tcBorders/>
            <w:vAlign w:val="center"/>
          </w:tcPr>
          <w:p>
            <w:pPr>
              <w:jc w:val="right"/>
            </w:pPr>
            <w:r>
              <w:rPr>
                <w:rFonts w:ascii="宋体" w:eastAsia="宋体" w:hAnsi="宋体" w:cs="宋体"/>
                <w:b w:val="0"/>
                <w:i w:val="0"/>
                <w:color w:val="000000"/>
                <w:sz w:val="16"/>
              </w:rPr>
              <w:t xml:space="preserve">21.09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21.09</w:t>
            </w:r>
          </w:p>
        </w:tc>
        <w:tc>
          <w:tcPr>
            <w:tcW w:w="1120" w:type="dxa"/>
            <w:tcBorders/>
            <w:vAlign w:val="center"/>
          </w:tcPr>
          <w:p>
            <w:pPr>
              <w:jc w:val="right"/>
            </w:pPr>
            <w:r>
              <w:rPr>
                <w:rFonts w:ascii="宋体" w:eastAsia="宋体" w:hAnsi="宋体" w:cs="宋体"/>
                <w:b w:val="0"/>
                <w:i w:val="0"/>
                <w:color w:val="000000"/>
                <w:sz w:val="16"/>
              </w:rPr>
              <w:t xml:space="preserve">21.09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21.09</w:t>
            </w:r>
          </w:p>
        </w:tc>
        <w:tc>
          <w:tcPr>
            <w:tcW w:w="1120" w:type="dxa"/>
            <w:tcBorders/>
            <w:vAlign w:val="center"/>
          </w:tcPr>
          <w:p>
            <w:pPr>
              <w:jc w:val="right"/>
            </w:pPr>
            <w:r>
              <w:rPr>
                <w:rFonts w:ascii="宋体" w:eastAsia="宋体" w:hAnsi="宋体" w:cs="宋体"/>
                <w:b w:val="0"/>
                <w:i w:val="0"/>
                <w:color w:val="000000"/>
                <w:sz w:val="16"/>
              </w:rPr>
              <w:t xml:space="preserve">21.09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397.40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334.95</w:t>
            </w:r>
          </w:p>
        </w:tc>
        <w:tc>
          <w:tcPr>
            <w:tcW w:w="1100" w:type="dxa"/>
            <w:tcBorders/>
            <w:vAlign w:val="center"/>
          </w:tcPr>
          <w:p>
            <w:pPr>
              <w:jc w:val="right"/>
            </w:pPr>
            <w:r>
              <w:rPr>
                <w:rFonts w:ascii="宋体" w:eastAsia="宋体" w:hAnsi="宋体" w:cs="宋体"/>
                <w:b w:val="0"/>
                <w:i w:val="0"/>
                <w:color w:val="000000"/>
                <w:sz w:val="14"/>
              </w:rPr>
              <w:t xml:space="preserve">334.95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30.31</w:t>
            </w:r>
          </w:p>
        </w:tc>
        <w:tc>
          <w:tcPr>
            <w:tcW w:w="1100" w:type="dxa"/>
            <w:tcBorders/>
            <w:vAlign w:val="center"/>
          </w:tcPr>
          <w:p>
            <w:pPr>
              <w:jc w:val="right"/>
            </w:pPr>
            <w:r>
              <w:rPr>
                <w:rFonts w:ascii="宋体" w:eastAsia="宋体" w:hAnsi="宋体" w:cs="宋体"/>
                <w:b w:val="0"/>
                <w:i w:val="0"/>
                <w:color w:val="000000"/>
                <w:sz w:val="14"/>
              </w:rPr>
              <w:t xml:space="preserve">30.31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11.05</w:t>
            </w:r>
          </w:p>
        </w:tc>
        <w:tc>
          <w:tcPr>
            <w:tcW w:w="1100" w:type="dxa"/>
            <w:tcBorders/>
            <w:vAlign w:val="center"/>
          </w:tcPr>
          <w:p>
            <w:pPr>
              <w:jc w:val="right"/>
            </w:pPr>
            <w:r>
              <w:rPr>
                <w:rFonts w:ascii="宋体" w:eastAsia="宋体" w:hAnsi="宋体" w:cs="宋体"/>
                <w:b w:val="0"/>
                <w:i w:val="0"/>
                <w:color w:val="000000"/>
                <w:sz w:val="14"/>
              </w:rPr>
              <w:t xml:space="preserve">11.05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21.09</w:t>
            </w:r>
          </w:p>
        </w:tc>
        <w:tc>
          <w:tcPr>
            <w:tcW w:w="1100" w:type="dxa"/>
            <w:tcBorders/>
            <w:vAlign w:val="center"/>
          </w:tcPr>
          <w:p>
            <w:pPr>
              <w:jc w:val="right"/>
            </w:pPr>
            <w:r>
              <w:rPr>
                <w:rFonts w:ascii="宋体" w:eastAsia="宋体" w:hAnsi="宋体" w:cs="宋体"/>
                <w:b w:val="0"/>
                <w:i w:val="0"/>
                <w:color w:val="000000"/>
                <w:sz w:val="14"/>
              </w:rPr>
              <w:t xml:space="preserve">21.09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397.40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397.40</w:t>
            </w:r>
          </w:p>
        </w:tc>
        <w:tc>
          <w:tcPr>
            <w:tcW w:w="1100" w:type="dxa"/>
            <w:tcBorders/>
            <w:vAlign w:val="center"/>
          </w:tcPr>
          <w:p>
            <w:pPr>
              <w:jc w:val="right"/>
            </w:pPr>
            <w:r>
              <w:rPr>
                <w:rFonts w:ascii="宋体" w:eastAsia="宋体" w:hAnsi="宋体" w:cs="宋体"/>
                <w:b w:val="0"/>
                <w:i w:val="0"/>
                <w:color w:val="000000"/>
                <w:sz w:val="14"/>
              </w:rPr>
              <w:t xml:space="preserve">397.40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397.40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397.40</w:t>
            </w:r>
          </w:p>
        </w:tc>
        <w:tc>
          <w:tcPr>
            <w:tcW w:w="1100" w:type="dxa"/>
            <w:tcBorders/>
            <w:vAlign w:val="center"/>
          </w:tcPr>
          <w:p>
            <w:pPr>
              <w:jc w:val="right"/>
            </w:pPr>
            <w:r>
              <w:rPr>
                <w:rFonts w:ascii="宋体" w:eastAsia="宋体" w:hAnsi="宋体" w:cs="宋体"/>
                <w:b w:val="0"/>
                <w:i w:val="0"/>
                <w:color w:val="000000"/>
                <w:sz w:val="14"/>
              </w:rPr>
              <w:t xml:space="preserve">397.40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397.40</w:t>
            </w:r>
          </w:p>
        </w:tc>
        <w:tc>
          <w:tcPr>
            <w:tcW w:w="1980" w:type="dxa"/>
            <w:tcBorders/>
            <w:vAlign w:val="center"/>
          </w:tcPr>
          <w:p>
            <w:pPr>
              <w:jc w:val="right"/>
            </w:pPr>
            <w:r>
              <w:rPr>
                <w:rFonts w:ascii="宋体" w:eastAsia="宋体" w:hAnsi="宋体" w:cs="宋体"/>
                <w:b/>
                <w:i w:val="0"/>
                <w:color w:val="000000"/>
                <w:sz w:val="20"/>
              </w:rPr>
              <w:t xml:space="preserve">327.79</w:t>
            </w:r>
          </w:p>
        </w:tc>
        <w:tc>
          <w:tcPr>
            <w:tcW w:w="1952" w:type="dxa"/>
            <w:tcBorders/>
            <w:vAlign w:val="center"/>
          </w:tcPr>
          <w:p>
            <w:pPr>
              <w:jc w:val="right"/>
            </w:pPr>
            <w:r>
              <w:rPr>
                <w:rFonts w:ascii="宋体" w:eastAsia="宋体" w:hAnsi="宋体" w:cs="宋体"/>
                <w:b/>
                <w:i w:val="0"/>
                <w:color w:val="000000"/>
                <w:sz w:val="20"/>
              </w:rPr>
              <w:t xml:space="preserve">69.61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334.95</w:t>
            </w:r>
          </w:p>
        </w:tc>
        <w:tc>
          <w:tcPr>
            <w:tcW w:w="1980" w:type="dxa"/>
            <w:tcBorders/>
            <w:vAlign w:val="center"/>
          </w:tcPr>
          <w:p>
            <w:pPr>
              <w:jc w:val="right"/>
            </w:pPr>
            <w:r>
              <w:rPr>
                <w:rFonts w:ascii="宋体" w:eastAsia="宋体" w:hAnsi="宋体" w:cs="宋体"/>
                <w:b w:val="0"/>
                <w:i w:val="0"/>
                <w:color w:val="000000"/>
                <w:sz w:val="20"/>
              </w:rPr>
              <w:t xml:space="preserve">265.33</w:t>
            </w:r>
          </w:p>
        </w:tc>
        <w:tc>
          <w:tcPr>
            <w:tcW w:w="1952" w:type="dxa"/>
            <w:tcBorders/>
            <w:vAlign w:val="center"/>
          </w:tcPr>
          <w:p>
            <w:pPr>
              <w:jc w:val="right"/>
            </w:pPr>
            <w:r>
              <w:rPr>
                <w:rFonts w:ascii="宋体" w:eastAsia="宋体" w:hAnsi="宋体" w:cs="宋体"/>
                <w:b w:val="0"/>
                <w:i w:val="0"/>
                <w:color w:val="000000"/>
                <w:sz w:val="20"/>
              </w:rPr>
              <w:t xml:space="preserve">69.62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334.95</w:t>
            </w:r>
          </w:p>
        </w:tc>
        <w:tc>
          <w:tcPr>
            <w:tcW w:w="1980" w:type="dxa"/>
            <w:tcBorders/>
            <w:vAlign w:val="center"/>
          </w:tcPr>
          <w:p>
            <w:pPr>
              <w:jc w:val="right"/>
            </w:pPr>
            <w:r>
              <w:rPr>
                <w:rFonts w:ascii="宋体" w:eastAsia="宋体" w:hAnsi="宋体" w:cs="宋体"/>
                <w:b w:val="0"/>
                <w:i w:val="0"/>
                <w:color w:val="000000"/>
                <w:sz w:val="20"/>
              </w:rPr>
              <w:t xml:space="preserve">265.33</w:t>
            </w:r>
          </w:p>
        </w:tc>
        <w:tc>
          <w:tcPr>
            <w:tcW w:w="1952" w:type="dxa"/>
            <w:tcBorders/>
            <w:vAlign w:val="center"/>
          </w:tcPr>
          <w:p>
            <w:pPr>
              <w:jc w:val="right"/>
            </w:pPr>
            <w:r>
              <w:rPr>
                <w:rFonts w:ascii="宋体" w:eastAsia="宋体" w:hAnsi="宋体" w:cs="宋体"/>
                <w:b w:val="0"/>
                <w:i w:val="0"/>
                <w:color w:val="000000"/>
                <w:sz w:val="20"/>
              </w:rPr>
              <w:t xml:space="preserve">69.62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255.38</w:t>
            </w:r>
          </w:p>
        </w:tc>
        <w:tc>
          <w:tcPr>
            <w:tcW w:w="1980" w:type="dxa"/>
            <w:tcBorders/>
            <w:vAlign w:val="center"/>
          </w:tcPr>
          <w:p>
            <w:pPr>
              <w:jc w:val="right"/>
            </w:pPr>
            <w:r>
              <w:rPr>
                <w:rFonts w:ascii="宋体" w:eastAsia="宋体" w:hAnsi="宋体" w:cs="宋体"/>
                <w:b w:val="0"/>
                <w:i w:val="0"/>
                <w:color w:val="000000"/>
                <w:sz w:val="20"/>
              </w:rPr>
              <w:t xml:space="preserve">255.38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34.50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律师管理</w:t>
            </w:r>
          </w:p>
        </w:tc>
        <w:tc>
          <w:tcPr>
            <w:tcW w:w="1980" w:type="dxa"/>
            <w:tcBorders/>
            <w:vAlign w:val="center"/>
          </w:tcPr>
          <w:p>
            <w:pPr>
              <w:jc w:val="right"/>
            </w:pPr>
            <w:r>
              <w:rPr>
                <w:rFonts w:ascii="宋体" w:eastAsia="宋体" w:hAnsi="宋体" w:cs="宋体"/>
                <w:b w:val="0"/>
                <w:i w:val="0"/>
                <w:color w:val="000000"/>
                <w:sz w:val="20"/>
              </w:rPr>
              <w:t xml:space="preserve">28.00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其他司法支出</w:t>
            </w:r>
          </w:p>
        </w:tc>
        <w:tc>
          <w:tcPr>
            <w:tcW w:w="1980" w:type="dxa"/>
            <w:tcBorders/>
            <w:vAlign w:val="center"/>
          </w:tcPr>
          <w:p>
            <w:pPr>
              <w:jc w:val="right"/>
            </w:pPr>
            <w:r>
              <w:rPr>
                <w:rFonts w:ascii="宋体" w:eastAsia="宋体" w:hAnsi="宋体" w:cs="宋体"/>
                <w:b w:val="0"/>
                <w:i w:val="0"/>
                <w:color w:val="000000"/>
                <w:sz w:val="20"/>
              </w:rPr>
              <w:t xml:space="preserve">10.22</w:t>
            </w:r>
          </w:p>
        </w:tc>
        <w:tc>
          <w:tcPr>
            <w:tcW w:w="1980" w:type="dxa"/>
            <w:tcBorders/>
            <w:vAlign w:val="center"/>
          </w:tcPr>
          <w:p>
            <w:pPr>
              <w:jc w:val="right"/>
            </w:pPr>
            <w:r>
              <w:rPr>
                <w:rFonts w:ascii="宋体" w:eastAsia="宋体" w:hAnsi="宋体" w:cs="宋体"/>
                <w:b w:val="0"/>
                <w:i w:val="0"/>
                <w:color w:val="000000"/>
                <w:sz w:val="20"/>
              </w:rPr>
              <w:t xml:space="preserve">3.10</w:t>
            </w:r>
          </w:p>
        </w:tc>
        <w:tc>
          <w:tcPr>
            <w:tcW w:w="1952" w:type="dxa"/>
            <w:tcBorders/>
            <w:vAlign w:val="center"/>
          </w:tcPr>
          <w:p>
            <w:pPr>
              <w:jc w:val="right"/>
            </w:pPr>
            <w:r>
              <w:rPr>
                <w:rFonts w:ascii="宋体" w:eastAsia="宋体" w:hAnsi="宋体" w:cs="宋体"/>
                <w:b w:val="0"/>
                <w:i w:val="0"/>
                <w:color w:val="000000"/>
                <w:sz w:val="20"/>
              </w:rPr>
              <w:t xml:space="preserve">7.12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30.31</w:t>
            </w:r>
          </w:p>
        </w:tc>
        <w:tc>
          <w:tcPr>
            <w:tcW w:w="1980" w:type="dxa"/>
            <w:tcBorders/>
            <w:vAlign w:val="center"/>
          </w:tcPr>
          <w:p>
            <w:pPr>
              <w:jc w:val="right"/>
            </w:pPr>
            <w:r>
              <w:rPr>
                <w:rFonts w:ascii="宋体" w:eastAsia="宋体" w:hAnsi="宋体" w:cs="宋体"/>
                <w:b w:val="0"/>
                <w:i w:val="0"/>
                <w:color w:val="000000"/>
                <w:sz w:val="20"/>
              </w:rPr>
              <w:t xml:space="preserve">30.31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29.58</w:t>
            </w:r>
          </w:p>
        </w:tc>
        <w:tc>
          <w:tcPr>
            <w:tcW w:w="1980" w:type="dxa"/>
            <w:tcBorders/>
            <w:vAlign w:val="center"/>
          </w:tcPr>
          <w:p>
            <w:pPr>
              <w:jc w:val="right"/>
            </w:pPr>
            <w:r>
              <w:rPr>
                <w:rFonts w:ascii="宋体" w:eastAsia="宋体" w:hAnsi="宋体" w:cs="宋体"/>
                <w:b w:val="0"/>
                <w:i w:val="0"/>
                <w:color w:val="000000"/>
                <w:sz w:val="20"/>
              </w:rPr>
              <w:t xml:space="preserve">29.58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29.45</w:t>
            </w:r>
          </w:p>
        </w:tc>
        <w:tc>
          <w:tcPr>
            <w:tcW w:w="1980" w:type="dxa"/>
            <w:tcBorders/>
            <w:vAlign w:val="center"/>
          </w:tcPr>
          <w:p>
            <w:pPr>
              <w:jc w:val="right"/>
            </w:pPr>
            <w:r>
              <w:rPr>
                <w:rFonts w:ascii="宋体" w:eastAsia="宋体" w:hAnsi="宋体" w:cs="宋体"/>
                <w:b w:val="0"/>
                <w:i w:val="0"/>
                <w:color w:val="000000"/>
                <w:sz w:val="20"/>
              </w:rPr>
              <w:t xml:space="preserve">29.45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11.06</w:t>
            </w:r>
          </w:p>
        </w:tc>
        <w:tc>
          <w:tcPr>
            <w:tcW w:w="1980" w:type="dxa"/>
            <w:tcBorders/>
            <w:vAlign w:val="center"/>
          </w:tcPr>
          <w:p>
            <w:pPr>
              <w:jc w:val="right"/>
            </w:pPr>
            <w:r>
              <w:rPr>
                <w:rFonts w:ascii="宋体" w:eastAsia="宋体" w:hAnsi="宋体" w:cs="宋体"/>
                <w:b w:val="0"/>
                <w:i w:val="0"/>
                <w:color w:val="000000"/>
                <w:sz w:val="20"/>
              </w:rPr>
              <w:t xml:space="preserve">11.06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11.06</w:t>
            </w:r>
          </w:p>
        </w:tc>
        <w:tc>
          <w:tcPr>
            <w:tcW w:w="1980" w:type="dxa"/>
            <w:tcBorders/>
            <w:vAlign w:val="center"/>
          </w:tcPr>
          <w:p>
            <w:pPr>
              <w:jc w:val="right"/>
            </w:pPr>
            <w:r>
              <w:rPr>
                <w:rFonts w:ascii="宋体" w:eastAsia="宋体" w:hAnsi="宋体" w:cs="宋体"/>
                <w:b w:val="0"/>
                <w:i w:val="0"/>
                <w:color w:val="000000"/>
                <w:sz w:val="20"/>
              </w:rPr>
              <w:t xml:space="preserve">11.06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10.51</w:t>
            </w:r>
          </w:p>
        </w:tc>
        <w:tc>
          <w:tcPr>
            <w:tcW w:w="1980" w:type="dxa"/>
            <w:tcBorders/>
            <w:vAlign w:val="center"/>
          </w:tcPr>
          <w:p>
            <w:pPr>
              <w:jc w:val="right"/>
            </w:pPr>
            <w:r>
              <w:rPr>
                <w:rFonts w:ascii="宋体" w:eastAsia="宋体" w:hAnsi="宋体" w:cs="宋体"/>
                <w:b w:val="0"/>
                <w:i w:val="0"/>
                <w:color w:val="000000"/>
                <w:sz w:val="20"/>
              </w:rPr>
              <w:t xml:space="preserve">10.51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21.09</w:t>
            </w:r>
          </w:p>
        </w:tc>
        <w:tc>
          <w:tcPr>
            <w:tcW w:w="1980" w:type="dxa"/>
            <w:tcBorders/>
            <w:vAlign w:val="center"/>
          </w:tcPr>
          <w:p>
            <w:pPr>
              <w:jc w:val="right"/>
            </w:pPr>
            <w:r>
              <w:rPr>
                <w:rFonts w:ascii="宋体" w:eastAsia="宋体" w:hAnsi="宋体" w:cs="宋体"/>
                <w:b w:val="0"/>
                <w:i w:val="0"/>
                <w:color w:val="000000"/>
                <w:sz w:val="20"/>
              </w:rPr>
              <w:t xml:space="preserve">21.09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21.09</w:t>
            </w:r>
          </w:p>
        </w:tc>
        <w:tc>
          <w:tcPr>
            <w:tcW w:w="1980" w:type="dxa"/>
            <w:tcBorders/>
            <w:vAlign w:val="center"/>
          </w:tcPr>
          <w:p>
            <w:pPr>
              <w:jc w:val="right"/>
            </w:pPr>
            <w:r>
              <w:rPr>
                <w:rFonts w:ascii="宋体" w:eastAsia="宋体" w:hAnsi="宋体" w:cs="宋体"/>
                <w:b w:val="0"/>
                <w:i w:val="0"/>
                <w:color w:val="000000"/>
                <w:sz w:val="20"/>
              </w:rPr>
              <w:t xml:space="preserve">21.09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21.09</w:t>
            </w:r>
          </w:p>
        </w:tc>
        <w:tc>
          <w:tcPr>
            <w:tcW w:w="1980" w:type="dxa"/>
            <w:tcBorders/>
            <w:vAlign w:val="center"/>
          </w:tcPr>
          <w:p>
            <w:pPr>
              <w:jc w:val="right"/>
            </w:pPr>
            <w:r>
              <w:rPr>
                <w:rFonts w:ascii="宋体" w:eastAsia="宋体" w:hAnsi="宋体" w:cs="宋体"/>
                <w:b w:val="0"/>
                <w:i w:val="0"/>
                <w:color w:val="000000"/>
                <w:sz w:val="20"/>
              </w:rPr>
              <w:t xml:space="preserve">21.09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297.65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30.00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99.09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7.47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86.26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1.01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48.50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29.45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10.89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21.09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17.48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297.78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30.00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33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