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辽宁省盘锦市双台子区疾病预防控制中心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辽宁省盘锦市双台子区疾病预防控制中心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辽宁省盘锦市双台子区疾病预防控制中心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辽宁省盘锦市双台子区疾病预防控制中心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辽宁省盘锦市双台子区疾病预防控制中心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辽宁省盘锦市双台子区疾病预防控制中心概况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1、完成上级下达的疾病预防控制任务，负责辖区内疾病预防控制具体工作的管理和落实；负责辖区内疫苗使用管理，组织实施免疫、消毒、控制病媒生物的危害；</w:t>
        <w:br/>
        <w:t xml:space="preserve">    2、负责辖区内突发公共卫生事件的监测调查与信息收集、报告，落实具体控制措施；</w:t>
        <w:br/>
        <w:t xml:space="preserve">    3、开展病原微生物常规检验和常见污染物的检验；</w:t>
        <w:br/>
        <w:t xml:space="preserve">    4、承担卫生行政部门委托的检验检测任务；</w:t>
        <w:br/>
        <w:t xml:space="preserve">    5、指导辖区内医疗卫生机构、城市社区卫生组织和农村乡（镇）卫生院开展卫生防病工作，负责考核和评价，对从事疾病预防控制相关工作的人员进行培训；</w:t>
        <w:br/>
        <w:t xml:space="preserve">    6、负责疫情和公共卫生健康危害因素监测、报告，指导有关部门收集、报告疫情；</w:t>
        <w:br/>
        <w:t xml:space="preserve">    7、开展卫生宣传教育与健康促进活动，普及卫生防病知识。</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辽宁省盘锦市双台子区疾病预防控制中心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区疾病预防控制中心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615.87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615.87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615.87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减少83.62万元，降低11.95%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一般公共预算财政拨款收入减少、年初结转和结余减少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615.87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565.20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91.77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工资福利支出537.12万元；商品和服务支出22.43万元；对个人和家庭的补助0.25万元；资本性支出5.40万元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50.67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8.23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疫情防控工作经费、地方病防治经费、职业病危害因素监测经费、基本公共卫生服务补助资金、基本公共卫生中央直达资金、精神卫生经费、重大传染病防控补助资金、系统维护服务费、卫生健康事务管理专项业务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减少44.04万元，降低6.67%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疫情防控所需费用减少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减少39.58万元，降低100.00%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无年末结转和结余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615.87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565.20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50.67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减少44.04万元，降低6.67%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疫情防控所需费用减少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101.95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120.77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37.23</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2023年度一般公共预算财政拨款支出615.87万元。按支出功能分类科目分，包括：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1.社会保障和就业支出63.05万元，具体包括：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（1）社会保障和就业支出（类）行政事业单位养老支出（款）事业单位离退休（项）0.25万元,主要是退休费等支出，完成年初预算的100%，决算数与年初预算数存在差异的主要原因是有退休人员。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55.14万元,主要是机关事业单位基本养老保险缴费等支出，完成年初预算的100%，决算数与年初预算数存在差异的主要原因是新录入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5.59万元,主要是职业年金缴费等支出，完成年初预算的100%，决算数与年初预算数存在差异的主要原因是年内有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财政对基本养老保险基金的补助（款）财政对企业职工基本养老保险基金的补助（项）0.00万元,主要是无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2.07万元,主要是其他社会保障缴费等支出，完成年初预算的100%，决算数与年初预算数存在差异的主要原因是新录入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2.卫生健康支出509.71万元，具体包括：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疾病预防控制机构（项）459.75万元,主要是基本工资、津贴补贴、绩效工资、办公费、印刷费、手续费、水费、电费、邮电费、差旅费、维修（护）费、租赁费、劳务费、委托业务费、工会经费、福利费、公务用车运行维护费、其他商品和服务支出、办公设备购置等支出，完成年初预算的99.05%，决算数与年初预算数存在差异的主要原因是经费紧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（2）卫生健康支出（类）公共卫生（款）其他专业公共卫生机构（项）0.00万元,主要是无等支出，完成年初预算的100%，决算数与年初预算数存在差异的主要原因是无。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（3）卫生健康支出（类）公共卫生（款）基本公共卫生服务（项）16.95万元,主要是差旅费、其他商品和服务支出等支出，完成年初预算的100%，决算数与年初预算数存在差异的主要原因是经费紧张。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公共卫生（款）重大公共卫生服务（项）10.35万元,主要是印刷费、邮电费、差旅费、劳务费、其他商品和服务支出等支出，完成年初预算的100%，决算数与年初预算数存在差异的主要原因是经费紧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（5）卫生健康支出（类）行政事业单位医疗（款）事业单位医疗（项）22.34万元,主要是职工基本医疗保险缴费等支出，完成年初预算的100%，决算数与年初预算数存在差异的主要原因是新录入人员增加。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（6）卫生健康支出（类）行政事业单位医疗（款）其他行政事业单位医疗支出（项）0.32万元,主要是其他社会保障缴费等支出，完成年初预算的100%，决算数与年初预算数存在差异的主要原因是无。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3.住房保障支出43.12万元，具体包括：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（1）住房保障支出（类）住房改革支出（款）住房公积金（项）43.12万元,主要是住房公积金等支出，完成年初预算的100%，决算数与年初预算数存在差异的主要原因是新录入人员增加。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7.06</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78.44</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经费紧张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7.06</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无参加出国（境）团组</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7.06</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78.44</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经费紧张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比上年减少0.85万元，降低10.75%</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经费紧张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7.06</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主要用于公务用车运行维护等，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6</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565.20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537.37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27.83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6</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2</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3</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4个（其中：一般公共预算项目4个，政府性基金预算项目0个，国有资本经营预算项目0个），涉及资金550.38万元（其中：一般公共预算资金550.38万元，政府星基金预算资金0万元，国有资本经营预算资金0万元），自评覆盖率（开展绩效自评的项目数/年初批复绩效目标的项目数*100%）达到100%，自评平均分（开展绩效自评的项目分数总和/开展绩效自评的项目数）100分。</w:t>
        <w:br/>
        <w:t xml:space="preserve">    2.项目绩效自评结果。</w:t>
        <w:br/>
        <w:t xml:space="preserve">    本部门在2023年度省直部门决算中反映0个项目绩效自评结果。</w:t>
        <w:br/>
        <w:t xml:space="preserve">    3.部门评价结果。</w:t>
        <w:br/>
        <w:t xml:space="preserve">    项目的有效实施进一步推动了现代化、高水平疾控发展前进的步伐，为疾控工作的有序开展注入了强大的势能。不仅在消除安全隐患，改善卫生环境，提升管理效率等方面发挥作用，也相应地优化了社会职能发挥，强化了社会效益，对今后工作的开展带来诸多指导意义。</w:t>
        <w:br/>
        <w:t xml:space="preserve">    4.财政评价结果。</w:t>
        <w:br/>
        <w:t xml:space="preserve">    2023年度我单位未开展此项工作。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br/>
        <w:t xml:space="preserve">    （部门决算涉及的支出功能分类全部顶级科目，逐一解释）</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单位：辽宁省盘锦市双台子区疾病预防控制中心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615.87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63.05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509.70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43.12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615.87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615.87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615.87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615.87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单位：辽宁省盘锦市双台子区疾病预防控制中心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615.87</w:t>
            </w:r>
          </w:p>
        </w:tc>
        <w:tc>
          <w:tcPr>
            <w:tcW w:w="1160" w:type="dxa"/>
            <w:tcBorders/>
            <w:vAlign w:val="center"/>
          </w:tcPr>
          <w:p>
            <w:pPr>
              <w:jc w:val="right"/>
            </w:pPr>
            <w:r>
              <w:rPr>
                <w:rFonts w:ascii="宋体" w:eastAsia="宋体" w:hAnsi="宋体" w:cs="宋体"/>
                <w:b/>
                <w:i w:val="0"/>
                <w:color w:val="000000"/>
                <w:sz w:val="14"/>
              </w:rPr>
              <w:t xml:space="preserve">615.87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63.05</w:t>
            </w:r>
          </w:p>
        </w:tc>
        <w:tc>
          <w:tcPr>
            <w:tcW w:w="1160" w:type="dxa"/>
            <w:tcBorders/>
            <w:vAlign w:val="center"/>
          </w:tcPr>
          <w:p>
            <w:pPr>
              <w:jc w:val="right"/>
            </w:pPr>
            <w:r>
              <w:rPr>
                <w:rFonts w:ascii="宋体" w:eastAsia="宋体" w:hAnsi="宋体" w:cs="宋体"/>
                <w:b w:val="0"/>
                <w:i w:val="0"/>
                <w:color w:val="000000"/>
                <w:sz w:val="14"/>
              </w:rPr>
              <w:t xml:space="preserve">63.05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60.98</w:t>
            </w:r>
          </w:p>
        </w:tc>
        <w:tc>
          <w:tcPr>
            <w:tcW w:w="1160" w:type="dxa"/>
            <w:tcBorders/>
            <w:vAlign w:val="center"/>
          </w:tcPr>
          <w:p>
            <w:pPr>
              <w:jc w:val="right"/>
            </w:pPr>
            <w:r>
              <w:rPr>
                <w:rFonts w:ascii="宋体" w:eastAsia="宋体" w:hAnsi="宋体" w:cs="宋体"/>
                <w:b w:val="0"/>
                <w:i w:val="0"/>
                <w:color w:val="000000"/>
                <w:sz w:val="14"/>
              </w:rPr>
              <w:t xml:space="preserve">60.98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0.25</w:t>
            </w:r>
          </w:p>
        </w:tc>
        <w:tc>
          <w:tcPr>
            <w:tcW w:w="1160" w:type="dxa"/>
            <w:tcBorders/>
            <w:vAlign w:val="center"/>
          </w:tcPr>
          <w:p>
            <w:pPr>
              <w:jc w:val="right"/>
            </w:pPr>
            <w:r>
              <w:rPr>
                <w:rFonts w:ascii="宋体" w:eastAsia="宋体" w:hAnsi="宋体" w:cs="宋体"/>
                <w:b w:val="0"/>
                <w:i w:val="0"/>
                <w:color w:val="000000"/>
                <w:sz w:val="14"/>
              </w:rPr>
              <w:t xml:space="preserve">0.25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55.14</w:t>
            </w:r>
          </w:p>
        </w:tc>
        <w:tc>
          <w:tcPr>
            <w:tcW w:w="1160" w:type="dxa"/>
            <w:tcBorders/>
            <w:vAlign w:val="center"/>
          </w:tcPr>
          <w:p>
            <w:pPr>
              <w:jc w:val="right"/>
            </w:pPr>
            <w:r>
              <w:rPr>
                <w:rFonts w:ascii="宋体" w:eastAsia="宋体" w:hAnsi="宋体" w:cs="宋体"/>
                <w:b w:val="0"/>
                <w:i w:val="0"/>
                <w:color w:val="000000"/>
                <w:sz w:val="14"/>
              </w:rPr>
              <w:t xml:space="preserve">55.14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5.59</w:t>
            </w:r>
          </w:p>
        </w:tc>
        <w:tc>
          <w:tcPr>
            <w:tcW w:w="1160" w:type="dxa"/>
            <w:tcBorders/>
            <w:vAlign w:val="center"/>
          </w:tcPr>
          <w:p>
            <w:pPr>
              <w:jc w:val="right"/>
            </w:pPr>
            <w:r>
              <w:rPr>
                <w:rFonts w:ascii="宋体" w:eastAsia="宋体" w:hAnsi="宋体" w:cs="宋体"/>
                <w:b w:val="0"/>
                <w:i w:val="0"/>
                <w:color w:val="000000"/>
                <w:sz w:val="14"/>
              </w:rPr>
              <w:t xml:space="preserve">5.59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2.07</w:t>
            </w:r>
          </w:p>
        </w:tc>
        <w:tc>
          <w:tcPr>
            <w:tcW w:w="1160" w:type="dxa"/>
            <w:tcBorders/>
            <w:vAlign w:val="center"/>
          </w:tcPr>
          <w:p>
            <w:pPr>
              <w:jc w:val="right"/>
            </w:pPr>
            <w:r>
              <w:rPr>
                <w:rFonts w:ascii="宋体" w:eastAsia="宋体" w:hAnsi="宋体" w:cs="宋体"/>
                <w:b w:val="0"/>
                <w:i w:val="0"/>
                <w:color w:val="000000"/>
                <w:sz w:val="14"/>
              </w:rPr>
              <w:t xml:space="preserve">2.07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2.07</w:t>
            </w:r>
          </w:p>
        </w:tc>
        <w:tc>
          <w:tcPr>
            <w:tcW w:w="1160" w:type="dxa"/>
            <w:tcBorders/>
            <w:vAlign w:val="center"/>
          </w:tcPr>
          <w:p>
            <w:pPr>
              <w:jc w:val="right"/>
            </w:pPr>
            <w:r>
              <w:rPr>
                <w:rFonts w:ascii="宋体" w:eastAsia="宋体" w:hAnsi="宋体" w:cs="宋体"/>
                <w:b w:val="0"/>
                <w:i w:val="0"/>
                <w:color w:val="000000"/>
                <w:sz w:val="14"/>
              </w:rPr>
              <w:t xml:space="preserve">2.07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509.71</w:t>
            </w:r>
          </w:p>
        </w:tc>
        <w:tc>
          <w:tcPr>
            <w:tcW w:w="1160" w:type="dxa"/>
            <w:tcBorders/>
            <w:vAlign w:val="center"/>
          </w:tcPr>
          <w:p>
            <w:pPr>
              <w:jc w:val="right"/>
            </w:pPr>
            <w:r>
              <w:rPr>
                <w:rFonts w:ascii="宋体" w:eastAsia="宋体" w:hAnsi="宋体" w:cs="宋体"/>
                <w:b w:val="0"/>
                <w:i w:val="0"/>
                <w:color w:val="000000"/>
                <w:sz w:val="14"/>
              </w:rPr>
              <w:t xml:space="preserve">509.71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487.05</w:t>
            </w:r>
          </w:p>
        </w:tc>
        <w:tc>
          <w:tcPr>
            <w:tcW w:w="1160" w:type="dxa"/>
            <w:tcBorders/>
            <w:vAlign w:val="center"/>
          </w:tcPr>
          <w:p>
            <w:pPr>
              <w:jc w:val="right"/>
            </w:pPr>
            <w:r>
              <w:rPr>
                <w:rFonts w:ascii="宋体" w:eastAsia="宋体" w:hAnsi="宋体" w:cs="宋体"/>
                <w:b w:val="0"/>
                <w:i w:val="0"/>
                <w:color w:val="000000"/>
                <w:sz w:val="14"/>
              </w:rPr>
              <w:t xml:space="preserve">487.05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疾病预防控制机构</w:t>
            </w:r>
          </w:p>
        </w:tc>
        <w:tc>
          <w:tcPr>
            <w:tcW w:w="1160" w:type="dxa"/>
            <w:tcBorders/>
            <w:vAlign w:val="center"/>
          </w:tcPr>
          <w:p>
            <w:pPr>
              <w:jc w:val="right"/>
            </w:pPr>
            <w:r>
              <w:rPr>
                <w:rFonts w:ascii="宋体" w:eastAsia="宋体" w:hAnsi="宋体" w:cs="宋体"/>
                <w:b w:val="0"/>
                <w:i w:val="0"/>
                <w:color w:val="000000"/>
                <w:sz w:val="14"/>
              </w:rPr>
              <w:t xml:space="preserve">459.75</w:t>
            </w:r>
          </w:p>
        </w:tc>
        <w:tc>
          <w:tcPr>
            <w:tcW w:w="1160" w:type="dxa"/>
            <w:tcBorders/>
            <w:vAlign w:val="center"/>
          </w:tcPr>
          <w:p>
            <w:pPr>
              <w:jc w:val="right"/>
            </w:pPr>
            <w:r>
              <w:rPr>
                <w:rFonts w:ascii="宋体" w:eastAsia="宋体" w:hAnsi="宋体" w:cs="宋体"/>
                <w:b w:val="0"/>
                <w:i w:val="0"/>
                <w:color w:val="000000"/>
                <w:sz w:val="14"/>
              </w:rPr>
              <w:t xml:space="preserve">459.75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基本公共卫生服务</w:t>
            </w:r>
          </w:p>
        </w:tc>
        <w:tc>
          <w:tcPr>
            <w:tcW w:w="1160" w:type="dxa"/>
            <w:tcBorders/>
            <w:vAlign w:val="center"/>
          </w:tcPr>
          <w:p>
            <w:pPr>
              <w:jc w:val="right"/>
            </w:pPr>
            <w:r>
              <w:rPr>
                <w:rFonts w:ascii="宋体" w:eastAsia="宋体" w:hAnsi="宋体" w:cs="宋体"/>
                <w:b w:val="0"/>
                <w:i w:val="0"/>
                <w:color w:val="000000"/>
                <w:sz w:val="14"/>
              </w:rPr>
              <w:t xml:space="preserve">16.95</w:t>
            </w:r>
          </w:p>
        </w:tc>
        <w:tc>
          <w:tcPr>
            <w:tcW w:w="1160" w:type="dxa"/>
            <w:tcBorders/>
            <w:vAlign w:val="center"/>
          </w:tcPr>
          <w:p>
            <w:pPr>
              <w:jc w:val="right"/>
            </w:pPr>
            <w:r>
              <w:rPr>
                <w:rFonts w:ascii="宋体" w:eastAsia="宋体" w:hAnsi="宋体" w:cs="宋体"/>
                <w:b w:val="0"/>
                <w:i w:val="0"/>
                <w:color w:val="000000"/>
                <w:sz w:val="14"/>
              </w:rPr>
              <w:t xml:space="preserve">16.95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10.35</w:t>
            </w:r>
          </w:p>
        </w:tc>
        <w:tc>
          <w:tcPr>
            <w:tcW w:w="1160" w:type="dxa"/>
            <w:tcBorders/>
            <w:vAlign w:val="center"/>
          </w:tcPr>
          <w:p>
            <w:pPr>
              <w:jc w:val="right"/>
            </w:pPr>
            <w:r>
              <w:rPr>
                <w:rFonts w:ascii="宋体" w:eastAsia="宋体" w:hAnsi="宋体" w:cs="宋体"/>
                <w:b w:val="0"/>
                <w:i w:val="0"/>
                <w:color w:val="000000"/>
                <w:sz w:val="14"/>
              </w:rPr>
              <w:t xml:space="preserve">10.35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22.66</w:t>
            </w:r>
          </w:p>
        </w:tc>
        <w:tc>
          <w:tcPr>
            <w:tcW w:w="1160" w:type="dxa"/>
            <w:tcBorders/>
            <w:vAlign w:val="center"/>
          </w:tcPr>
          <w:p>
            <w:pPr>
              <w:jc w:val="right"/>
            </w:pPr>
            <w:r>
              <w:rPr>
                <w:rFonts w:ascii="宋体" w:eastAsia="宋体" w:hAnsi="宋体" w:cs="宋体"/>
                <w:b w:val="0"/>
                <w:i w:val="0"/>
                <w:color w:val="000000"/>
                <w:sz w:val="14"/>
              </w:rPr>
              <w:t xml:space="preserve">22.66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22.34</w:t>
            </w:r>
          </w:p>
        </w:tc>
        <w:tc>
          <w:tcPr>
            <w:tcW w:w="1160" w:type="dxa"/>
            <w:tcBorders/>
            <w:vAlign w:val="center"/>
          </w:tcPr>
          <w:p>
            <w:pPr>
              <w:jc w:val="right"/>
            </w:pPr>
            <w:r>
              <w:rPr>
                <w:rFonts w:ascii="宋体" w:eastAsia="宋体" w:hAnsi="宋体" w:cs="宋体"/>
                <w:b w:val="0"/>
                <w:i w:val="0"/>
                <w:color w:val="000000"/>
                <w:sz w:val="14"/>
              </w:rPr>
              <w:t xml:space="preserve">22.34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43.12</w:t>
            </w:r>
          </w:p>
        </w:tc>
        <w:tc>
          <w:tcPr>
            <w:tcW w:w="1160" w:type="dxa"/>
            <w:tcBorders/>
            <w:vAlign w:val="center"/>
          </w:tcPr>
          <w:p>
            <w:pPr>
              <w:jc w:val="right"/>
            </w:pPr>
            <w:r>
              <w:rPr>
                <w:rFonts w:ascii="宋体" w:eastAsia="宋体" w:hAnsi="宋体" w:cs="宋体"/>
                <w:b w:val="0"/>
                <w:i w:val="0"/>
                <w:color w:val="000000"/>
                <w:sz w:val="14"/>
              </w:rPr>
              <w:t xml:space="preserve">43.12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43.12</w:t>
            </w:r>
          </w:p>
        </w:tc>
        <w:tc>
          <w:tcPr>
            <w:tcW w:w="1160" w:type="dxa"/>
            <w:tcBorders/>
            <w:vAlign w:val="center"/>
          </w:tcPr>
          <w:p>
            <w:pPr>
              <w:jc w:val="right"/>
            </w:pPr>
            <w:r>
              <w:rPr>
                <w:rFonts w:ascii="宋体" w:eastAsia="宋体" w:hAnsi="宋体" w:cs="宋体"/>
                <w:b w:val="0"/>
                <w:i w:val="0"/>
                <w:color w:val="000000"/>
                <w:sz w:val="14"/>
              </w:rPr>
              <w:t xml:space="preserve">43.12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43.12</w:t>
            </w:r>
          </w:p>
        </w:tc>
        <w:tc>
          <w:tcPr>
            <w:tcW w:w="1160" w:type="dxa"/>
            <w:tcBorders/>
            <w:vAlign w:val="center"/>
          </w:tcPr>
          <w:p>
            <w:pPr>
              <w:jc w:val="right"/>
            </w:pPr>
            <w:r>
              <w:rPr>
                <w:rFonts w:ascii="宋体" w:eastAsia="宋体" w:hAnsi="宋体" w:cs="宋体"/>
                <w:b w:val="0"/>
                <w:i w:val="0"/>
                <w:color w:val="000000"/>
                <w:sz w:val="14"/>
              </w:rPr>
              <w:t xml:space="preserve">43.12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单位：辽宁省盘锦市双台子区疾病预防控制中心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615.87</w:t>
            </w:r>
          </w:p>
        </w:tc>
        <w:tc>
          <w:tcPr>
            <w:tcW w:w="1120" w:type="dxa"/>
            <w:tcBorders/>
            <w:vAlign w:val="center"/>
          </w:tcPr>
          <w:p>
            <w:pPr>
              <w:jc w:val="right"/>
            </w:pPr>
            <w:r>
              <w:rPr>
                <w:rFonts w:ascii="宋体" w:eastAsia="宋体" w:hAnsi="宋体" w:cs="宋体"/>
                <w:b/>
                <w:i w:val="0"/>
                <w:color w:val="000000"/>
                <w:sz w:val="16"/>
              </w:rPr>
              <w:t xml:space="preserve">565.20</w:t>
            </w:r>
          </w:p>
        </w:tc>
        <w:tc>
          <w:tcPr>
            <w:tcW w:w="1120" w:type="dxa"/>
            <w:tcBorders/>
            <w:vAlign w:val="center"/>
          </w:tcPr>
          <w:p>
            <w:pPr>
              <w:jc w:val="right"/>
            </w:pPr>
            <w:r>
              <w:rPr>
                <w:rFonts w:ascii="宋体" w:eastAsia="宋体" w:hAnsi="宋体" w:cs="宋体"/>
                <w:b/>
                <w:i w:val="0"/>
                <w:color w:val="000000"/>
                <w:sz w:val="16"/>
              </w:rPr>
              <w:t xml:space="preserve">50.67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63.05</w:t>
            </w:r>
          </w:p>
        </w:tc>
        <w:tc>
          <w:tcPr>
            <w:tcW w:w="1120" w:type="dxa"/>
            <w:tcBorders/>
            <w:vAlign w:val="center"/>
          </w:tcPr>
          <w:p>
            <w:pPr>
              <w:jc w:val="right"/>
            </w:pPr>
            <w:r>
              <w:rPr>
                <w:rFonts w:ascii="宋体" w:eastAsia="宋体" w:hAnsi="宋体" w:cs="宋体"/>
                <w:b w:val="0"/>
                <w:i w:val="0"/>
                <w:color w:val="000000"/>
                <w:sz w:val="16"/>
              </w:rPr>
              <w:t xml:space="preserve">63.05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60.98</w:t>
            </w:r>
          </w:p>
        </w:tc>
        <w:tc>
          <w:tcPr>
            <w:tcW w:w="1120" w:type="dxa"/>
            <w:tcBorders/>
            <w:vAlign w:val="center"/>
          </w:tcPr>
          <w:p>
            <w:pPr>
              <w:jc w:val="right"/>
            </w:pPr>
            <w:r>
              <w:rPr>
                <w:rFonts w:ascii="宋体" w:eastAsia="宋体" w:hAnsi="宋体" w:cs="宋体"/>
                <w:b w:val="0"/>
                <w:i w:val="0"/>
                <w:color w:val="000000"/>
                <w:sz w:val="16"/>
              </w:rPr>
              <w:t xml:space="preserve">60.98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0.25</w:t>
            </w:r>
          </w:p>
        </w:tc>
        <w:tc>
          <w:tcPr>
            <w:tcW w:w="1120" w:type="dxa"/>
            <w:tcBorders/>
            <w:vAlign w:val="center"/>
          </w:tcPr>
          <w:p>
            <w:pPr>
              <w:jc w:val="right"/>
            </w:pPr>
            <w:r>
              <w:rPr>
                <w:rFonts w:ascii="宋体" w:eastAsia="宋体" w:hAnsi="宋体" w:cs="宋体"/>
                <w:b w:val="0"/>
                <w:i w:val="0"/>
                <w:color w:val="000000"/>
                <w:sz w:val="16"/>
              </w:rPr>
              <w:t xml:space="preserve">0.25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55.14</w:t>
            </w:r>
          </w:p>
        </w:tc>
        <w:tc>
          <w:tcPr>
            <w:tcW w:w="1120" w:type="dxa"/>
            <w:tcBorders/>
            <w:vAlign w:val="center"/>
          </w:tcPr>
          <w:p>
            <w:pPr>
              <w:jc w:val="right"/>
            </w:pPr>
            <w:r>
              <w:rPr>
                <w:rFonts w:ascii="宋体" w:eastAsia="宋体" w:hAnsi="宋体" w:cs="宋体"/>
                <w:b w:val="0"/>
                <w:i w:val="0"/>
                <w:color w:val="000000"/>
                <w:sz w:val="16"/>
              </w:rPr>
              <w:t xml:space="preserve">55.14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5.59</w:t>
            </w:r>
          </w:p>
        </w:tc>
        <w:tc>
          <w:tcPr>
            <w:tcW w:w="1120" w:type="dxa"/>
            <w:tcBorders/>
            <w:vAlign w:val="center"/>
          </w:tcPr>
          <w:p>
            <w:pPr>
              <w:jc w:val="right"/>
            </w:pPr>
            <w:r>
              <w:rPr>
                <w:rFonts w:ascii="宋体" w:eastAsia="宋体" w:hAnsi="宋体" w:cs="宋体"/>
                <w:b w:val="0"/>
                <w:i w:val="0"/>
                <w:color w:val="000000"/>
                <w:sz w:val="16"/>
              </w:rPr>
              <w:t xml:space="preserve">5.59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2.07</w:t>
            </w:r>
          </w:p>
        </w:tc>
        <w:tc>
          <w:tcPr>
            <w:tcW w:w="1120" w:type="dxa"/>
            <w:tcBorders/>
            <w:vAlign w:val="center"/>
          </w:tcPr>
          <w:p>
            <w:pPr>
              <w:jc w:val="right"/>
            </w:pPr>
            <w:r>
              <w:rPr>
                <w:rFonts w:ascii="宋体" w:eastAsia="宋体" w:hAnsi="宋体" w:cs="宋体"/>
                <w:b w:val="0"/>
                <w:i w:val="0"/>
                <w:color w:val="000000"/>
                <w:sz w:val="16"/>
              </w:rPr>
              <w:t xml:space="preserve">2.07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2.07</w:t>
            </w:r>
          </w:p>
        </w:tc>
        <w:tc>
          <w:tcPr>
            <w:tcW w:w="1120" w:type="dxa"/>
            <w:tcBorders/>
            <w:vAlign w:val="center"/>
          </w:tcPr>
          <w:p>
            <w:pPr>
              <w:jc w:val="right"/>
            </w:pPr>
            <w:r>
              <w:rPr>
                <w:rFonts w:ascii="宋体" w:eastAsia="宋体" w:hAnsi="宋体" w:cs="宋体"/>
                <w:b w:val="0"/>
                <w:i w:val="0"/>
                <w:color w:val="000000"/>
                <w:sz w:val="16"/>
              </w:rPr>
              <w:t xml:space="preserve">2.07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509.71</w:t>
            </w:r>
          </w:p>
        </w:tc>
        <w:tc>
          <w:tcPr>
            <w:tcW w:w="1120" w:type="dxa"/>
            <w:tcBorders/>
            <w:vAlign w:val="center"/>
          </w:tcPr>
          <w:p>
            <w:pPr>
              <w:jc w:val="right"/>
            </w:pPr>
            <w:r>
              <w:rPr>
                <w:rFonts w:ascii="宋体" w:eastAsia="宋体" w:hAnsi="宋体" w:cs="宋体"/>
                <w:b w:val="0"/>
                <w:i w:val="0"/>
                <w:color w:val="000000"/>
                <w:sz w:val="16"/>
              </w:rPr>
              <w:t xml:space="preserve">459.03</w:t>
            </w:r>
          </w:p>
        </w:tc>
        <w:tc>
          <w:tcPr>
            <w:tcW w:w="1120" w:type="dxa"/>
            <w:tcBorders/>
            <w:vAlign w:val="center"/>
          </w:tcPr>
          <w:p>
            <w:pPr>
              <w:jc w:val="right"/>
            </w:pPr>
            <w:r>
              <w:rPr>
                <w:rFonts w:ascii="宋体" w:eastAsia="宋体" w:hAnsi="宋体" w:cs="宋体"/>
                <w:b w:val="0"/>
                <w:i w:val="0"/>
                <w:color w:val="000000"/>
                <w:sz w:val="16"/>
              </w:rPr>
              <w:t xml:space="preserve">50.68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487.05</w:t>
            </w:r>
          </w:p>
        </w:tc>
        <w:tc>
          <w:tcPr>
            <w:tcW w:w="1120" w:type="dxa"/>
            <w:tcBorders/>
            <w:vAlign w:val="center"/>
          </w:tcPr>
          <w:p>
            <w:pPr>
              <w:jc w:val="right"/>
            </w:pPr>
            <w:r>
              <w:rPr>
                <w:rFonts w:ascii="宋体" w:eastAsia="宋体" w:hAnsi="宋体" w:cs="宋体"/>
                <w:b w:val="0"/>
                <w:i w:val="0"/>
                <w:color w:val="000000"/>
                <w:sz w:val="16"/>
              </w:rPr>
              <w:t xml:space="preserve">436.37</w:t>
            </w:r>
          </w:p>
        </w:tc>
        <w:tc>
          <w:tcPr>
            <w:tcW w:w="1120" w:type="dxa"/>
            <w:tcBorders/>
            <w:vAlign w:val="center"/>
          </w:tcPr>
          <w:p>
            <w:pPr>
              <w:jc w:val="right"/>
            </w:pPr>
            <w:r>
              <w:rPr>
                <w:rFonts w:ascii="宋体" w:eastAsia="宋体" w:hAnsi="宋体" w:cs="宋体"/>
                <w:b w:val="0"/>
                <w:i w:val="0"/>
                <w:color w:val="000000"/>
                <w:sz w:val="16"/>
              </w:rPr>
              <w:t xml:space="preserve">50.68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疾病预防控制机构</w:t>
            </w:r>
          </w:p>
        </w:tc>
        <w:tc>
          <w:tcPr>
            <w:tcW w:w="1120" w:type="dxa"/>
            <w:tcBorders/>
            <w:vAlign w:val="center"/>
          </w:tcPr>
          <w:p>
            <w:pPr>
              <w:jc w:val="right"/>
            </w:pPr>
            <w:r>
              <w:rPr>
                <w:rFonts w:ascii="宋体" w:eastAsia="宋体" w:hAnsi="宋体" w:cs="宋体"/>
                <w:b w:val="0"/>
                <w:i w:val="0"/>
                <w:color w:val="000000"/>
                <w:sz w:val="16"/>
              </w:rPr>
              <w:t xml:space="preserve">459.75</w:t>
            </w:r>
          </w:p>
        </w:tc>
        <w:tc>
          <w:tcPr>
            <w:tcW w:w="1120" w:type="dxa"/>
            <w:tcBorders/>
            <w:vAlign w:val="center"/>
          </w:tcPr>
          <w:p>
            <w:pPr>
              <w:jc w:val="right"/>
            </w:pPr>
            <w:r>
              <w:rPr>
                <w:rFonts w:ascii="宋体" w:eastAsia="宋体" w:hAnsi="宋体" w:cs="宋体"/>
                <w:b w:val="0"/>
                <w:i w:val="0"/>
                <w:color w:val="000000"/>
                <w:sz w:val="16"/>
              </w:rPr>
              <w:t xml:space="preserve">436.37</w:t>
            </w:r>
          </w:p>
        </w:tc>
        <w:tc>
          <w:tcPr>
            <w:tcW w:w="1120" w:type="dxa"/>
            <w:tcBorders/>
            <w:vAlign w:val="center"/>
          </w:tcPr>
          <w:p>
            <w:pPr>
              <w:jc w:val="right"/>
            </w:pPr>
            <w:r>
              <w:rPr>
                <w:rFonts w:ascii="宋体" w:eastAsia="宋体" w:hAnsi="宋体" w:cs="宋体"/>
                <w:b w:val="0"/>
                <w:i w:val="0"/>
                <w:color w:val="000000"/>
                <w:sz w:val="16"/>
              </w:rPr>
              <w:t xml:space="preserve">23.38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基本公共卫生服务</w:t>
            </w:r>
          </w:p>
        </w:tc>
        <w:tc>
          <w:tcPr>
            <w:tcW w:w="1120" w:type="dxa"/>
            <w:tcBorders/>
            <w:vAlign w:val="center"/>
          </w:tcPr>
          <w:p>
            <w:pPr>
              <w:jc w:val="right"/>
            </w:pPr>
            <w:r>
              <w:rPr>
                <w:rFonts w:ascii="宋体" w:eastAsia="宋体" w:hAnsi="宋体" w:cs="宋体"/>
                <w:b w:val="0"/>
                <w:i w:val="0"/>
                <w:color w:val="000000"/>
                <w:sz w:val="16"/>
              </w:rPr>
              <w:t xml:space="preserve">16.95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16.95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10.35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22.66</w:t>
            </w:r>
          </w:p>
        </w:tc>
        <w:tc>
          <w:tcPr>
            <w:tcW w:w="1120" w:type="dxa"/>
            <w:tcBorders/>
            <w:vAlign w:val="center"/>
          </w:tcPr>
          <w:p>
            <w:pPr>
              <w:jc w:val="right"/>
            </w:pPr>
            <w:r>
              <w:rPr>
                <w:rFonts w:ascii="宋体" w:eastAsia="宋体" w:hAnsi="宋体" w:cs="宋体"/>
                <w:b w:val="0"/>
                <w:i w:val="0"/>
                <w:color w:val="000000"/>
                <w:sz w:val="16"/>
              </w:rPr>
              <w:t xml:space="preserve">22.66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22.34</w:t>
            </w:r>
          </w:p>
        </w:tc>
        <w:tc>
          <w:tcPr>
            <w:tcW w:w="1120" w:type="dxa"/>
            <w:tcBorders/>
            <w:vAlign w:val="center"/>
          </w:tcPr>
          <w:p>
            <w:pPr>
              <w:jc w:val="right"/>
            </w:pPr>
            <w:r>
              <w:rPr>
                <w:rFonts w:ascii="宋体" w:eastAsia="宋体" w:hAnsi="宋体" w:cs="宋体"/>
                <w:b w:val="0"/>
                <w:i w:val="0"/>
                <w:color w:val="000000"/>
                <w:sz w:val="16"/>
              </w:rPr>
              <w:t xml:space="preserve">22.34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43.12</w:t>
            </w:r>
          </w:p>
        </w:tc>
        <w:tc>
          <w:tcPr>
            <w:tcW w:w="1120" w:type="dxa"/>
            <w:tcBorders/>
            <w:vAlign w:val="center"/>
          </w:tcPr>
          <w:p>
            <w:pPr>
              <w:jc w:val="right"/>
            </w:pPr>
            <w:r>
              <w:rPr>
                <w:rFonts w:ascii="宋体" w:eastAsia="宋体" w:hAnsi="宋体" w:cs="宋体"/>
                <w:b w:val="0"/>
                <w:i w:val="0"/>
                <w:color w:val="000000"/>
                <w:sz w:val="16"/>
              </w:rPr>
              <w:t xml:space="preserve">43.12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43.12</w:t>
            </w:r>
          </w:p>
        </w:tc>
        <w:tc>
          <w:tcPr>
            <w:tcW w:w="1120" w:type="dxa"/>
            <w:tcBorders/>
            <w:vAlign w:val="center"/>
          </w:tcPr>
          <w:p>
            <w:pPr>
              <w:jc w:val="right"/>
            </w:pPr>
            <w:r>
              <w:rPr>
                <w:rFonts w:ascii="宋体" w:eastAsia="宋体" w:hAnsi="宋体" w:cs="宋体"/>
                <w:b w:val="0"/>
                <w:i w:val="0"/>
                <w:color w:val="000000"/>
                <w:sz w:val="16"/>
              </w:rPr>
              <w:t xml:space="preserve">43.12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43.12</w:t>
            </w:r>
          </w:p>
        </w:tc>
        <w:tc>
          <w:tcPr>
            <w:tcW w:w="1120" w:type="dxa"/>
            <w:tcBorders/>
            <w:vAlign w:val="center"/>
          </w:tcPr>
          <w:p>
            <w:pPr>
              <w:jc w:val="right"/>
            </w:pPr>
            <w:r>
              <w:rPr>
                <w:rFonts w:ascii="宋体" w:eastAsia="宋体" w:hAnsi="宋体" w:cs="宋体"/>
                <w:b w:val="0"/>
                <w:i w:val="0"/>
                <w:color w:val="000000"/>
                <w:sz w:val="16"/>
              </w:rPr>
              <w:t xml:space="preserve">43.12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单位：辽宁省盘锦市双台子区疾病预防控制中心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615.87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63.05</w:t>
            </w:r>
          </w:p>
        </w:tc>
        <w:tc>
          <w:tcPr>
            <w:tcW w:w="1100" w:type="dxa"/>
            <w:tcBorders/>
            <w:vAlign w:val="center"/>
          </w:tcPr>
          <w:p>
            <w:pPr>
              <w:jc w:val="right"/>
            </w:pPr>
            <w:r>
              <w:rPr>
                <w:rFonts w:ascii="宋体" w:eastAsia="宋体" w:hAnsi="宋体" w:cs="宋体"/>
                <w:b w:val="0"/>
                <w:i w:val="0"/>
                <w:color w:val="000000"/>
                <w:sz w:val="14"/>
              </w:rPr>
              <w:t xml:space="preserve">63.05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509.70</w:t>
            </w:r>
          </w:p>
        </w:tc>
        <w:tc>
          <w:tcPr>
            <w:tcW w:w="1100" w:type="dxa"/>
            <w:tcBorders/>
            <w:vAlign w:val="center"/>
          </w:tcPr>
          <w:p>
            <w:pPr>
              <w:jc w:val="right"/>
            </w:pPr>
            <w:r>
              <w:rPr>
                <w:rFonts w:ascii="宋体" w:eastAsia="宋体" w:hAnsi="宋体" w:cs="宋体"/>
                <w:b w:val="0"/>
                <w:i w:val="0"/>
                <w:color w:val="000000"/>
                <w:sz w:val="14"/>
              </w:rPr>
              <w:t xml:space="preserve">509.70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43.12</w:t>
            </w:r>
          </w:p>
        </w:tc>
        <w:tc>
          <w:tcPr>
            <w:tcW w:w="1100" w:type="dxa"/>
            <w:tcBorders/>
            <w:vAlign w:val="center"/>
          </w:tcPr>
          <w:p>
            <w:pPr>
              <w:jc w:val="right"/>
            </w:pPr>
            <w:r>
              <w:rPr>
                <w:rFonts w:ascii="宋体" w:eastAsia="宋体" w:hAnsi="宋体" w:cs="宋体"/>
                <w:b w:val="0"/>
                <w:i w:val="0"/>
                <w:color w:val="000000"/>
                <w:sz w:val="14"/>
              </w:rPr>
              <w:t xml:space="preserve">43.12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615.87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615.87</w:t>
            </w:r>
          </w:p>
        </w:tc>
        <w:tc>
          <w:tcPr>
            <w:tcW w:w="1100" w:type="dxa"/>
            <w:tcBorders/>
            <w:vAlign w:val="center"/>
          </w:tcPr>
          <w:p>
            <w:pPr>
              <w:jc w:val="right"/>
            </w:pPr>
            <w:r>
              <w:rPr>
                <w:rFonts w:ascii="宋体" w:eastAsia="宋体" w:hAnsi="宋体" w:cs="宋体"/>
                <w:b w:val="0"/>
                <w:i w:val="0"/>
                <w:color w:val="000000"/>
                <w:sz w:val="14"/>
              </w:rPr>
              <w:t xml:space="preserve">615.87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615.87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615.87</w:t>
            </w:r>
          </w:p>
        </w:tc>
        <w:tc>
          <w:tcPr>
            <w:tcW w:w="1100" w:type="dxa"/>
            <w:tcBorders/>
            <w:vAlign w:val="center"/>
          </w:tcPr>
          <w:p>
            <w:pPr>
              <w:jc w:val="right"/>
            </w:pPr>
            <w:r>
              <w:rPr>
                <w:rFonts w:ascii="宋体" w:eastAsia="宋体" w:hAnsi="宋体" w:cs="宋体"/>
                <w:b w:val="0"/>
                <w:i w:val="0"/>
                <w:color w:val="000000"/>
                <w:sz w:val="14"/>
              </w:rPr>
              <w:t xml:space="preserve">615.87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单位：辽宁省盘锦市双台子区疾病预防控制中心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615.87</w:t>
            </w:r>
          </w:p>
        </w:tc>
        <w:tc>
          <w:tcPr>
            <w:tcW w:w="1980" w:type="dxa"/>
            <w:tcBorders/>
            <w:vAlign w:val="center"/>
          </w:tcPr>
          <w:p>
            <w:pPr>
              <w:jc w:val="right"/>
            </w:pPr>
            <w:r>
              <w:rPr>
                <w:rFonts w:ascii="宋体" w:eastAsia="宋体" w:hAnsi="宋体" w:cs="宋体"/>
                <w:b/>
                <w:i w:val="0"/>
                <w:color w:val="000000"/>
                <w:sz w:val="20"/>
              </w:rPr>
              <w:t xml:space="preserve">565.20</w:t>
            </w:r>
          </w:p>
        </w:tc>
        <w:tc>
          <w:tcPr>
            <w:tcW w:w="1952" w:type="dxa"/>
            <w:tcBorders/>
            <w:vAlign w:val="center"/>
          </w:tcPr>
          <w:p>
            <w:pPr>
              <w:jc w:val="right"/>
            </w:pPr>
            <w:r>
              <w:rPr>
                <w:rFonts w:ascii="宋体" w:eastAsia="宋体" w:hAnsi="宋体" w:cs="宋体"/>
                <w:b/>
                <w:i w:val="0"/>
                <w:color w:val="000000"/>
                <w:sz w:val="20"/>
              </w:rPr>
              <w:t xml:space="preserve">50.67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63.05</w:t>
            </w:r>
          </w:p>
        </w:tc>
        <w:tc>
          <w:tcPr>
            <w:tcW w:w="1980" w:type="dxa"/>
            <w:tcBorders/>
            <w:vAlign w:val="center"/>
          </w:tcPr>
          <w:p>
            <w:pPr>
              <w:jc w:val="right"/>
            </w:pPr>
            <w:r>
              <w:rPr>
                <w:rFonts w:ascii="宋体" w:eastAsia="宋体" w:hAnsi="宋体" w:cs="宋体"/>
                <w:b w:val="0"/>
                <w:i w:val="0"/>
                <w:color w:val="000000"/>
                <w:sz w:val="20"/>
              </w:rPr>
              <w:t xml:space="preserve">63.05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60.98</w:t>
            </w:r>
          </w:p>
        </w:tc>
        <w:tc>
          <w:tcPr>
            <w:tcW w:w="1980" w:type="dxa"/>
            <w:tcBorders/>
            <w:vAlign w:val="center"/>
          </w:tcPr>
          <w:p>
            <w:pPr>
              <w:jc w:val="right"/>
            </w:pPr>
            <w:r>
              <w:rPr>
                <w:rFonts w:ascii="宋体" w:eastAsia="宋体" w:hAnsi="宋体" w:cs="宋体"/>
                <w:b w:val="0"/>
                <w:i w:val="0"/>
                <w:color w:val="000000"/>
                <w:sz w:val="20"/>
              </w:rPr>
              <w:t xml:space="preserve">60.98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0.25</w:t>
            </w:r>
          </w:p>
        </w:tc>
        <w:tc>
          <w:tcPr>
            <w:tcW w:w="1980" w:type="dxa"/>
            <w:tcBorders/>
            <w:vAlign w:val="center"/>
          </w:tcPr>
          <w:p>
            <w:pPr>
              <w:jc w:val="right"/>
            </w:pPr>
            <w:r>
              <w:rPr>
                <w:rFonts w:ascii="宋体" w:eastAsia="宋体" w:hAnsi="宋体" w:cs="宋体"/>
                <w:b w:val="0"/>
                <w:i w:val="0"/>
                <w:color w:val="000000"/>
                <w:sz w:val="20"/>
              </w:rPr>
              <w:t xml:space="preserve">0.25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55.14</w:t>
            </w:r>
          </w:p>
        </w:tc>
        <w:tc>
          <w:tcPr>
            <w:tcW w:w="1980" w:type="dxa"/>
            <w:tcBorders/>
            <w:vAlign w:val="center"/>
          </w:tcPr>
          <w:p>
            <w:pPr>
              <w:jc w:val="right"/>
            </w:pPr>
            <w:r>
              <w:rPr>
                <w:rFonts w:ascii="宋体" w:eastAsia="宋体" w:hAnsi="宋体" w:cs="宋体"/>
                <w:b w:val="0"/>
                <w:i w:val="0"/>
                <w:color w:val="000000"/>
                <w:sz w:val="20"/>
              </w:rPr>
              <w:t xml:space="preserve">55.14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5.59</w:t>
            </w:r>
          </w:p>
        </w:tc>
        <w:tc>
          <w:tcPr>
            <w:tcW w:w="1980" w:type="dxa"/>
            <w:tcBorders/>
            <w:vAlign w:val="center"/>
          </w:tcPr>
          <w:p>
            <w:pPr>
              <w:jc w:val="right"/>
            </w:pPr>
            <w:r>
              <w:rPr>
                <w:rFonts w:ascii="宋体" w:eastAsia="宋体" w:hAnsi="宋体" w:cs="宋体"/>
                <w:b w:val="0"/>
                <w:i w:val="0"/>
                <w:color w:val="000000"/>
                <w:sz w:val="20"/>
              </w:rPr>
              <w:t xml:space="preserve">5.59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财政对基本养老保险基金的补助</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2082601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财政对企业职工基本养老保险基金的补助</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2.07</w:t>
            </w:r>
          </w:p>
        </w:tc>
        <w:tc>
          <w:tcPr>
            <w:tcW w:w="1980" w:type="dxa"/>
            <w:tcBorders/>
            <w:vAlign w:val="center"/>
          </w:tcPr>
          <w:p>
            <w:pPr>
              <w:jc w:val="right"/>
            </w:pPr>
            <w:r>
              <w:rPr>
                <w:rFonts w:ascii="宋体" w:eastAsia="宋体" w:hAnsi="宋体" w:cs="宋体"/>
                <w:b w:val="0"/>
                <w:i w:val="0"/>
                <w:color w:val="000000"/>
                <w:sz w:val="20"/>
              </w:rPr>
              <w:t xml:space="preserve">2.07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2.07</w:t>
            </w:r>
          </w:p>
        </w:tc>
        <w:tc>
          <w:tcPr>
            <w:tcW w:w="1980" w:type="dxa"/>
            <w:tcBorders/>
            <w:vAlign w:val="center"/>
          </w:tcPr>
          <w:p>
            <w:pPr>
              <w:jc w:val="right"/>
            </w:pPr>
            <w:r>
              <w:rPr>
                <w:rFonts w:ascii="宋体" w:eastAsia="宋体" w:hAnsi="宋体" w:cs="宋体"/>
                <w:b w:val="0"/>
                <w:i w:val="0"/>
                <w:color w:val="000000"/>
                <w:sz w:val="20"/>
              </w:rPr>
              <w:t xml:space="preserve">2.07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509.71</w:t>
            </w:r>
          </w:p>
        </w:tc>
        <w:tc>
          <w:tcPr>
            <w:tcW w:w="1980" w:type="dxa"/>
            <w:tcBorders/>
            <w:vAlign w:val="center"/>
          </w:tcPr>
          <w:p>
            <w:pPr>
              <w:jc w:val="right"/>
            </w:pPr>
            <w:r>
              <w:rPr>
                <w:rFonts w:ascii="宋体" w:eastAsia="宋体" w:hAnsi="宋体" w:cs="宋体"/>
                <w:b w:val="0"/>
                <w:i w:val="0"/>
                <w:color w:val="000000"/>
                <w:sz w:val="20"/>
              </w:rPr>
              <w:t xml:space="preserve">459.03</w:t>
            </w:r>
          </w:p>
        </w:tc>
        <w:tc>
          <w:tcPr>
            <w:tcW w:w="1952" w:type="dxa"/>
            <w:tcBorders/>
            <w:vAlign w:val="center"/>
          </w:tcPr>
          <w:p>
            <w:pPr>
              <w:jc w:val="right"/>
            </w:pPr>
            <w:r>
              <w:rPr>
                <w:rFonts w:ascii="宋体" w:eastAsia="宋体" w:hAnsi="宋体" w:cs="宋体"/>
                <w:b w:val="0"/>
                <w:i w:val="0"/>
                <w:color w:val="000000"/>
                <w:sz w:val="20"/>
              </w:rPr>
              <w:t xml:space="preserve">50.68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487.05</w:t>
            </w:r>
          </w:p>
        </w:tc>
        <w:tc>
          <w:tcPr>
            <w:tcW w:w="1980" w:type="dxa"/>
            <w:tcBorders/>
            <w:vAlign w:val="center"/>
          </w:tcPr>
          <w:p>
            <w:pPr>
              <w:jc w:val="right"/>
            </w:pPr>
            <w:r>
              <w:rPr>
                <w:rFonts w:ascii="宋体" w:eastAsia="宋体" w:hAnsi="宋体" w:cs="宋体"/>
                <w:b w:val="0"/>
                <w:i w:val="0"/>
                <w:color w:val="000000"/>
                <w:sz w:val="20"/>
              </w:rPr>
              <w:t xml:space="preserve">436.37</w:t>
            </w:r>
          </w:p>
        </w:tc>
        <w:tc>
          <w:tcPr>
            <w:tcW w:w="1952" w:type="dxa"/>
            <w:tcBorders/>
            <w:vAlign w:val="center"/>
          </w:tcPr>
          <w:p>
            <w:pPr>
              <w:jc w:val="right"/>
            </w:pPr>
            <w:r>
              <w:rPr>
                <w:rFonts w:ascii="宋体" w:eastAsia="宋体" w:hAnsi="宋体" w:cs="宋体"/>
                <w:b w:val="0"/>
                <w:i w:val="0"/>
                <w:color w:val="000000"/>
                <w:sz w:val="20"/>
              </w:rPr>
              <w:t xml:space="preserve">50.68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疾病预防控制机构</w:t>
            </w:r>
          </w:p>
        </w:tc>
        <w:tc>
          <w:tcPr>
            <w:tcW w:w="1980" w:type="dxa"/>
            <w:tcBorders/>
            <w:vAlign w:val="center"/>
          </w:tcPr>
          <w:p>
            <w:pPr>
              <w:jc w:val="right"/>
            </w:pPr>
            <w:r>
              <w:rPr>
                <w:rFonts w:ascii="宋体" w:eastAsia="宋体" w:hAnsi="宋体" w:cs="宋体"/>
                <w:b w:val="0"/>
                <w:i w:val="0"/>
                <w:color w:val="000000"/>
                <w:sz w:val="20"/>
              </w:rPr>
              <w:t xml:space="preserve">459.75</w:t>
            </w:r>
          </w:p>
        </w:tc>
        <w:tc>
          <w:tcPr>
            <w:tcW w:w="1980" w:type="dxa"/>
            <w:tcBorders/>
            <w:vAlign w:val="center"/>
          </w:tcPr>
          <w:p>
            <w:pPr>
              <w:jc w:val="right"/>
            </w:pPr>
            <w:r>
              <w:rPr>
                <w:rFonts w:ascii="宋体" w:eastAsia="宋体" w:hAnsi="宋体" w:cs="宋体"/>
                <w:b w:val="0"/>
                <w:i w:val="0"/>
                <w:color w:val="000000"/>
                <w:sz w:val="20"/>
              </w:rPr>
              <w:t xml:space="preserve">436.37</w:t>
            </w:r>
          </w:p>
        </w:tc>
        <w:tc>
          <w:tcPr>
            <w:tcW w:w="1952" w:type="dxa"/>
            <w:tcBorders/>
            <w:vAlign w:val="center"/>
          </w:tcPr>
          <w:p>
            <w:pPr>
              <w:jc w:val="right"/>
            </w:pPr>
            <w:r>
              <w:rPr>
                <w:rFonts w:ascii="宋体" w:eastAsia="宋体" w:hAnsi="宋体" w:cs="宋体"/>
                <w:b w:val="0"/>
                <w:i w:val="0"/>
                <w:color w:val="000000"/>
                <w:sz w:val="20"/>
              </w:rPr>
              <w:t xml:space="preserve">23.38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其他专业公共卫生机构</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基本公共卫生服务</w:t>
            </w:r>
          </w:p>
        </w:tc>
        <w:tc>
          <w:tcPr>
            <w:tcW w:w="1980" w:type="dxa"/>
            <w:tcBorders/>
            <w:vAlign w:val="center"/>
          </w:tcPr>
          <w:p>
            <w:pPr>
              <w:jc w:val="right"/>
            </w:pPr>
            <w:r>
              <w:rPr>
                <w:rFonts w:ascii="宋体" w:eastAsia="宋体" w:hAnsi="宋体" w:cs="宋体"/>
                <w:b w:val="0"/>
                <w:i w:val="0"/>
                <w:color w:val="000000"/>
                <w:sz w:val="20"/>
              </w:rPr>
              <w:t xml:space="preserve">16.95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16.95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10.35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22.66</w:t>
            </w:r>
          </w:p>
        </w:tc>
        <w:tc>
          <w:tcPr>
            <w:tcW w:w="1980" w:type="dxa"/>
            <w:tcBorders/>
            <w:vAlign w:val="center"/>
          </w:tcPr>
          <w:p>
            <w:pPr>
              <w:jc w:val="right"/>
            </w:pPr>
            <w:r>
              <w:rPr>
                <w:rFonts w:ascii="宋体" w:eastAsia="宋体" w:hAnsi="宋体" w:cs="宋体"/>
                <w:b w:val="0"/>
                <w:i w:val="0"/>
                <w:color w:val="000000"/>
                <w:sz w:val="20"/>
              </w:rPr>
              <w:t xml:space="preserve">22.66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22.34</w:t>
            </w:r>
          </w:p>
        </w:tc>
        <w:tc>
          <w:tcPr>
            <w:tcW w:w="1980" w:type="dxa"/>
            <w:tcBorders/>
            <w:vAlign w:val="center"/>
          </w:tcPr>
          <w:p>
            <w:pPr>
              <w:jc w:val="right"/>
            </w:pPr>
            <w:r>
              <w:rPr>
                <w:rFonts w:ascii="宋体" w:eastAsia="宋体" w:hAnsi="宋体" w:cs="宋体"/>
                <w:b w:val="0"/>
                <w:i w:val="0"/>
                <w:color w:val="000000"/>
                <w:sz w:val="20"/>
              </w:rPr>
              <w:t xml:space="preserve">22.34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43.12</w:t>
            </w:r>
          </w:p>
        </w:tc>
        <w:tc>
          <w:tcPr>
            <w:tcW w:w="1980" w:type="dxa"/>
            <w:tcBorders/>
            <w:vAlign w:val="center"/>
          </w:tcPr>
          <w:p>
            <w:pPr>
              <w:jc w:val="right"/>
            </w:pPr>
            <w:r>
              <w:rPr>
                <w:rFonts w:ascii="宋体" w:eastAsia="宋体" w:hAnsi="宋体" w:cs="宋体"/>
                <w:b w:val="0"/>
                <w:i w:val="0"/>
                <w:color w:val="000000"/>
                <w:sz w:val="20"/>
              </w:rPr>
              <w:t xml:space="preserve">43.12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43.12</w:t>
            </w:r>
          </w:p>
        </w:tc>
        <w:tc>
          <w:tcPr>
            <w:tcW w:w="1980" w:type="dxa"/>
            <w:tcBorders/>
            <w:vAlign w:val="center"/>
          </w:tcPr>
          <w:p>
            <w:pPr>
              <w:jc w:val="right"/>
            </w:pPr>
            <w:r>
              <w:rPr>
                <w:rFonts w:ascii="宋体" w:eastAsia="宋体" w:hAnsi="宋体" w:cs="宋体"/>
                <w:b w:val="0"/>
                <w:i w:val="0"/>
                <w:color w:val="000000"/>
                <w:sz w:val="20"/>
              </w:rPr>
              <w:t xml:space="preserve">43.12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43.12</w:t>
            </w:r>
          </w:p>
        </w:tc>
        <w:tc>
          <w:tcPr>
            <w:tcW w:w="1980" w:type="dxa"/>
            <w:tcBorders/>
            <w:vAlign w:val="center"/>
          </w:tcPr>
          <w:p>
            <w:pPr>
              <w:jc w:val="right"/>
            </w:pPr>
            <w:r>
              <w:rPr>
                <w:rFonts w:ascii="宋体" w:eastAsia="宋体" w:hAnsi="宋体" w:cs="宋体"/>
                <w:b w:val="0"/>
                <w:i w:val="0"/>
                <w:color w:val="000000"/>
                <w:sz w:val="20"/>
              </w:rPr>
              <w:t xml:space="preserve">43.12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单位：辽宁省盘锦市双台子区疾病预防控制中心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537.12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22.43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203.48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3.14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145.35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1.21</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5.40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0.09</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59.72</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0.54</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5.40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55.14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3.95</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5.59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0.36</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22.34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2.39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1.04</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43.12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0.57</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0.25</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0.25</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0.69</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1.61</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0.46</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7.06</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1.34</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537.37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27.83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单位：辽宁省盘锦市双台子区疾病预防控制中心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9.00</w:t>
            </w:r>
          </w:p>
        </w:tc>
        <w:tc>
          <w:tcPr>
            <w:tcW w:w="3092" w:type="dxa"/>
            <w:tcBorders/>
            <w:vAlign w:val="center"/>
          </w:tcPr>
          <w:p>
            <w:pPr>
              <w:jc w:val="right"/>
            </w:pPr>
            <w:r>
              <w:rPr>
                <w:rFonts w:ascii="宋体" w:eastAsia="宋体" w:hAnsi="宋体" w:cs="宋体"/>
                <w:b w:val="0"/>
                <w:i w:val="0"/>
                <w:color w:val="000000"/>
                <w:sz w:val="23"/>
              </w:rPr>
              <w:t xml:space="preserve">7.06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9.00</w:t>
            </w:r>
          </w:p>
        </w:tc>
        <w:tc>
          <w:tcPr>
            <w:tcW w:w="3092" w:type="dxa"/>
            <w:tcBorders/>
            <w:vAlign w:val="center"/>
          </w:tcPr>
          <w:p>
            <w:pPr>
              <w:jc w:val="right"/>
            </w:pPr>
            <w:r>
              <w:rPr>
                <w:rFonts w:ascii="宋体" w:eastAsia="宋体" w:hAnsi="宋体" w:cs="宋体"/>
                <w:b w:val="0"/>
                <w:i w:val="0"/>
                <w:color w:val="000000"/>
                <w:sz w:val="23"/>
              </w:rPr>
              <w:t xml:space="preserve">7.06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9.00</w:t>
            </w:r>
          </w:p>
        </w:tc>
        <w:tc>
          <w:tcPr>
            <w:tcW w:w="3092" w:type="dxa"/>
            <w:tcBorders/>
            <w:vAlign w:val="center"/>
          </w:tcPr>
          <w:p>
            <w:pPr>
              <w:jc w:val="right"/>
            </w:pPr>
            <w:r>
              <w:rPr>
                <w:rFonts w:ascii="宋体" w:eastAsia="宋体" w:hAnsi="宋体" w:cs="宋体"/>
                <w:b w:val="0"/>
                <w:i w:val="0"/>
                <w:color w:val="000000"/>
                <w:sz w:val="23"/>
              </w:rPr>
              <w:t xml:space="preserve">7.06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单位：辽宁省盘锦市双台子区疾病预防控制中心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单位：辽宁省盘锦市双台子区疾病预防控制中心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20"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339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