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辽宁省盘锦市双台子区卫生健康监督中心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辽宁省盘锦市双台子区卫生健康监督中心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辽宁省盘锦市双台子区卫生健康监督中心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辽宁省盘锦市双台子区卫生健康监督中心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辽宁省盘锦市双台子区卫生健康监督中心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辽宁省盘锦市双台子区卫生健康监督中心概况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落实党中央和省委、市委、区委关于卫生监督工作的方针政策、决策部署，贯彻和执行国家和省、市关于卫生健康领域的法律法规、规章及政策等，参与拟订全区卫生健康监督执法工作规划、年度工作计划和卫生健康监督执法相关的标准、制度和规范，并对各类违反卫生法律、法规等行为开展执法工作。</w:t>
        <w:br/>
        <w:t xml:space="preserve">    2.承担医疗机构、采供血机构、计划生育、中医与母婴保健等医疗领域的执法职能。</w:t>
        <w:br/>
        <w:t xml:space="preserve">    3.承担公共场所卫生、职业卫生，放射卫生、学校卫生，饮用水卫生及涉及饮用水卫生安全产品等公共卫生领域的执法职能。</w:t>
        <w:br/>
        <w:t xml:space="preserve">    4.承担传染病防治、消毒产品、餐饮具集中消毒等传染病防治领域的执法职能。</w:t>
        <w:br/>
        <w:t xml:space="preserve">    5.承担卫生健康监督执法有关的应急工作。</w:t>
        <w:br/>
        <w:t xml:space="preserve">    6.承担卫生健康领域爱国卫生监督相关工作。</w:t>
        <w:br/>
        <w:t xml:space="preserve">    7.负责对全区卫生监督执法行为进行稽查，指导基层卫生健康监督协管工作，承担全区卫生监督信息的汇总、上报等工作。</w:t>
        <w:br/>
        <w:t xml:space="preserve">    8.完成区卫生健康行政部门和上级有关部门交办的其他工作。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辽宁省盘锦市双台子区卫生健康监督中心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双台子区卫生健康监督中心本级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338.59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338.59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338.59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减少31.08万元，降低8.41%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公用经费收入减少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338.59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327.56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96.74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工资福利支出314.66万元；商品和服务支出10.70万元；对个人和家庭的补助2.20万元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11.04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3.26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主要包括卫生健康事务管理专项业务经费、生育医疗费用等业务支出。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减少31.08万元，降低8.41%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商品服务支出减少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338.59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327.56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11.04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减少31.08万元，降低8.41%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商品服务支出减少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102.29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105.60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53.05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2023年度一般公共预算财政拨款支出338.59万元。按支出功能分类科目分，包括：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1.社会保障和就业支出42.64万元，具体包括：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（1）社会保障和就业支出（类）行政事业单位养老支出（款）事业单位离退休（项）0.11万元,主要是退休费等支出，完成年初预算的100%，决算数与年初预算数存在差异的主要原因是无。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34.11万元,主要是机关事业单位基本养老保险缴费等支出，完成年初预算的100%，决算数与年初预算数存在差异的主要原因是养老保险上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4.94万元,主要是职业年金缴费等支出，完成年初预算的100%，决算数与年初预算数存在差异的主要原因是年内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（4）社会保障和就业支出（类）抚恤（款）伤残抚恤（项）2.09万元,主要是抚恤金等支出，完成年初预算的100%，决算数与年初预算数存在差异的主要原因是新增伤残抚恤。</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1.39万元,主要是其他社会保障缴费等支出，完成年初预算的100%，决算数与年初预算数存在差异的主要原因是上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2.卫生健康支出270.55万元，具体包括：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（1）卫生健康支出（类）卫生健康管理事务（款）其他卫生健康管理事务支出（项）0.00万元,主要是无等支出，完成年初预算的0%，决算数与年初预算数存在差异的主要原因是无。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卫生监督机构（项）245.15万元,主要是基本工资、津贴补贴、绩效工资、办公费、印刷费、邮电费、差旅费、维修（护）费、工会经费、福利费、公务用车运行维护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（3）卫生健康支出（类）行政事业单位医疗（款）事业单位医疗（项）14.16万元,主要是职工基本医疗保险缴费等支出，完成年初预算的100%，决算数与年初预算数存在差异的主要原因是无。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（4）卫生健康支出（类）行政事业单位医疗（款）其他行政事业单位医疗支出（项）0.60万元,主要是其他社会保障缴费、医疗费等支出，完成年初预算的100%，决算数与年初预算数存在差异的主要原因是无。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（5）卫生健康支出（类）其他卫生健康支出（款）其他卫生健康支出（项）10.64万元,主要是委托业务费等支出，完成年初预算的100%，决算数与年初预算数存在差异的主要原因是无。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3.住房保障支出25.42万元，具体包括：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（1）住房保障支出（类）住房改革支出（款）住房公积金（项）25.42万元,主要是住房公积金等支出，完成年初预算的100%，决算数与年初预算数存在差异的主要原因是无。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4.63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5.14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4.63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无参加出国（境）团组</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无国内公务接待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4.63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5.14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比上年减少0.05万元，降低1.07%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4.63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主要用于公务用车日常维护等，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327.56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316.86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10.70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我单位项目绩效评价取得较好结果，项目申报科学规范，立项依据充分，资金配置效率较高，完成及时，预算执行率符合相关要求。</w:t>
        <w:br/>
        <w:t xml:space="preserve">    项目的有效实施进一步推动了现代化、高水平疾控发展前进的步伐，为卫生工作的有序开展注入了强大势能。不仅在消除安全隐患、改善卫生环境、提高管理效率等方面发挥作用，也相应地优化了社会职能发挥，强化了社会效益，对今后工作的开展带来诸多指导意义。</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16.一般公共服务（类）财政事务（款）行政运行（项）：反映象征单位（包括实行公务员管理的事业单位）的基本支出。</w:t>
        <w:br/>
        <w:t xml:space="preserve">    （部门决算涉及的支出功能分类全部顶级科目，逐一解释）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338.59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42.64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270.54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338.59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338.59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338.59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338.59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338.59</w:t>
            </w:r>
          </w:p>
        </w:tc>
        <w:tc>
          <w:tcPr>
            <w:tcW w:w="1160" w:type="dxa"/>
            <w:tcBorders/>
            <w:vAlign w:val="center"/>
          </w:tcPr>
          <w:p>
            <w:pPr>
              <w:jc w:val="right"/>
            </w:pPr>
            <w:r>
              <w:rPr>
                <w:rFonts w:ascii="宋体" w:eastAsia="宋体" w:hAnsi="宋体" w:cs="宋体"/>
                <w:b/>
                <w:i w:val="0"/>
                <w:color w:val="000000"/>
                <w:sz w:val="14"/>
              </w:rPr>
              <w:t xml:space="preserve">338.59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42.64</w:t>
            </w:r>
          </w:p>
        </w:tc>
        <w:tc>
          <w:tcPr>
            <w:tcW w:w="1160" w:type="dxa"/>
            <w:tcBorders/>
            <w:vAlign w:val="center"/>
          </w:tcPr>
          <w:p>
            <w:pPr>
              <w:jc w:val="right"/>
            </w:pPr>
            <w:r>
              <w:rPr>
                <w:rFonts w:ascii="宋体" w:eastAsia="宋体" w:hAnsi="宋体" w:cs="宋体"/>
                <w:b w:val="0"/>
                <w:i w:val="0"/>
                <w:color w:val="000000"/>
                <w:sz w:val="14"/>
              </w:rPr>
              <w:t xml:space="preserve">42.64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39.16</w:t>
            </w:r>
          </w:p>
        </w:tc>
        <w:tc>
          <w:tcPr>
            <w:tcW w:w="1160" w:type="dxa"/>
            <w:tcBorders/>
            <w:vAlign w:val="center"/>
          </w:tcPr>
          <w:p>
            <w:pPr>
              <w:jc w:val="right"/>
            </w:pPr>
            <w:r>
              <w:rPr>
                <w:rFonts w:ascii="宋体" w:eastAsia="宋体" w:hAnsi="宋体" w:cs="宋体"/>
                <w:b w:val="0"/>
                <w:i w:val="0"/>
                <w:color w:val="000000"/>
                <w:sz w:val="14"/>
              </w:rPr>
              <w:t xml:space="preserve">39.16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34.11</w:t>
            </w:r>
          </w:p>
        </w:tc>
        <w:tc>
          <w:tcPr>
            <w:tcW w:w="1160" w:type="dxa"/>
            <w:tcBorders/>
            <w:vAlign w:val="center"/>
          </w:tcPr>
          <w:p>
            <w:pPr>
              <w:jc w:val="right"/>
            </w:pPr>
            <w:r>
              <w:rPr>
                <w:rFonts w:ascii="宋体" w:eastAsia="宋体" w:hAnsi="宋体" w:cs="宋体"/>
                <w:b w:val="0"/>
                <w:i w:val="0"/>
                <w:color w:val="000000"/>
                <w:sz w:val="14"/>
              </w:rPr>
              <w:t xml:space="preserve">34.11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4.94</w:t>
            </w:r>
          </w:p>
        </w:tc>
        <w:tc>
          <w:tcPr>
            <w:tcW w:w="1160" w:type="dxa"/>
            <w:tcBorders/>
            <w:vAlign w:val="center"/>
          </w:tcPr>
          <w:p>
            <w:pPr>
              <w:jc w:val="right"/>
            </w:pPr>
            <w:r>
              <w:rPr>
                <w:rFonts w:ascii="宋体" w:eastAsia="宋体" w:hAnsi="宋体" w:cs="宋体"/>
                <w:b w:val="0"/>
                <w:i w:val="0"/>
                <w:color w:val="000000"/>
                <w:sz w:val="14"/>
              </w:rPr>
              <w:t xml:space="preserve">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270.55</w:t>
            </w:r>
          </w:p>
        </w:tc>
        <w:tc>
          <w:tcPr>
            <w:tcW w:w="1160" w:type="dxa"/>
            <w:tcBorders/>
            <w:vAlign w:val="center"/>
          </w:tcPr>
          <w:p>
            <w:pPr>
              <w:jc w:val="right"/>
            </w:pPr>
            <w:r>
              <w:rPr>
                <w:rFonts w:ascii="宋体" w:eastAsia="宋体" w:hAnsi="宋体" w:cs="宋体"/>
                <w:b w:val="0"/>
                <w:i w:val="0"/>
                <w:color w:val="000000"/>
                <w:sz w:val="14"/>
              </w:rPr>
              <w:t xml:space="preserve">270.55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245.15</w:t>
            </w:r>
          </w:p>
        </w:tc>
        <w:tc>
          <w:tcPr>
            <w:tcW w:w="1160" w:type="dxa"/>
            <w:tcBorders/>
            <w:vAlign w:val="center"/>
          </w:tcPr>
          <w:p>
            <w:pPr>
              <w:jc w:val="right"/>
            </w:pPr>
            <w:r>
              <w:rPr>
                <w:rFonts w:ascii="宋体" w:eastAsia="宋体" w:hAnsi="宋体" w:cs="宋体"/>
                <w:b w:val="0"/>
                <w:i w:val="0"/>
                <w:color w:val="000000"/>
                <w:sz w:val="14"/>
              </w:rPr>
              <w:t xml:space="preserve">245.15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卫生监督机构</w:t>
            </w:r>
          </w:p>
        </w:tc>
        <w:tc>
          <w:tcPr>
            <w:tcW w:w="1160" w:type="dxa"/>
            <w:tcBorders/>
            <w:vAlign w:val="center"/>
          </w:tcPr>
          <w:p>
            <w:pPr>
              <w:jc w:val="right"/>
            </w:pPr>
            <w:r>
              <w:rPr>
                <w:rFonts w:ascii="宋体" w:eastAsia="宋体" w:hAnsi="宋体" w:cs="宋体"/>
                <w:b w:val="0"/>
                <w:i w:val="0"/>
                <w:color w:val="000000"/>
                <w:sz w:val="14"/>
              </w:rPr>
              <w:t xml:space="preserve">245.15</w:t>
            </w:r>
          </w:p>
        </w:tc>
        <w:tc>
          <w:tcPr>
            <w:tcW w:w="1160" w:type="dxa"/>
            <w:tcBorders/>
            <w:vAlign w:val="center"/>
          </w:tcPr>
          <w:p>
            <w:pPr>
              <w:jc w:val="right"/>
            </w:pPr>
            <w:r>
              <w:rPr>
                <w:rFonts w:ascii="宋体" w:eastAsia="宋体" w:hAnsi="宋体" w:cs="宋体"/>
                <w:b w:val="0"/>
                <w:i w:val="0"/>
                <w:color w:val="000000"/>
                <w:sz w:val="14"/>
              </w:rPr>
              <w:t xml:space="preserve">245.15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14.76</w:t>
            </w:r>
          </w:p>
        </w:tc>
        <w:tc>
          <w:tcPr>
            <w:tcW w:w="1160" w:type="dxa"/>
            <w:tcBorders/>
            <w:vAlign w:val="center"/>
          </w:tcPr>
          <w:p>
            <w:pPr>
              <w:jc w:val="right"/>
            </w:pPr>
            <w:r>
              <w:rPr>
                <w:rFonts w:ascii="宋体" w:eastAsia="宋体" w:hAnsi="宋体" w:cs="宋体"/>
                <w:b w:val="0"/>
                <w:i w:val="0"/>
                <w:color w:val="000000"/>
                <w:sz w:val="14"/>
              </w:rPr>
              <w:t xml:space="preserve">14.76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10.64</w:t>
            </w:r>
          </w:p>
        </w:tc>
        <w:tc>
          <w:tcPr>
            <w:tcW w:w="1160" w:type="dxa"/>
            <w:tcBorders/>
            <w:vAlign w:val="center"/>
          </w:tcPr>
          <w:p>
            <w:pPr>
              <w:jc w:val="right"/>
            </w:pPr>
            <w:r>
              <w:rPr>
                <w:rFonts w:ascii="宋体" w:eastAsia="宋体" w:hAnsi="宋体" w:cs="宋体"/>
                <w:b w:val="0"/>
                <w:i w:val="0"/>
                <w:color w:val="000000"/>
                <w:sz w:val="14"/>
              </w:rPr>
              <w:t xml:space="preserve">10.64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10.64</w:t>
            </w:r>
          </w:p>
        </w:tc>
        <w:tc>
          <w:tcPr>
            <w:tcW w:w="1160" w:type="dxa"/>
            <w:tcBorders/>
            <w:vAlign w:val="center"/>
          </w:tcPr>
          <w:p>
            <w:pPr>
              <w:jc w:val="right"/>
            </w:pPr>
            <w:r>
              <w:rPr>
                <w:rFonts w:ascii="宋体" w:eastAsia="宋体" w:hAnsi="宋体" w:cs="宋体"/>
                <w:b w:val="0"/>
                <w:i w:val="0"/>
                <w:color w:val="000000"/>
                <w:sz w:val="14"/>
              </w:rPr>
              <w:t xml:space="preserve">10.64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338.59</w:t>
            </w:r>
          </w:p>
        </w:tc>
        <w:tc>
          <w:tcPr>
            <w:tcW w:w="1120" w:type="dxa"/>
            <w:tcBorders/>
            <w:vAlign w:val="center"/>
          </w:tcPr>
          <w:p>
            <w:pPr>
              <w:jc w:val="right"/>
            </w:pPr>
            <w:r>
              <w:rPr>
                <w:rFonts w:ascii="宋体" w:eastAsia="宋体" w:hAnsi="宋体" w:cs="宋体"/>
                <w:b/>
                <w:i w:val="0"/>
                <w:color w:val="000000"/>
                <w:sz w:val="16"/>
              </w:rPr>
              <w:t xml:space="preserve">327.56</w:t>
            </w:r>
          </w:p>
        </w:tc>
        <w:tc>
          <w:tcPr>
            <w:tcW w:w="1120" w:type="dxa"/>
            <w:tcBorders/>
            <w:vAlign w:val="center"/>
          </w:tcPr>
          <w:p>
            <w:pPr>
              <w:jc w:val="right"/>
            </w:pPr>
            <w:r>
              <w:rPr>
                <w:rFonts w:ascii="宋体" w:eastAsia="宋体" w:hAnsi="宋体" w:cs="宋体"/>
                <w:b/>
                <w:i w:val="0"/>
                <w:color w:val="000000"/>
                <w:sz w:val="16"/>
              </w:rPr>
              <w:t xml:space="preserve">11.04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42.64</w:t>
            </w:r>
          </w:p>
        </w:tc>
        <w:tc>
          <w:tcPr>
            <w:tcW w:w="1120" w:type="dxa"/>
            <w:tcBorders/>
            <w:vAlign w:val="center"/>
          </w:tcPr>
          <w:p>
            <w:pPr>
              <w:jc w:val="right"/>
            </w:pPr>
            <w:r>
              <w:rPr>
                <w:rFonts w:ascii="宋体" w:eastAsia="宋体" w:hAnsi="宋体" w:cs="宋体"/>
                <w:b w:val="0"/>
                <w:i w:val="0"/>
                <w:color w:val="000000"/>
                <w:sz w:val="16"/>
              </w:rPr>
              <w:t xml:space="preserve">42.64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39.16</w:t>
            </w:r>
          </w:p>
        </w:tc>
        <w:tc>
          <w:tcPr>
            <w:tcW w:w="1120" w:type="dxa"/>
            <w:tcBorders/>
            <w:vAlign w:val="center"/>
          </w:tcPr>
          <w:p>
            <w:pPr>
              <w:jc w:val="right"/>
            </w:pPr>
            <w:r>
              <w:rPr>
                <w:rFonts w:ascii="宋体" w:eastAsia="宋体" w:hAnsi="宋体" w:cs="宋体"/>
                <w:b w:val="0"/>
                <w:i w:val="0"/>
                <w:color w:val="000000"/>
                <w:sz w:val="16"/>
              </w:rPr>
              <w:t xml:space="preserve">39.16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34.11</w:t>
            </w:r>
          </w:p>
        </w:tc>
        <w:tc>
          <w:tcPr>
            <w:tcW w:w="1120" w:type="dxa"/>
            <w:tcBorders/>
            <w:vAlign w:val="center"/>
          </w:tcPr>
          <w:p>
            <w:pPr>
              <w:jc w:val="right"/>
            </w:pPr>
            <w:r>
              <w:rPr>
                <w:rFonts w:ascii="宋体" w:eastAsia="宋体" w:hAnsi="宋体" w:cs="宋体"/>
                <w:b w:val="0"/>
                <w:i w:val="0"/>
                <w:color w:val="000000"/>
                <w:sz w:val="16"/>
              </w:rPr>
              <w:t xml:space="preserve">34.11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4.94</w:t>
            </w:r>
          </w:p>
        </w:tc>
        <w:tc>
          <w:tcPr>
            <w:tcW w:w="1120" w:type="dxa"/>
            <w:tcBorders/>
            <w:vAlign w:val="center"/>
          </w:tcPr>
          <w:p>
            <w:pPr>
              <w:jc w:val="right"/>
            </w:pPr>
            <w:r>
              <w:rPr>
                <w:rFonts w:ascii="宋体" w:eastAsia="宋体" w:hAnsi="宋体" w:cs="宋体"/>
                <w:b w:val="0"/>
                <w:i w:val="0"/>
                <w:color w:val="000000"/>
                <w:sz w:val="16"/>
              </w:rPr>
              <w:t xml:space="preserve">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270.55</w:t>
            </w:r>
          </w:p>
        </w:tc>
        <w:tc>
          <w:tcPr>
            <w:tcW w:w="1120" w:type="dxa"/>
            <w:tcBorders/>
            <w:vAlign w:val="center"/>
          </w:tcPr>
          <w:p>
            <w:pPr>
              <w:jc w:val="right"/>
            </w:pPr>
            <w:r>
              <w:rPr>
                <w:rFonts w:ascii="宋体" w:eastAsia="宋体" w:hAnsi="宋体" w:cs="宋体"/>
                <w:b w:val="0"/>
                <w:i w:val="0"/>
                <w:color w:val="000000"/>
                <w:sz w:val="16"/>
              </w:rPr>
              <w:t xml:space="preserve">259.51</w:t>
            </w:r>
          </w:p>
        </w:tc>
        <w:tc>
          <w:tcPr>
            <w:tcW w:w="1120" w:type="dxa"/>
            <w:tcBorders/>
            <w:vAlign w:val="center"/>
          </w:tcPr>
          <w:p>
            <w:pPr>
              <w:jc w:val="right"/>
            </w:pPr>
            <w:r>
              <w:rPr>
                <w:rFonts w:ascii="宋体" w:eastAsia="宋体" w:hAnsi="宋体" w:cs="宋体"/>
                <w:b w:val="0"/>
                <w:i w:val="0"/>
                <w:color w:val="000000"/>
                <w:sz w:val="16"/>
              </w:rPr>
              <w:t xml:space="preserve">11.04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245.15</w:t>
            </w:r>
          </w:p>
        </w:tc>
        <w:tc>
          <w:tcPr>
            <w:tcW w:w="1120" w:type="dxa"/>
            <w:tcBorders/>
            <w:vAlign w:val="center"/>
          </w:tcPr>
          <w:p>
            <w:pPr>
              <w:jc w:val="right"/>
            </w:pPr>
            <w:r>
              <w:rPr>
                <w:rFonts w:ascii="宋体" w:eastAsia="宋体" w:hAnsi="宋体" w:cs="宋体"/>
                <w:b w:val="0"/>
                <w:i w:val="0"/>
                <w:color w:val="000000"/>
                <w:sz w:val="16"/>
              </w:rPr>
              <w:t xml:space="preserve">245.15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卫生监督机构</w:t>
            </w:r>
          </w:p>
        </w:tc>
        <w:tc>
          <w:tcPr>
            <w:tcW w:w="1120" w:type="dxa"/>
            <w:tcBorders/>
            <w:vAlign w:val="center"/>
          </w:tcPr>
          <w:p>
            <w:pPr>
              <w:jc w:val="right"/>
            </w:pPr>
            <w:r>
              <w:rPr>
                <w:rFonts w:ascii="宋体" w:eastAsia="宋体" w:hAnsi="宋体" w:cs="宋体"/>
                <w:b w:val="0"/>
                <w:i w:val="0"/>
                <w:color w:val="000000"/>
                <w:sz w:val="16"/>
              </w:rPr>
              <w:t xml:space="preserve">245.15</w:t>
            </w:r>
          </w:p>
        </w:tc>
        <w:tc>
          <w:tcPr>
            <w:tcW w:w="1120" w:type="dxa"/>
            <w:tcBorders/>
            <w:vAlign w:val="center"/>
          </w:tcPr>
          <w:p>
            <w:pPr>
              <w:jc w:val="right"/>
            </w:pPr>
            <w:r>
              <w:rPr>
                <w:rFonts w:ascii="宋体" w:eastAsia="宋体" w:hAnsi="宋体" w:cs="宋体"/>
                <w:b w:val="0"/>
                <w:i w:val="0"/>
                <w:color w:val="000000"/>
                <w:sz w:val="16"/>
              </w:rPr>
              <w:t xml:space="preserve">245.15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14.76</w:t>
            </w:r>
          </w:p>
        </w:tc>
        <w:tc>
          <w:tcPr>
            <w:tcW w:w="1120" w:type="dxa"/>
            <w:tcBorders/>
            <w:vAlign w:val="center"/>
          </w:tcPr>
          <w:p>
            <w:pPr>
              <w:jc w:val="right"/>
            </w:pPr>
            <w:r>
              <w:rPr>
                <w:rFonts w:ascii="宋体" w:eastAsia="宋体" w:hAnsi="宋体" w:cs="宋体"/>
                <w:b w:val="0"/>
                <w:i w:val="0"/>
                <w:color w:val="000000"/>
                <w:sz w:val="16"/>
              </w:rPr>
              <w:t xml:space="preserve">14.36</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10.64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10.64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338.59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42.64</w:t>
            </w:r>
          </w:p>
        </w:tc>
        <w:tc>
          <w:tcPr>
            <w:tcW w:w="1100" w:type="dxa"/>
            <w:tcBorders/>
            <w:vAlign w:val="center"/>
          </w:tcPr>
          <w:p>
            <w:pPr>
              <w:jc w:val="right"/>
            </w:pPr>
            <w:r>
              <w:rPr>
                <w:rFonts w:ascii="宋体" w:eastAsia="宋体" w:hAnsi="宋体" w:cs="宋体"/>
                <w:b w:val="0"/>
                <w:i w:val="0"/>
                <w:color w:val="000000"/>
                <w:sz w:val="14"/>
              </w:rPr>
              <w:t xml:space="preserve">42.64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270.54</w:t>
            </w:r>
          </w:p>
        </w:tc>
        <w:tc>
          <w:tcPr>
            <w:tcW w:w="1100" w:type="dxa"/>
            <w:tcBorders/>
            <w:vAlign w:val="center"/>
          </w:tcPr>
          <w:p>
            <w:pPr>
              <w:jc w:val="right"/>
            </w:pPr>
            <w:r>
              <w:rPr>
                <w:rFonts w:ascii="宋体" w:eastAsia="宋体" w:hAnsi="宋体" w:cs="宋体"/>
                <w:b w:val="0"/>
                <w:i w:val="0"/>
                <w:color w:val="000000"/>
                <w:sz w:val="14"/>
              </w:rPr>
              <w:t xml:space="preserve">270.54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25.42</w:t>
            </w:r>
          </w:p>
        </w:tc>
        <w:tc>
          <w:tcPr>
            <w:tcW w:w="1100" w:type="dxa"/>
            <w:tcBorders/>
            <w:vAlign w:val="center"/>
          </w:tcPr>
          <w:p>
            <w:pPr>
              <w:jc w:val="right"/>
            </w:pPr>
            <w:r>
              <w:rPr>
                <w:rFonts w:ascii="宋体" w:eastAsia="宋体" w:hAnsi="宋体" w:cs="宋体"/>
                <w:b w:val="0"/>
                <w:i w:val="0"/>
                <w:color w:val="000000"/>
                <w:sz w:val="14"/>
              </w:rPr>
              <w:t xml:space="preserve">25.42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338.59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338.59</w:t>
            </w:r>
          </w:p>
        </w:tc>
        <w:tc>
          <w:tcPr>
            <w:tcW w:w="1100" w:type="dxa"/>
            <w:tcBorders/>
            <w:vAlign w:val="center"/>
          </w:tcPr>
          <w:p>
            <w:pPr>
              <w:jc w:val="right"/>
            </w:pPr>
            <w:r>
              <w:rPr>
                <w:rFonts w:ascii="宋体" w:eastAsia="宋体" w:hAnsi="宋体" w:cs="宋体"/>
                <w:b w:val="0"/>
                <w:i w:val="0"/>
                <w:color w:val="000000"/>
                <w:sz w:val="14"/>
              </w:rPr>
              <w:t xml:space="preserve">338.59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338.59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338.59</w:t>
            </w:r>
          </w:p>
        </w:tc>
        <w:tc>
          <w:tcPr>
            <w:tcW w:w="1100" w:type="dxa"/>
            <w:tcBorders/>
            <w:vAlign w:val="center"/>
          </w:tcPr>
          <w:p>
            <w:pPr>
              <w:jc w:val="right"/>
            </w:pPr>
            <w:r>
              <w:rPr>
                <w:rFonts w:ascii="宋体" w:eastAsia="宋体" w:hAnsi="宋体" w:cs="宋体"/>
                <w:b w:val="0"/>
                <w:i w:val="0"/>
                <w:color w:val="000000"/>
                <w:sz w:val="14"/>
              </w:rPr>
              <w:t xml:space="preserve">338.59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338.59</w:t>
            </w:r>
          </w:p>
        </w:tc>
        <w:tc>
          <w:tcPr>
            <w:tcW w:w="1980" w:type="dxa"/>
            <w:tcBorders/>
            <w:vAlign w:val="center"/>
          </w:tcPr>
          <w:p>
            <w:pPr>
              <w:jc w:val="right"/>
            </w:pPr>
            <w:r>
              <w:rPr>
                <w:rFonts w:ascii="宋体" w:eastAsia="宋体" w:hAnsi="宋体" w:cs="宋体"/>
                <w:b/>
                <w:i w:val="0"/>
                <w:color w:val="000000"/>
                <w:sz w:val="20"/>
              </w:rPr>
              <w:t xml:space="preserve">327.56</w:t>
            </w:r>
          </w:p>
        </w:tc>
        <w:tc>
          <w:tcPr>
            <w:tcW w:w="1952" w:type="dxa"/>
            <w:tcBorders/>
            <w:vAlign w:val="center"/>
          </w:tcPr>
          <w:p>
            <w:pPr>
              <w:jc w:val="right"/>
            </w:pPr>
            <w:r>
              <w:rPr>
                <w:rFonts w:ascii="宋体" w:eastAsia="宋体" w:hAnsi="宋体" w:cs="宋体"/>
                <w:b/>
                <w:i w:val="0"/>
                <w:color w:val="000000"/>
                <w:sz w:val="20"/>
              </w:rPr>
              <w:t xml:space="preserve">11.04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42.64</w:t>
            </w:r>
          </w:p>
        </w:tc>
        <w:tc>
          <w:tcPr>
            <w:tcW w:w="1980" w:type="dxa"/>
            <w:tcBorders/>
            <w:vAlign w:val="center"/>
          </w:tcPr>
          <w:p>
            <w:pPr>
              <w:jc w:val="right"/>
            </w:pPr>
            <w:r>
              <w:rPr>
                <w:rFonts w:ascii="宋体" w:eastAsia="宋体" w:hAnsi="宋体" w:cs="宋体"/>
                <w:b w:val="0"/>
                <w:i w:val="0"/>
                <w:color w:val="000000"/>
                <w:sz w:val="20"/>
              </w:rPr>
              <w:t xml:space="preserve">42.64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39.16</w:t>
            </w:r>
          </w:p>
        </w:tc>
        <w:tc>
          <w:tcPr>
            <w:tcW w:w="1980" w:type="dxa"/>
            <w:tcBorders/>
            <w:vAlign w:val="center"/>
          </w:tcPr>
          <w:p>
            <w:pPr>
              <w:jc w:val="right"/>
            </w:pPr>
            <w:r>
              <w:rPr>
                <w:rFonts w:ascii="宋体" w:eastAsia="宋体" w:hAnsi="宋体" w:cs="宋体"/>
                <w:b w:val="0"/>
                <w:i w:val="0"/>
                <w:color w:val="000000"/>
                <w:sz w:val="20"/>
              </w:rPr>
              <w:t xml:space="preserve">39.16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34.11</w:t>
            </w:r>
          </w:p>
        </w:tc>
        <w:tc>
          <w:tcPr>
            <w:tcW w:w="1980" w:type="dxa"/>
            <w:tcBorders/>
            <w:vAlign w:val="center"/>
          </w:tcPr>
          <w:p>
            <w:pPr>
              <w:jc w:val="right"/>
            </w:pPr>
            <w:r>
              <w:rPr>
                <w:rFonts w:ascii="宋体" w:eastAsia="宋体" w:hAnsi="宋体" w:cs="宋体"/>
                <w:b w:val="0"/>
                <w:i w:val="0"/>
                <w:color w:val="000000"/>
                <w:sz w:val="20"/>
              </w:rPr>
              <w:t xml:space="preserve">34.11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4.94</w:t>
            </w:r>
          </w:p>
        </w:tc>
        <w:tc>
          <w:tcPr>
            <w:tcW w:w="1980" w:type="dxa"/>
            <w:tcBorders/>
            <w:vAlign w:val="center"/>
          </w:tcPr>
          <w:p>
            <w:pPr>
              <w:jc w:val="right"/>
            </w:pPr>
            <w:r>
              <w:rPr>
                <w:rFonts w:ascii="宋体" w:eastAsia="宋体" w:hAnsi="宋体" w:cs="宋体"/>
                <w:b w:val="0"/>
                <w:i w:val="0"/>
                <w:color w:val="000000"/>
                <w:sz w:val="20"/>
              </w:rPr>
              <w:t xml:space="preserve">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270.55</w:t>
            </w:r>
          </w:p>
        </w:tc>
        <w:tc>
          <w:tcPr>
            <w:tcW w:w="1980" w:type="dxa"/>
            <w:tcBorders/>
            <w:vAlign w:val="center"/>
          </w:tcPr>
          <w:p>
            <w:pPr>
              <w:jc w:val="right"/>
            </w:pPr>
            <w:r>
              <w:rPr>
                <w:rFonts w:ascii="宋体" w:eastAsia="宋体" w:hAnsi="宋体" w:cs="宋体"/>
                <w:b w:val="0"/>
                <w:i w:val="0"/>
                <w:color w:val="000000"/>
                <w:sz w:val="20"/>
              </w:rPr>
              <w:t xml:space="preserve">259.51</w:t>
            </w:r>
          </w:p>
        </w:tc>
        <w:tc>
          <w:tcPr>
            <w:tcW w:w="1952" w:type="dxa"/>
            <w:tcBorders/>
            <w:vAlign w:val="center"/>
          </w:tcPr>
          <w:p>
            <w:pPr>
              <w:jc w:val="right"/>
            </w:pPr>
            <w:r>
              <w:rPr>
                <w:rFonts w:ascii="宋体" w:eastAsia="宋体" w:hAnsi="宋体" w:cs="宋体"/>
                <w:b w:val="0"/>
                <w:i w:val="0"/>
                <w:color w:val="000000"/>
                <w:sz w:val="20"/>
              </w:rPr>
              <w:t xml:space="preserve">11.04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其他卫生健康管理事务支出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245.15</w:t>
            </w:r>
          </w:p>
        </w:tc>
        <w:tc>
          <w:tcPr>
            <w:tcW w:w="1980" w:type="dxa"/>
            <w:tcBorders/>
            <w:vAlign w:val="center"/>
          </w:tcPr>
          <w:p>
            <w:pPr>
              <w:jc w:val="right"/>
            </w:pPr>
            <w:r>
              <w:rPr>
                <w:rFonts w:ascii="宋体" w:eastAsia="宋体" w:hAnsi="宋体" w:cs="宋体"/>
                <w:b w:val="0"/>
                <w:i w:val="0"/>
                <w:color w:val="000000"/>
                <w:sz w:val="20"/>
              </w:rPr>
              <w:t xml:space="preserve">245.15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卫生监督机构</w:t>
            </w:r>
          </w:p>
        </w:tc>
        <w:tc>
          <w:tcPr>
            <w:tcW w:w="1980" w:type="dxa"/>
            <w:tcBorders/>
            <w:vAlign w:val="center"/>
          </w:tcPr>
          <w:p>
            <w:pPr>
              <w:jc w:val="right"/>
            </w:pPr>
            <w:r>
              <w:rPr>
                <w:rFonts w:ascii="宋体" w:eastAsia="宋体" w:hAnsi="宋体" w:cs="宋体"/>
                <w:b w:val="0"/>
                <w:i w:val="0"/>
                <w:color w:val="000000"/>
                <w:sz w:val="20"/>
              </w:rPr>
              <w:t xml:space="preserve">245.15</w:t>
            </w:r>
          </w:p>
        </w:tc>
        <w:tc>
          <w:tcPr>
            <w:tcW w:w="1980" w:type="dxa"/>
            <w:tcBorders/>
            <w:vAlign w:val="center"/>
          </w:tcPr>
          <w:p>
            <w:pPr>
              <w:jc w:val="right"/>
            </w:pPr>
            <w:r>
              <w:rPr>
                <w:rFonts w:ascii="宋体" w:eastAsia="宋体" w:hAnsi="宋体" w:cs="宋体"/>
                <w:b w:val="0"/>
                <w:i w:val="0"/>
                <w:color w:val="000000"/>
                <w:sz w:val="20"/>
              </w:rPr>
              <w:t xml:space="preserve">245.15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14.76</w:t>
            </w:r>
          </w:p>
        </w:tc>
        <w:tc>
          <w:tcPr>
            <w:tcW w:w="1980" w:type="dxa"/>
            <w:tcBorders/>
            <w:vAlign w:val="center"/>
          </w:tcPr>
          <w:p>
            <w:pPr>
              <w:jc w:val="right"/>
            </w:pPr>
            <w:r>
              <w:rPr>
                <w:rFonts w:ascii="宋体" w:eastAsia="宋体" w:hAnsi="宋体" w:cs="宋体"/>
                <w:b w:val="0"/>
                <w:i w:val="0"/>
                <w:color w:val="000000"/>
                <w:sz w:val="20"/>
              </w:rPr>
              <w:t xml:space="preserve">14.36</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10.64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10.64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314.66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10.70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129.17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3.71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65.11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40.17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34.11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4.94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14.16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1.58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2.09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4.63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316.86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10.70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90.00</w:t>
            </w:r>
          </w:p>
        </w:tc>
        <w:tc>
          <w:tcPr>
            <w:tcW w:w="3092" w:type="dxa"/>
            <w:tcBorders/>
            <w:vAlign w:val="center"/>
          </w:tcPr>
          <w:p>
            <w:pPr>
              <w:jc w:val="right"/>
            </w:pPr>
            <w:r>
              <w:rPr>
                <w:rFonts w:ascii="宋体" w:eastAsia="宋体" w:hAnsi="宋体" w:cs="宋体"/>
                <w:b w:val="0"/>
                <w:i w:val="0"/>
                <w:color w:val="000000"/>
                <w:sz w:val="23"/>
              </w:rPr>
              <w:t xml:space="preserve">4.63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90.00</w:t>
            </w:r>
          </w:p>
        </w:tc>
        <w:tc>
          <w:tcPr>
            <w:tcW w:w="3092" w:type="dxa"/>
            <w:tcBorders/>
            <w:vAlign w:val="center"/>
          </w:tcPr>
          <w:p>
            <w:pPr>
              <w:jc w:val="right"/>
            </w:pPr>
            <w:r>
              <w:rPr>
                <w:rFonts w:ascii="宋体" w:eastAsia="宋体" w:hAnsi="宋体" w:cs="宋体"/>
                <w:b w:val="0"/>
                <w:i w:val="0"/>
                <w:color w:val="000000"/>
                <w:sz w:val="23"/>
              </w:rPr>
              <w:t xml:space="preserve">4.63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90.00</w:t>
            </w:r>
          </w:p>
        </w:tc>
        <w:tc>
          <w:tcPr>
            <w:tcW w:w="3092" w:type="dxa"/>
            <w:tcBorders/>
            <w:vAlign w:val="center"/>
          </w:tcPr>
          <w:p>
            <w:pPr>
              <w:jc w:val="right"/>
            </w:pPr>
            <w:r>
              <w:rPr>
                <w:rFonts w:ascii="宋体" w:eastAsia="宋体" w:hAnsi="宋体" w:cs="宋体"/>
                <w:b w:val="0"/>
                <w:i w:val="0"/>
                <w:color w:val="000000"/>
                <w:sz w:val="23"/>
              </w:rPr>
              <w:t xml:space="preserve">4.63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10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