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中共辽宁省盘锦市兴隆台区委宣传部</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中共辽宁省盘锦市兴隆台区委宣传部</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中共辽宁省盘锦市兴隆台区委宣传部</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中共辽宁省盘锦市兴隆台区委宣传部</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中共辽宁省盘锦市兴隆台区委宣传部</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中共辽宁省盘锦市兴隆台区委宣传部概况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落实中央、省委和市委关于宣传思想文化工作重大方针政策和事业发展总体规划，拟订全区宣传思想文化工作重大政策和事业发展规划，统筹协调推进宣传思想文化领域法治建设，按照区委统一部署，协调宣传思想文化系统各部门之间的工作。</w:t>
        <w:br/>
        <w:t xml:space="preserve">    （二）统筹协调党的意识形态工作，贯彻落实中央、省委和市委关于意识形态工作决策部署及区委具体要求，组织协调意识形态工作责任制落实和日常监督检查，结合巡视巡察工作开展专项检查。</w:t>
        <w:br/>
        <w:t xml:space="preserve">    （三）统筹指导协调全区理论研究、理论学习、理论宣传工作，组织推动理论武装工作，组织实施马克思主义理论研究和建设工程。</w:t>
        <w:br/>
        <w:t xml:space="preserve">    （四）统筹分析研判和引导社会舆论，指导协调全区新闻单位工作，组织全区突发公共事件应急新闻工作。</w:t>
        <w:br/>
        <w:t xml:space="preserve">    （五）贯彻落实国家和省新闻出版业管理政策和法律法规，组织实施辽宁新闻出版业管理政策，管理新闻出版行政事务，组织协调有关行政审批工作，统筹规划和指导协调新闻出版事业、产业发展，监督管理出版物内容和质量，监督管理印刷业，管理著作权，管理出版物进出口，组织指导协调全区 “扫黄打非”工作。负责国内报刊社、通讯社在区分支机构等的监督管理。</w:t>
        <w:br/>
        <w:t xml:space="preserve">    （六）从宏观上统筹指导协调推动精神文化产品的创作和生产，协调组织全区中华优秀传统文化传承发展有关工作，指导协调推动群众文化建设。</w:t>
        <w:br/>
        <w:t xml:space="preserve">    （七）负责管理电影行政事务，指导协调全区性重大电影活动。</w:t>
        <w:br/>
        <w:t xml:space="preserve">    （八）对新闻出版、广播影视、文化艺术业改革发展研究提出政策性建议，统筹指导协调文化体制改革和文化事业、文化产业及旅游业发展，指导协调国有文化资产监管工作。承担区文化体制改革和发展工作领导小组日常工作。</w:t>
        <w:br/>
        <w:t xml:space="preserve">    （九）统筹指导舆情信息工作，组织协调开展相关舆情信息收集分析研判工作，跟踪了解、研究掌握宣传舆情动态。</w:t>
        <w:br/>
        <w:t xml:space="preserve">    （十）拟订全区基层宣传思想文化工作规划并组织实施，指导督查基层宣传思想文化工作，指导加强基层宣传思想文化队伍建设。</w:t>
        <w:br/>
        <w:t xml:space="preserve">    （十一）统筹协调对外宣传工作，指导协调有关部门研究拟订兴隆台区对外宣传工作战略、重大政策和对外宣传事业发展总体规划，统筹组织对外传播能力建设，指导对外文化交流工作，协调推动地域文化走出去工作。</w:t>
        <w:br/>
        <w:t xml:space="preserve">    （十二）跟踪研究港澳台舆情，组织协调涉及港澳新闻宣传和舆论工作，协同有关部门开展涉台问题的宣传工作。</w:t>
        <w:br/>
        <w:t xml:space="preserve">    （十三）统筹协调组织开展新闻发布工作，承担区委新闻发布有关组织协调工作，负责区政府新闻发布组织实施工作，指导协调区政府各部门和各街道的新闻发布工作，推动新闻发言人制度建设。拟订区重大问题对外宣传口径。</w:t>
        <w:br/>
        <w:t xml:space="preserve">    （十四）负责联系域外新闻管理机构、主要媒体和智库，会同有关部门做好域外来访记者采访事务方面的工作，负责组织开展新闻领域对外交流与合作。</w:t>
        <w:br/>
        <w:t xml:space="preserve">    （十五）负责人权宣传工作的组织协调,会同有关部门组织涉及西藏、新疆及反邪教等方面对外宣传和舆论斗争工作。</w:t>
        <w:br/>
        <w:t xml:space="preserve">    （十六）负责落实中央、省和市精神文明建设指导委员会工作部署及区具体要求，拟订全区精神文明建设工作规划并组织实施，承担区精神文明建设指导委员会日常工作。</w:t>
        <w:br/>
        <w:t xml:space="preserve">    （十七）按干部管理权限，协同区委组织部管理区直宣传文化系统领导干部，负责有关重要宣传舆论阵地和重要岗位领导干部管理,负责组织开展宣传思想文化系统干部教育培训和人才工作。</w:t>
        <w:br/>
        <w:t xml:space="preserve">    （十八）贯彻落实中央、省委、市委、区委关于网络安全和信息化工作的决策部署,承担区委网信办日常工作。</w:t>
        <w:br/>
        <w:t xml:space="preserve">    （十九）负责人才工作政策和人才工作经验、典型的宣传工作；抓好人才的思想政治工作和职业道德教育工作；会同有关部门研究制定新闻宣传、文化艺术等方面吸引人才、发挥人才作用的措施并组织落实，开展本领域内优秀人才的管理和服务工作。</w:t>
        <w:br/>
        <w:t xml:space="preserve">    （二十）完成区委交办的其他任务。</w:t>
        <w:br/>
        <w:t xml:space="preserve">    （二十一）与区知识产权局有关职责分工。有关著作权管理工作，按照党中央、国务院关于版权管理职能的规定分工执行。统筹开展全区宣传思想文化工作、意识形态工作、新闻出版、影院管理、及精神文明建设工作等。</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中共辽宁省盘锦市兴隆台区委宣传部</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下设一个二级单位：盘锦市兴隆台区互联网舆情监测中心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592.95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592.95</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592.95</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减少80.61万元，降低11.97%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项目、工资福利等压缩</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592.95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335.68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56.61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工资福利支出313.90万元；商品和服务支出20.19万元；对个人和家庭的补助1.59万元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257.27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43.39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主要包括文联活动、对外宣传、新时代文明实践等业务支出。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减少80.61万元，降低11.97%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项目、工资福利等基本支出减少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592.95</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335.68</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257.27</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减少80.61万元，降低11.97%</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项目、工资福利等基本支出减少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95.08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104.22</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85.31</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2023年度一般公共预算财政拨款支出592.95万元。按支出功能分类科目分，包括：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1.一般公共服务支出472.62万元，具体包括：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（1）一般公共服务支出（类）宣传事务（款）行政运行（项）99.59万元,主要是行政人员工资、公用经费等支出，完成年初预算的128%，决算数与年初预算数存在差异的主要原因是行政人员增加。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（2）一般公共服务支出（类）宣传事务（款）一般行政管理事务（项）217.51万元,主要是项目等支出，完成年初预算的68.6%，决算数与年初预算数存在差异的主要原因是压缩经费。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（3）一般公共服务支出（类）宣传事务（款）事业运行（项）155.52万元,主要是项目等支出，完成年初预算的100.4%，决算数与年初预算数存在差异的主要原因是人员增加。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2.文化旅游体育与传媒支出39.76万元，具体包括：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（1）文化旅游体育与传媒支出（类）其他文化旅游体育与传媒支出（款）其他文化旅游体育与传媒支出（项）39.76万元,主要是项目等支出，完成年初预算的100%，决算数与年初预算数存在差异的主要原因是无。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3.社会保障和就业支出35.23万元，具体包括：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（1）社会保障和就业支出（类）行政事业单位养老支出（款）行政单位离退休（项）0.48万元,主要是行政单位养老等支出，完成年初预算的100%，决算数与年初预算数存在差异的主要原因是无。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（2）社会保障和就业支出（类）行政事业单位养老支出（款）事业单位离退休（项）0.71万元,主要是事业单位养老等支出，完成年初预算的98.6%，决算数与年初预算数存在差异的主要原因是基数有调整。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34.04万元,主要是行政事业单位养老支出等支出，完成年初预算的102%，决算数与年初预算数存在差异的主要原因是基数有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4.卫生健康支出17.06万元，具体包括：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（1）卫生健康支出（类）行政事业单位医疗（款）行政单位医疗（项）4.51万元,主要是行政单位医疗等支出，完成年初预算的108%，决算数与年初预算数存在差异的主要原因是人员增加。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（2）卫生健康支出（类）行政事业单位医疗（款）事业单位医疗（项）8.48万元,主要是事业单位医疗等支出，完成年初预算的104%，决算数与年初预算数存在差异的主要原因是人员增加。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（3）卫生健康支出（类）行政事业单位医疗（款）公务员医疗补助（项）3.63万元,主要是公务员医疗补助等支出，完成年初预算的103%，决算数与年初预算数存在差异的主要原因是公务员增加。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0.44万元,主要是其他行政事业单位医疗支出等支出，完成年初预算的122%，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5.住房保障支出28.28万元，具体包括：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（1）住房保障支出（类）住房改革支出（款）住房公积金（项）28.28万元,主要是住房公积金等支出，完成年初预算的114%，决算数与年初预算数存在差异的主要原因是人员增加。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1.68</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28.00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压缩经费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1.68</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比上年减少0.08万元，降低100.00%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1.68</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28.00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压缩经费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比上年减少1.31万元，降低43.81%</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压缩经费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1.68</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主要用于保险、保养、燃油等，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2</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335.68</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315.49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20.19</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10.51</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比上年减少0.71万元，降低6.33%</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压缩经费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，其他用车主要是日常新闻采访等</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财政预算管理要求，我部组织对2023年度预算项目支出全面开展绩效自评，共涉及预算支出项目4个，涉及资金447.05万元，自评覆盖率（开展绩效自评的项目数/年初批复绩效目标的项目数）达到100%，自评平均分（开展绩效自评的项目分数总和/开展绩效自评的项目数）90分。</w:t>
        <w:br/>
        <w:t xml:space="preserve">    通过绩效自评发现预算项目管理主要存在以下问题：疫情影响，中央、省、市要求进一步压缩经费。下一步将采取以下措施加以改进：加强学习，强化日常执行。</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部门：中共辽宁省盘锦市兴隆台区委宣传部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592.95</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472.62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jc w:val="right"/>
            </w:pPr>
            <w:r>
              <w:rPr>
                <w:rFonts w:ascii="宋体" w:eastAsia="宋体" w:hAnsi="宋体" w:cs="宋体"/>
                <w:b w:val="0"/>
                <w:i w:val="0"/>
                <w:color w:val="000000"/>
                <w:sz w:val="18"/>
              </w:rPr>
              <w:t xml:space="preserve">39.76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35.23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17.07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28.28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592.95</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592.95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592.95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592.95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部门：中共辽宁省盘锦市兴隆台区委宣传部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592.95</w:t>
            </w:r>
          </w:p>
        </w:tc>
        <w:tc>
          <w:tcPr>
            <w:tcW w:w="1160" w:type="dxa"/>
            <w:tcBorders/>
            <w:vAlign w:val="center"/>
          </w:tcPr>
          <w:p>
            <w:pPr>
              <w:jc w:val="right"/>
            </w:pPr>
            <w:r>
              <w:rPr>
                <w:rFonts w:ascii="宋体" w:eastAsia="宋体" w:hAnsi="宋体" w:cs="宋体"/>
                <w:b/>
                <w:i w:val="0"/>
                <w:color w:val="000000"/>
                <w:sz w:val="14"/>
              </w:rPr>
              <w:t xml:space="preserve">592.95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472.62</w:t>
            </w:r>
          </w:p>
        </w:tc>
        <w:tc>
          <w:tcPr>
            <w:tcW w:w="1160" w:type="dxa"/>
            <w:tcBorders/>
            <w:vAlign w:val="center"/>
          </w:tcPr>
          <w:p>
            <w:pPr>
              <w:jc w:val="right"/>
            </w:pPr>
            <w:r>
              <w:rPr>
                <w:rFonts w:ascii="宋体" w:eastAsia="宋体" w:hAnsi="宋体" w:cs="宋体"/>
                <w:b w:val="0"/>
                <w:i w:val="0"/>
                <w:color w:val="000000"/>
                <w:sz w:val="14"/>
              </w:rPr>
              <w:t xml:space="preserve">472.62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宣传事务</w:t>
            </w:r>
          </w:p>
        </w:tc>
        <w:tc>
          <w:tcPr>
            <w:tcW w:w="1160" w:type="dxa"/>
            <w:tcBorders/>
            <w:vAlign w:val="center"/>
          </w:tcPr>
          <w:p>
            <w:pPr>
              <w:jc w:val="right"/>
            </w:pPr>
            <w:r>
              <w:rPr>
                <w:rFonts w:ascii="宋体" w:eastAsia="宋体" w:hAnsi="宋体" w:cs="宋体"/>
                <w:b w:val="0"/>
                <w:i w:val="0"/>
                <w:color w:val="000000"/>
                <w:sz w:val="14"/>
              </w:rPr>
              <w:t xml:space="preserve">472.62</w:t>
            </w:r>
          </w:p>
        </w:tc>
        <w:tc>
          <w:tcPr>
            <w:tcW w:w="1160" w:type="dxa"/>
            <w:tcBorders/>
            <w:vAlign w:val="center"/>
          </w:tcPr>
          <w:p>
            <w:pPr>
              <w:jc w:val="right"/>
            </w:pPr>
            <w:r>
              <w:rPr>
                <w:rFonts w:ascii="宋体" w:eastAsia="宋体" w:hAnsi="宋体" w:cs="宋体"/>
                <w:b w:val="0"/>
                <w:i w:val="0"/>
                <w:color w:val="000000"/>
                <w:sz w:val="14"/>
              </w:rPr>
              <w:t xml:space="preserve">472.62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99.59</w:t>
            </w:r>
          </w:p>
        </w:tc>
        <w:tc>
          <w:tcPr>
            <w:tcW w:w="1160" w:type="dxa"/>
            <w:tcBorders/>
            <w:vAlign w:val="center"/>
          </w:tcPr>
          <w:p>
            <w:pPr>
              <w:jc w:val="right"/>
            </w:pPr>
            <w:r>
              <w:rPr>
                <w:rFonts w:ascii="宋体" w:eastAsia="宋体" w:hAnsi="宋体" w:cs="宋体"/>
                <w:b w:val="0"/>
                <w:i w:val="0"/>
                <w:color w:val="000000"/>
                <w:sz w:val="14"/>
              </w:rPr>
              <w:t xml:space="preserve">99.59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217.51</w:t>
            </w:r>
          </w:p>
        </w:tc>
        <w:tc>
          <w:tcPr>
            <w:tcW w:w="1160" w:type="dxa"/>
            <w:tcBorders/>
            <w:vAlign w:val="center"/>
          </w:tcPr>
          <w:p>
            <w:pPr>
              <w:jc w:val="right"/>
            </w:pPr>
            <w:r>
              <w:rPr>
                <w:rFonts w:ascii="宋体" w:eastAsia="宋体" w:hAnsi="宋体" w:cs="宋体"/>
                <w:b w:val="0"/>
                <w:i w:val="0"/>
                <w:color w:val="000000"/>
                <w:sz w:val="14"/>
              </w:rPr>
              <w:t xml:space="preserve">217.51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155.52</w:t>
            </w:r>
          </w:p>
        </w:tc>
        <w:tc>
          <w:tcPr>
            <w:tcW w:w="1160" w:type="dxa"/>
            <w:tcBorders/>
            <w:vAlign w:val="center"/>
          </w:tcPr>
          <w:p>
            <w:pPr>
              <w:jc w:val="right"/>
            </w:pPr>
            <w:r>
              <w:rPr>
                <w:rFonts w:ascii="宋体" w:eastAsia="宋体" w:hAnsi="宋体" w:cs="宋体"/>
                <w:b w:val="0"/>
                <w:i w:val="0"/>
                <w:color w:val="000000"/>
                <w:sz w:val="14"/>
              </w:rPr>
              <w:t xml:space="preserve">155.52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文化旅游体育与传媒支出</w:t>
            </w:r>
          </w:p>
        </w:tc>
        <w:tc>
          <w:tcPr>
            <w:tcW w:w="1160" w:type="dxa"/>
            <w:tcBorders/>
            <w:vAlign w:val="center"/>
          </w:tcPr>
          <w:p>
            <w:pPr>
              <w:jc w:val="right"/>
            </w:pPr>
            <w:r>
              <w:rPr>
                <w:rFonts w:ascii="宋体" w:eastAsia="宋体" w:hAnsi="宋体" w:cs="宋体"/>
                <w:b w:val="0"/>
                <w:i w:val="0"/>
                <w:color w:val="000000"/>
                <w:sz w:val="14"/>
              </w:rPr>
              <w:t xml:space="preserve">39.76</w:t>
            </w:r>
          </w:p>
        </w:tc>
        <w:tc>
          <w:tcPr>
            <w:tcW w:w="1160" w:type="dxa"/>
            <w:tcBorders/>
            <w:vAlign w:val="center"/>
          </w:tcPr>
          <w:p>
            <w:pPr>
              <w:jc w:val="right"/>
            </w:pPr>
            <w:r>
              <w:rPr>
                <w:rFonts w:ascii="宋体" w:eastAsia="宋体" w:hAnsi="宋体" w:cs="宋体"/>
                <w:b w:val="0"/>
                <w:i w:val="0"/>
                <w:color w:val="000000"/>
                <w:sz w:val="14"/>
              </w:rPr>
              <w:t xml:space="preserve">39.76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其他文化旅游体育与传媒支出</w:t>
            </w:r>
          </w:p>
        </w:tc>
        <w:tc>
          <w:tcPr>
            <w:tcW w:w="1160" w:type="dxa"/>
            <w:tcBorders/>
            <w:vAlign w:val="center"/>
          </w:tcPr>
          <w:p>
            <w:pPr>
              <w:jc w:val="right"/>
            </w:pPr>
            <w:r>
              <w:rPr>
                <w:rFonts w:ascii="宋体" w:eastAsia="宋体" w:hAnsi="宋体" w:cs="宋体"/>
                <w:b w:val="0"/>
                <w:i w:val="0"/>
                <w:color w:val="000000"/>
                <w:sz w:val="14"/>
              </w:rPr>
              <w:t xml:space="preserve">39.76</w:t>
            </w:r>
          </w:p>
        </w:tc>
        <w:tc>
          <w:tcPr>
            <w:tcW w:w="1160" w:type="dxa"/>
            <w:tcBorders/>
            <w:vAlign w:val="center"/>
          </w:tcPr>
          <w:p>
            <w:pPr>
              <w:jc w:val="right"/>
            </w:pPr>
            <w:r>
              <w:rPr>
                <w:rFonts w:ascii="宋体" w:eastAsia="宋体" w:hAnsi="宋体" w:cs="宋体"/>
                <w:b w:val="0"/>
                <w:i w:val="0"/>
                <w:color w:val="000000"/>
                <w:sz w:val="14"/>
              </w:rPr>
              <w:t xml:space="preserve">39.76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其他文化旅游体育与传媒支出</w:t>
            </w:r>
          </w:p>
        </w:tc>
        <w:tc>
          <w:tcPr>
            <w:tcW w:w="1160" w:type="dxa"/>
            <w:tcBorders/>
            <w:vAlign w:val="center"/>
          </w:tcPr>
          <w:p>
            <w:pPr>
              <w:jc w:val="right"/>
            </w:pPr>
            <w:r>
              <w:rPr>
                <w:rFonts w:ascii="宋体" w:eastAsia="宋体" w:hAnsi="宋体" w:cs="宋体"/>
                <w:b w:val="0"/>
                <w:i w:val="0"/>
                <w:color w:val="000000"/>
                <w:sz w:val="14"/>
              </w:rPr>
              <w:t xml:space="preserve">39.76</w:t>
            </w:r>
          </w:p>
        </w:tc>
        <w:tc>
          <w:tcPr>
            <w:tcW w:w="1160" w:type="dxa"/>
            <w:tcBorders/>
            <w:vAlign w:val="center"/>
          </w:tcPr>
          <w:p>
            <w:pPr>
              <w:jc w:val="right"/>
            </w:pPr>
            <w:r>
              <w:rPr>
                <w:rFonts w:ascii="宋体" w:eastAsia="宋体" w:hAnsi="宋体" w:cs="宋体"/>
                <w:b w:val="0"/>
                <w:i w:val="0"/>
                <w:color w:val="000000"/>
                <w:sz w:val="14"/>
              </w:rPr>
              <w:t xml:space="preserve">39.76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35.23</w:t>
            </w:r>
          </w:p>
        </w:tc>
        <w:tc>
          <w:tcPr>
            <w:tcW w:w="1160" w:type="dxa"/>
            <w:tcBorders/>
            <w:vAlign w:val="center"/>
          </w:tcPr>
          <w:p>
            <w:pPr>
              <w:jc w:val="right"/>
            </w:pPr>
            <w:r>
              <w:rPr>
                <w:rFonts w:ascii="宋体" w:eastAsia="宋体" w:hAnsi="宋体" w:cs="宋体"/>
                <w:b w:val="0"/>
                <w:i w:val="0"/>
                <w:color w:val="000000"/>
                <w:sz w:val="14"/>
              </w:rPr>
              <w:t xml:space="preserve">35.23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35.23</w:t>
            </w:r>
          </w:p>
        </w:tc>
        <w:tc>
          <w:tcPr>
            <w:tcW w:w="1160" w:type="dxa"/>
            <w:tcBorders/>
            <w:vAlign w:val="center"/>
          </w:tcPr>
          <w:p>
            <w:pPr>
              <w:jc w:val="right"/>
            </w:pPr>
            <w:r>
              <w:rPr>
                <w:rFonts w:ascii="宋体" w:eastAsia="宋体" w:hAnsi="宋体" w:cs="宋体"/>
                <w:b w:val="0"/>
                <w:i w:val="0"/>
                <w:color w:val="000000"/>
                <w:sz w:val="14"/>
              </w:rPr>
              <w:t xml:space="preserve">35.23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0.71</w:t>
            </w:r>
          </w:p>
        </w:tc>
        <w:tc>
          <w:tcPr>
            <w:tcW w:w="1160" w:type="dxa"/>
            <w:tcBorders/>
            <w:vAlign w:val="center"/>
          </w:tcPr>
          <w:p>
            <w:pPr>
              <w:jc w:val="right"/>
            </w:pPr>
            <w:r>
              <w:rPr>
                <w:rFonts w:ascii="宋体" w:eastAsia="宋体" w:hAnsi="宋体" w:cs="宋体"/>
                <w:b w:val="0"/>
                <w:i w:val="0"/>
                <w:color w:val="000000"/>
                <w:sz w:val="14"/>
              </w:rPr>
              <w:t xml:space="preserve">0.71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34.04</w:t>
            </w:r>
          </w:p>
        </w:tc>
        <w:tc>
          <w:tcPr>
            <w:tcW w:w="1160" w:type="dxa"/>
            <w:tcBorders/>
            <w:vAlign w:val="center"/>
          </w:tcPr>
          <w:p>
            <w:pPr>
              <w:jc w:val="right"/>
            </w:pPr>
            <w:r>
              <w:rPr>
                <w:rFonts w:ascii="宋体" w:eastAsia="宋体" w:hAnsi="宋体" w:cs="宋体"/>
                <w:b w:val="0"/>
                <w:i w:val="0"/>
                <w:color w:val="000000"/>
                <w:sz w:val="14"/>
              </w:rPr>
              <w:t xml:space="preserve">34.04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17.06</w:t>
            </w:r>
          </w:p>
        </w:tc>
        <w:tc>
          <w:tcPr>
            <w:tcW w:w="1160" w:type="dxa"/>
            <w:tcBorders/>
            <w:vAlign w:val="center"/>
          </w:tcPr>
          <w:p>
            <w:pPr>
              <w:jc w:val="right"/>
            </w:pPr>
            <w:r>
              <w:rPr>
                <w:rFonts w:ascii="宋体" w:eastAsia="宋体" w:hAnsi="宋体" w:cs="宋体"/>
                <w:b w:val="0"/>
                <w:i w:val="0"/>
                <w:color w:val="000000"/>
                <w:sz w:val="14"/>
              </w:rPr>
              <w:t xml:space="preserve">17.06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17.06</w:t>
            </w:r>
          </w:p>
        </w:tc>
        <w:tc>
          <w:tcPr>
            <w:tcW w:w="1160" w:type="dxa"/>
            <w:tcBorders/>
            <w:vAlign w:val="center"/>
          </w:tcPr>
          <w:p>
            <w:pPr>
              <w:jc w:val="right"/>
            </w:pPr>
            <w:r>
              <w:rPr>
                <w:rFonts w:ascii="宋体" w:eastAsia="宋体" w:hAnsi="宋体" w:cs="宋体"/>
                <w:b w:val="0"/>
                <w:i w:val="0"/>
                <w:color w:val="000000"/>
                <w:sz w:val="14"/>
              </w:rPr>
              <w:t xml:space="preserve">17.06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4.51</w:t>
            </w:r>
          </w:p>
        </w:tc>
        <w:tc>
          <w:tcPr>
            <w:tcW w:w="1160" w:type="dxa"/>
            <w:tcBorders/>
            <w:vAlign w:val="center"/>
          </w:tcPr>
          <w:p>
            <w:pPr>
              <w:jc w:val="right"/>
            </w:pPr>
            <w:r>
              <w:rPr>
                <w:rFonts w:ascii="宋体" w:eastAsia="宋体" w:hAnsi="宋体" w:cs="宋体"/>
                <w:b w:val="0"/>
                <w:i w:val="0"/>
                <w:color w:val="000000"/>
                <w:sz w:val="14"/>
              </w:rPr>
              <w:t xml:space="preserve">4.51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8.48</w:t>
            </w:r>
          </w:p>
        </w:tc>
        <w:tc>
          <w:tcPr>
            <w:tcW w:w="1160" w:type="dxa"/>
            <w:tcBorders/>
            <w:vAlign w:val="center"/>
          </w:tcPr>
          <w:p>
            <w:pPr>
              <w:jc w:val="right"/>
            </w:pPr>
            <w:r>
              <w:rPr>
                <w:rFonts w:ascii="宋体" w:eastAsia="宋体" w:hAnsi="宋体" w:cs="宋体"/>
                <w:b w:val="0"/>
                <w:i w:val="0"/>
                <w:color w:val="000000"/>
                <w:sz w:val="14"/>
              </w:rPr>
              <w:t xml:space="preserve">8.48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3.63</w:t>
            </w:r>
          </w:p>
        </w:tc>
        <w:tc>
          <w:tcPr>
            <w:tcW w:w="1160" w:type="dxa"/>
            <w:tcBorders/>
            <w:vAlign w:val="center"/>
          </w:tcPr>
          <w:p>
            <w:pPr>
              <w:jc w:val="right"/>
            </w:pPr>
            <w:r>
              <w:rPr>
                <w:rFonts w:ascii="宋体" w:eastAsia="宋体" w:hAnsi="宋体" w:cs="宋体"/>
                <w:b w:val="0"/>
                <w:i w:val="0"/>
                <w:color w:val="000000"/>
                <w:sz w:val="14"/>
              </w:rPr>
              <w:t xml:space="preserve">3.63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0.44</w:t>
            </w:r>
          </w:p>
        </w:tc>
        <w:tc>
          <w:tcPr>
            <w:tcW w:w="1160" w:type="dxa"/>
            <w:tcBorders/>
            <w:vAlign w:val="center"/>
          </w:tcPr>
          <w:p>
            <w:pPr>
              <w:jc w:val="right"/>
            </w:pPr>
            <w:r>
              <w:rPr>
                <w:rFonts w:ascii="宋体" w:eastAsia="宋体" w:hAnsi="宋体" w:cs="宋体"/>
                <w:b w:val="0"/>
                <w:i w:val="0"/>
                <w:color w:val="000000"/>
                <w:sz w:val="14"/>
              </w:rPr>
              <w:t xml:space="preserve">0.44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28.28</w:t>
            </w:r>
          </w:p>
        </w:tc>
        <w:tc>
          <w:tcPr>
            <w:tcW w:w="1160" w:type="dxa"/>
            <w:tcBorders/>
            <w:vAlign w:val="center"/>
          </w:tcPr>
          <w:p>
            <w:pPr>
              <w:jc w:val="right"/>
            </w:pPr>
            <w:r>
              <w:rPr>
                <w:rFonts w:ascii="宋体" w:eastAsia="宋体" w:hAnsi="宋体" w:cs="宋体"/>
                <w:b w:val="0"/>
                <w:i w:val="0"/>
                <w:color w:val="000000"/>
                <w:sz w:val="14"/>
              </w:rPr>
              <w:t xml:space="preserve">28.28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28.28</w:t>
            </w:r>
          </w:p>
        </w:tc>
        <w:tc>
          <w:tcPr>
            <w:tcW w:w="1160" w:type="dxa"/>
            <w:tcBorders/>
            <w:vAlign w:val="center"/>
          </w:tcPr>
          <w:p>
            <w:pPr>
              <w:jc w:val="right"/>
            </w:pPr>
            <w:r>
              <w:rPr>
                <w:rFonts w:ascii="宋体" w:eastAsia="宋体" w:hAnsi="宋体" w:cs="宋体"/>
                <w:b w:val="0"/>
                <w:i w:val="0"/>
                <w:color w:val="000000"/>
                <w:sz w:val="14"/>
              </w:rPr>
              <w:t xml:space="preserve">28.28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28.28</w:t>
            </w:r>
          </w:p>
        </w:tc>
        <w:tc>
          <w:tcPr>
            <w:tcW w:w="1160" w:type="dxa"/>
            <w:tcBorders/>
            <w:vAlign w:val="center"/>
          </w:tcPr>
          <w:p>
            <w:pPr>
              <w:jc w:val="right"/>
            </w:pPr>
            <w:r>
              <w:rPr>
                <w:rFonts w:ascii="宋体" w:eastAsia="宋体" w:hAnsi="宋体" w:cs="宋体"/>
                <w:b w:val="0"/>
                <w:i w:val="0"/>
                <w:color w:val="000000"/>
                <w:sz w:val="14"/>
              </w:rPr>
              <w:t xml:space="preserve">28.28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部门：中共辽宁省盘锦市兴隆台区委宣传部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592.95</w:t>
            </w:r>
          </w:p>
        </w:tc>
        <w:tc>
          <w:tcPr>
            <w:tcW w:w="1120" w:type="dxa"/>
            <w:tcBorders/>
            <w:vAlign w:val="center"/>
          </w:tcPr>
          <w:p>
            <w:pPr>
              <w:jc w:val="right"/>
            </w:pPr>
            <w:r>
              <w:rPr>
                <w:rFonts w:ascii="宋体" w:eastAsia="宋体" w:hAnsi="宋体" w:cs="宋体"/>
                <w:b/>
                <w:i w:val="0"/>
                <w:color w:val="000000"/>
                <w:sz w:val="16"/>
              </w:rPr>
              <w:t xml:space="preserve">335.68</w:t>
            </w:r>
          </w:p>
        </w:tc>
        <w:tc>
          <w:tcPr>
            <w:tcW w:w="1120" w:type="dxa"/>
            <w:tcBorders/>
            <w:vAlign w:val="center"/>
          </w:tcPr>
          <w:p>
            <w:pPr>
              <w:jc w:val="right"/>
            </w:pPr>
            <w:r>
              <w:rPr>
                <w:rFonts w:ascii="宋体" w:eastAsia="宋体" w:hAnsi="宋体" w:cs="宋体"/>
                <w:b/>
                <w:i w:val="0"/>
                <w:color w:val="000000"/>
                <w:sz w:val="16"/>
              </w:rPr>
              <w:t xml:space="preserve">257.27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472.62</w:t>
            </w:r>
          </w:p>
        </w:tc>
        <w:tc>
          <w:tcPr>
            <w:tcW w:w="1120" w:type="dxa"/>
            <w:tcBorders/>
            <w:vAlign w:val="center"/>
          </w:tcPr>
          <w:p>
            <w:pPr>
              <w:jc w:val="right"/>
            </w:pPr>
            <w:r>
              <w:rPr>
                <w:rFonts w:ascii="宋体" w:eastAsia="宋体" w:hAnsi="宋体" w:cs="宋体"/>
                <w:b w:val="0"/>
                <w:i w:val="0"/>
                <w:color w:val="000000"/>
                <w:sz w:val="16"/>
              </w:rPr>
              <w:t xml:space="preserve">255.11</w:t>
            </w:r>
          </w:p>
        </w:tc>
        <w:tc>
          <w:tcPr>
            <w:tcW w:w="1120" w:type="dxa"/>
            <w:tcBorders/>
            <w:vAlign w:val="center"/>
          </w:tcPr>
          <w:p>
            <w:pPr>
              <w:jc w:val="right"/>
            </w:pPr>
            <w:r>
              <w:rPr>
                <w:rFonts w:ascii="宋体" w:eastAsia="宋体" w:hAnsi="宋体" w:cs="宋体"/>
                <w:b w:val="0"/>
                <w:i w:val="0"/>
                <w:color w:val="000000"/>
                <w:sz w:val="16"/>
              </w:rPr>
              <w:t xml:space="preserve">217.51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宣传事务</w:t>
            </w:r>
          </w:p>
        </w:tc>
        <w:tc>
          <w:tcPr>
            <w:tcW w:w="1120" w:type="dxa"/>
            <w:tcBorders/>
            <w:vAlign w:val="center"/>
          </w:tcPr>
          <w:p>
            <w:pPr>
              <w:jc w:val="right"/>
            </w:pPr>
            <w:r>
              <w:rPr>
                <w:rFonts w:ascii="宋体" w:eastAsia="宋体" w:hAnsi="宋体" w:cs="宋体"/>
                <w:b w:val="0"/>
                <w:i w:val="0"/>
                <w:color w:val="000000"/>
                <w:sz w:val="16"/>
              </w:rPr>
              <w:t xml:space="preserve">472.62</w:t>
            </w:r>
          </w:p>
        </w:tc>
        <w:tc>
          <w:tcPr>
            <w:tcW w:w="1120" w:type="dxa"/>
            <w:tcBorders/>
            <w:vAlign w:val="center"/>
          </w:tcPr>
          <w:p>
            <w:pPr>
              <w:jc w:val="right"/>
            </w:pPr>
            <w:r>
              <w:rPr>
                <w:rFonts w:ascii="宋体" w:eastAsia="宋体" w:hAnsi="宋体" w:cs="宋体"/>
                <w:b w:val="0"/>
                <w:i w:val="0"/>
                <w:color w:val="000000"/>
                <w:sz w:val="16"/>
              </w:rPr>
              <w:t xml:space="preserve">255.11</w:t>
            </w:r>
          </w:p>
        </w:tc>
        <w:tc>
          <w:tcPr>
            <w:tcW w:w="1120" w:type="dxa"/>
            <w:tcBorders/>
            <w:vAlign w:val="center"/>
          </w:tcPr>
          <w:p>
            <w:pPr>
              <w:jc w:val="right"/>
            </w:pPr>
            <w:r>
              <w:rPr>
                <w:rFonts w:ascii="宋体" w:eastAsia="宋体" w:hAnsi="宋体" w:cs="宋体"/>
                <w:b w:val="0"/>
                <w:i w:val="0"/>
                <w:color w:val="000000"/>
                <w:sz w:val="16"/>
              </w:rPr>
              <w:t xml:space="preserve">217.51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99.59</w:t>
            </w:r>
          </w:p>
        </w:tc>
        <w:tc>
          <w:tcPr>
            <w:tcW w:w="1120" w:type="dxa"/>
            <w:tcBorders/>
            <w:vAlign w:val="center"/>
          </w:tcPr>
          <w:p>
            <w:pPr>
              <w:jc w:val="right"/>
            </w:pPr>
            <w:r>
              <w:rPr>
                <w:rFonts w:ascii="宋体" w:eastAsia="宋体" w:hAnsi="宋体" w:cs="宋体"/>
                <w:b w:val="0"/>
                <w:i w:val="0"/>
                <w:color w:val="000000"/>
                <w:sz w:val="16"/>
              </w:rPr>
              <w:t xml:space="preserve">99.59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217.51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217.51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155.52</w:t>
            </w:r>
          </w:p>
        </w:tc>
        <w:tc>
          <w:tcPr>
            <w:tcW w:w="1120" w:type="dxa"/>
            <w:tcBorders/>
            <w:vAlign w:val="center"/>
          </w:tcPr>
          <w:p>
            <w:pPr>
              <w:jc w:val="right"/>
            </w:pPr>
            <w:r>
              <w:rPr>
                <w:rFonts w:ascii="宋体" w:eastAsia="宋体" w:hAnsi="宋体" w:cs="宋体"/>
                <w:b w:val="0"/>
                <w:i w:val="0"/>
                <w:color w:val="000000"/>
                <w:sz w:val="16"/>
              </w:rPr>
              <w:t xml:space="preserve">155.52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文化旅游体育与传媒支出</w:t>
            </w:r>
          </w:p>
        </w:tc>
        <w:tc>
          <w:tcPr>
            <w:tcW w:w="1120" w:type="dxa"/>
            <w:tcBorders/>
            <w:vAlign w:val="center"/>
          </w:tcPr>
          <w:p>
            <w:pPr>
              <w:jc w:val="right"/>
            </w:pPr>
            <w:r>
              <w:rPr>
                <w:rFonts w:ascii="宋体" w:eastAsia="宋体" w:hAnsi="宋体" w:cs="宋体"/>
                <w:b w:val="0"/>
                <w:i w:val="0"/>
                <w:color w:val="000000"/>
                <w:sz w:val="16"/>
              </w:rPr>
              <w:t xml:space="preserve">39.76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39.76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其他文化旅游体育与传媒支出</w:t>
            </w:r>
          </w:p>
        </w:tc>
        <w:tc>
          <w:tcPr>
            <w:tcW w:w="1120" w:type="dxa"/>
            <w:tcBorders/>
            <w:vAlign w:val="center"/>
          </w:tcPr>
          <w:p>
            <w:pPr>
              <w:jc w:val="right"/>
            </w:pPr>
            <w:r>
              <w:rPr>
                <w:rFonts w:ascii="宋体" w:eastAsia="宋体" w:hAnsi="宋体" w:cs="宋体"/>
                <w:b w:val="0"/>
                <w:i w:val="0"/>
                <w:color w:val="000000"/>
                <w:sz w:val="16"/>
              </w:rPr>
              <w:t xml:space="preserve">39.76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39.76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其他文化旅游体育与传媒支出</w:t>
            </w:r>
          </w:p>
        </w:tc>
        <w:tc>
          <w:tcPr>
            <w:tcW w:w="1120" w:type="dxa"/>
            <w:tcBorders/>
            <w:vAlign w:val="center"/>
          </w:tcPr>
          <w:p>
            <w:pPr>
              <w:jc w:val="right"/>
            </w:pPr>
            <w:r>
              <w:rPr>
                <w:rFonts w:ascii="宋体" w:eastAsia="宋体" w:hAnsi="宋体" w:cs="宋体"/>
                <w:b w:val="0"/>
                <w:i w:val="0"/>
                <w:color w:val="000000"/>
                <w:sz w:val="16"/>
              </w:rPr>
              <w:t xml:space="preserve">39.76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39.76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35.23</w:t>
            </w:r>
          </w:p>
        </w:tc>
        <w:tc>
          <w:tcPr>
            <w:tcW w:w="1120" w:type="dxa"/>
            <w:tcBorders/>
            <w:vAlign w:val="center"/>
          </w:tcPr>
          <w:p>
            <w:pPr>
              <w:jc w:val="right"/>
            </w:pPr>
            <w:r>
              <w:rPr>
                <w:rFonts w:ascii="宋体" w:eastAsia="宋体" w:hAnsi="宋体" w:cs="宋体"/>
                <w:b w:val="0"/>
                <w:i w:val="0"/>
                <w:color w:val="000000"/>
                <w:sz w:val="16"/>
              </w:rPr>
              <w:t xml:space="preserve">35.23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35.23</w:t>
            </w:r>
          </w:p>
        </w:tc>
        <w:tc>
          <w:tcPr>
            <w:tcW w:w="1120" w:type="dxa"/>
            <w:tcBorders/>
            <w:vAlign w:val="center"/>
          </w:tcPr>
          <w:p>
            <w:pPr>
              <w:jc w:val="right"/>
            </w:pPr>
            <w:r>
              <w:rPr>
                <w:rFonts w:ascii="宋体" w:eastAsia="宋体" w:hAnsi="宋体" w:cs="宋体"/>
                <w:b w:val="0"/>
                <w:i w:val="0"/>
                <w:color w:val="000000"/>
                <w:sz w:val="16"/>
              </w:rPr>
              <w:t xml:space="preserve">35.23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0.71</w:t>
            </w:r>
          </w:p>
        </w:tc>
        <w:tc>
          <w:tcPr>
            <w:tcW w:w="1120" w:type="dxa"/>
            <w:tcBorders/>
            <w:vAlign w:val="center"/>
          </w:tcPr>
          <w:p>
            <w:pPr>
              <w:jc w:val="right"/>
            </w:pPr>
            <w:r>
              <w:rPr>
                <w:rFonts w:ascii="宋体" w:eastAsia="宋体" w:hAnsi="宋体" w:cs="宋体"/>
                <w:b w:val="0"/>
                <w:i w:val="0"/>
                <w:color w:val="000000"/>
                <w:sz w:val="16"/>
              </w:rPr>
              <w:t xml:space="preserve">0.71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34.04</w:t>
            </w:r>
          </w:p>
        </w:tc>
        <w:tc>
          <w:tcPr>
            <w:tcW w:w="1120" w:type="dxa"/>
            <w:tcBorders/>
            <w:vAlign w:val="center"/>
          </w:tcPr>
          <w:p>
            <w:pPr>
              <w:jc w:val="right"/>
            </w:pPr>
            <w:r>
              <w:rPr>
                <w:rFonts w:ascii="宋体" w:eastAsia="宋体" w:hAnsi="宋体" w:cs="宋体"/>
                <w:b w:val="0"/>
                <w:i w:val="0"/>
                <w:color w:val="000000"/>
                <w:sz w:val="16"/>
              </w:rPr>
              <w:t xml:space="preserve">34.04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17.06</w:t>
            </w:r>
          </w:p>
        </w:tc>
        <w:tc>
          <w:tcPr>
            <w:tcW w:w="1120" w:type="dxa"/>
            <w:tcBorders/>
            <w:vAlign w:val="center"/>
          </w:tcPr>
          <w:p>
            <w:pPr>
              <w:jc w:val="right"/>
            </w:pPr>
            <w:r>
              <w:rPr>
                <w:rFonts w:ascii="宋体" w:eastAsia="宋体" w:hAnsi="宋体" w:cs="宋体"/>
                <w:b w:val="0"/>
                <w:i w:val="0"/>
                <w:color w:val="000000"/>
                <w:sz w:val="16"/>
              </w:rPr>
              <w:t xml:space="preserve">17.06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17.06</w:t>
            </w:r>
          </w:p>
        </w:tc>
        <w:tc>
          <w:tcPr>
            <w:tcW w:w="1120" w:type="dxa"/>
            <w:tcBorders/>
            <w:vAlign w:val="center"/>
          </w:tcPr>
          <w:p>
            <w:pPr>
              <w:jc w:val="right"/>
            </w:pPr>
            <w:r>
              <w:rPr>
                <w:rFonts w:ascii="宋体" w:eastAsia="宋体" w:hAnsi="宋体" w:cs="宋体"/>
                <w:b w:val="0"/>
                <w:i w:val="0"/>
                <w:color w:val="000000"/>
                <w:sz w:val="16"/>
              </w:rPr>
              <w:t xml:space="preserve">17.06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4.51</w:t>
            </w:r>
          </w:p>
        </w:tc>
        <w:tc>
          <w:tcPr>
            <w:tcW w:w="1120" w:type="dxa"/>
            <w:tcBorders/>
            <w:vAlign w:val="center"/>
          </w:tcPr>
          <w:p>
            <w:pPr>
              <w:jc w:val="right"/>
            </w:pPr>
            <w:r>
              <w:rPr>
                <w:rFonts w:ascii="宋体" w:eastAsia="宋体" w:hAnsi="宋体" w:cs="宋体"/>
                <w:b w:val="0"/>
                <w:i w:val="0"/>
                <w:color w:val="000000"/>
                <w:sz w:val="16"/>
              </w:rPr>
              <w:t xml:space="preserve">4.51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8.48</w:t>
            </w:r>
          </w:p>
        </w:tc>
        <w:tc>
          <w:tcPr>
            <w:tcW w:w="1120" w:type="dxa"/>
            <w:tcBorders/>
            <w:vAlign w:val="center"/>
          </w:tcPr>
          <w:p>
            <w:pPr>
              <w:jc w:val="right"/>
            </w:pPr>
            <w:r>
              <w:rPr>
                <w:rFonts w:ascii="宋体" w:eastAsia="宋体" w:hAnsi="宋体" w:cs="宋体"/>
                <w:b w:val="0"/>
                <w:i w:val="0"/>
                <w:color w:val="000000"/>
                <w:sz w:val="16"/>
              </w:rPr>
              <w:t xml:space="preserve">8.48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3.63</w:t>
            </w:r>
          </w:p>
        </w:tc>
        <w:tc>
          <w:tcPr>
            <w:tcW w:w="1120" w:type="dxa"/>
            <w:tcBorders/>
            <w:vAlign w:val="center"/>
          </w:tcPr>
          <w:p>
            <w:pPr>
              <w:jc w:val="right"/>
            </w:pPr>
            <w:r>
              <w:rPr>
                <w:rFonts w:ascii="宋体" w:eastAsia="宋体" w:hAnsi="宋体" w:cs="宋体"/>
                <w:b w:val="0"/>
                <w:i w:val="0"/>
                <w:color w:val="000000"/>
                <w:sz w:val="16"/>
              </w:rPr>
              <w:t xml:space="preserve">3.63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0.44</w:t>
            </w:r>
          </w:p>
        </w:tc>
        <w:tc>
          <w:tcPr>
            <w:tcW w:w="1120" w:type="dxa"/>
            <w:tcBorders/>
            <w:vAlign w:val="center"/>
          </w:tcPr>
          <w:p>
            <w:pPr>
              <w:jc w:val="right"/>
            </w:pPr>
            <w:r>
              <w:rPr>
                <w:rFonts w:ascii="宋体" w:eastAsia="宋体" w:hAnsi="宋体" w:cs="宋体"/>
                <w:b w:val="0"/>
                <w:i w:val="0"/>
                <w:color w:val="000000"/>
                <w:sz w:val="16"/>
              </w:rPr>
              <w:t xml:space="preserve">0.44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28.28</w:t>
            </w:r>
          </w:p>
        </w:tc>
        <w:tc>
          <w:tcPr>
            <w:tcW w:w="1120" w:type="dxa"/>
            <w:tcBorders/>
            <w:vAlign w:val="center"/>
          </w:tcPr>
          <w:p>
            <w:pPr>
              <w:jc w:val="right"/>
            </w:pPr>
            <w:r>
              <w:rPr>
                <w:rFonts w:ascii="宋体" w:eastAsia="宋体" w:hAnsi="宋体" w:cs="宋体"/>
                <w:b w:val="0"/>
                <w:i w:val="0"/>
                <w:color w:val="000000"/>
                <w:sz w:val="16"/>
              </w:rPr>
              <w:t xml:space="preserve">28.28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28.28</w:t>
            </w:r>
          </w:p>
        </w:tc>
        <w:tc>
          <w:tcPr>
            <w:tcW w:w="1120" w:type="dxa"/>
            <w:tcBorders/>
            <w:vAlign w:val="center"/>
          </w:tcPr>
          <w:p>
            <w:pPr>
              <w:jc w:val="right"/>
            </w:pPr>
            <w:r>
              <w:rPr>
                <w:rFonts w:ascii="宋体" w:eastAsia="宋体" w:hAnsi="宋体" w:cs="宋体"/>
                <w:b w:val="0"/>
                <w:i w:val="0"/>
                <w:color w:val="000000"/>
                <w:sz w:val="16"/>
              </w:rPr>
              <w:t xml:space="preserve">28.28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28.28</w:t>
            </w:r>
          </w:p>
        </w:tc>
        <w:tc>
          <w:tcPr>
            <w:tcW w:w="1120" w:type="dxa"/>
            <w:tcBorders/>
            <w:vAlign w:val="center"/>
          </w:tcPr>
          <w:p>
            <w:pPr>
              <w:jc w:val="right"/>
            </w:pPr>
            <w:r>
              <w:rPr>
                <w:rFonts w:ascii="宋体" w:eastAsia="宋体" w:hAnsi="宋体" w:cs="宋体"/>
                <w:b w:val="0"/>
                <w:i w:val="0"/>
                <w:color w:val="000000"/>
                <w:sz w:val="16"/>
              </w:rPr>
              <w:t xml:space="preserve">28.28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部门：中共辽宁省盘锦市兴隆台区委宣传部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592.95</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472.62</w:t>
            </w:r>
          </w:p>
        </w:tc>
        <w:tc>
          <w:tcPr>
            <w:tcW w:w="1100" w:type="dxa"/>
            <w:tcBorders/>
            <w:vAlign w:val="center"/>
          </w:tcPr>
          <w:p>
            <w:pPr>
              <w:jc w:val="right"/>
            </w:pPr>
            <w:r>
              <w:rPr>
                <w:rFonts w:ascii="宋体" w:eastAsia="宋体" w:hAnsi="宋体" w:cs="宋体"/>
                <w:b w:val="0"/>
                <w:i w:val="0"/>
                <w:color w:val="000000"/>
                <w:sz w:val="14"/>
              </w:rPr>
              <w:t xml:space="preserve">472.62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jc w:val="right"/>
            </w:pPr>
            <w:r>
              <w:rPr>
                <w:rFonts w:ascii="宋体" w:eastAsia="宋体" w:hAnsi="宋体" w:cs="宋体"/>
                <w:b w:val="0"/>
                <w:i w:val="0"/>
                <w:color w:val="000000"/>
                <w:sz w:val="14"/>
              </w:rPr>
              <w:t xml:space="preserve">39.76</w:t>
            </w:r>
          </w:p>
        </w:tc>
        <w:tc>
          <w:tcPr>
            <w:tcW w:w="1100" w:type="dxa"/>
            <w:tcBorders/>
            <w:vAlign w:val="center"/>
          </w:tcPr>
          <w:p>
            <w:pPr>
              <w:jc w:val="right"/>
            </w:pPr>
            <w:r>
              <w:rPr>
                <w:rFonts w:ascii="宋体" w:eastAsia="宋体" w:hAnsi="宋体" w:cs="宋体"/>
                <w:b w:val="0"/>
                <w:i w:val="0"/>
                <w:color w:val="000000"/>
                <w:sz w:val="14"/>
              </w:rPr>
              <w:t xml:space="preserve">39.76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35.23</w:t>
            </w:r>
          </w:p>
        </w:tc>
        <w:tc>
          <w:tcPr>
            <w:tcW w:w="1100" w:type="dxa"/>
            <w:tcBorders/>
            <w:vAlign w:val="center"/>
          </w:tcPr>
          <w:p>
            <w:pPr>
              <w:jc w:val="right"/>
            </w:pPr>
            <w:r>
              <w:rPr>
                <w:rFonts w:ascii="宋体" w:eastAsia="宋体" w:hAnsi="宋体" w:cs="宋体"/>
                <w:b w:val="0"/>
                <w:i w:val="0"/>
                <w:color w:val="000000"/>
                <w:sz w:val="14"/>
              </w:rPr>
              <w:t xml:space="preserve">35.23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17.07</w:t>
            </w:r>
          </w:p>
        </w:tc>
        <w:tc>
          <w:tcPr>
            <w:tcW w:w="1100" w:type="dxa"/>
            <w:tcBorders/>
            <w:vAlign w:val="center"/>
          </w:tcPr>
          <w:p>
            <w:pPr>
              <w:jc w:val="right"/>
            </w:pPr>
            <w:r>
              <w:rPr>
                <w:rFonts w:ascii="宋体" w:eastAsia="宋体" w:hAnsi="宋体" w:cs="宋体"/>
                <w:b w:val="0"/>
                <w:i w:val="0"/>
                <w:color w:val="000000"/>
                <w:sz w:val="14"/>
              </w:rPr>
              <w:t xml:space="preserve">17.07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28.28</w:t>
            </w:r>
          </w:p>
        </w:tc>
        <w:tc>
          <w:tcPr>
            <w:tcW w:w="1100" w:type="dxa"/>
            <w:tcBorders/>
            <w:vAlign w:val="center"/>
          </w:tcPr>
          <w:p>
            <w:pPr>
              <w:jc w:val="right"/>
            </w:pPr>
            <w:r>
              <w:rPr>
                <w:rFonts w:ascii="宋体" w:eastAsia="宋体" w:hAnsi="宋体" w:cs="宋体"/>
                <w:b w:val="0"/>
                <w:i w:val="0"/>
                <w:color w:val="000000"/>
                <w:sz w:val="14"/>
              </w:rPr>
              <w:t xml:space="preserve">28.28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592.95</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592.95</w:t>
            </w:r>
          </w:p>
        </w:tc>
        <w:tc>
          <w:tcPr>
            <w:tcW w:w="1100" w:type="dxa"/>
            <w:tcBorders/>
            <w:vAlign w:val="center"/>
          </w:tcPr>
          <w:p>
            <w:pPr>
              <w:jc w:val="right"/>
            </w:pPr>
            <w:r>
              <w:rPr>
                <w:rFonts w:ascii="宋体" w:eastAsia="宋体" w:hAnsi="宋体" w:cs="宋体"/>
                <w:b w:val="0"/>
                <w:i w:val="0"/>
                <w:color w:val="000000"/>
                <w:sz w:val="14"/>
              </w:rPr>
              <w:t xml:space="preserve">592.95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592.95</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592.95</w:t>
            </w:r>
          </w:p>
        </w:tc>
        <w:tc>
          <w:tcPr>
            <w:tcW w:w="1100" w:type="dxa"/>
            <w:tcBorders/>
            <w:vAlign w:val="center"/>
          </w:tcPr>
          <w:p>
            <w:pPr>
              <w:jc w:val="right"/>
            </w:pPr>
            <w:r>
              <w:rPr>
                <w:rFonts w:ascii="宋体" w:eastAsia="宋体" w:hAnsi="宋体" w:cs="宋体"/>
                <w:b w:val="0"/>
                <w:i w:val="0"/>
                <w:color w:val="000000"/>
                <w:sz w:val="14"/>
              </w:rPr>
              <w:t xml:space="preserve">592.95</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部门：中共辽宁省盘锦市兴隆台区委宣传部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592.95</w:t>
            </w:r>
          </w:p>
        </w:tc>
        <w:tc>
          <w:tcPr>
            <w:tcW w:w="1980" w:type="dxa"/>
            <w:tcBorders/>
            <w:vAlign w:val="center"/>
          </w:tcPr>
          <w:p>
            <w:pPr>
              <w:jc w:val="right"/>
            </w:pPr>
            <w:r>
              <w:rPr>
                <w:rFonts w:ascii="宋体" w:eastAsia="宋体" w:hAnsi="宋体" w:cs="宋体"/>
                <w:b/>
                <w:i w:val="0"/>
                <w:color w:val="000000"/>
                <w:sz w:val="20"/>
              </w:rPr>
              <w:t xml:space="preserve">335.68</w:t>
            </w:r>
          </w:p>
        </w:tc>
        <w:tc>
          <w:tcPr>
            <w:tcW w:w="1952" w:type="dxa"/>
            <w:tcBorders/>
            <w:vAlign w:val="center"/>
          </w:tcPr>
          <w:p>
            <w:pPr>
              <w:jc w:val="right"/>
            </w:pPr>
            <w:r>
              <w:rPr>
                <w:rFonts w:ascii="宋体" w:eastAsia="宋体" w:hAnsi="宋体" w:cs="宋体"/>
                <w:b/>
                <w:i w:val="0"/>
                <w:color w:val="000000"/>
                <w:sz w:val="20"/>
              </w:rPr>
              <w:t xml:space="preserve">257.27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472.62</w:t>
            </w:r>
          </w:p>
        </w:tc>
        <w:tc>
          <w:tcPr>
            <w:tcW w:w="1980" w:type="dxa"/>
            <w:tcBorders/>
            <w:vAlign w:val="center"/>
          </w:tcPr>
          <w:p>
            <w:pPr>
              <w:jc w:val="right"/>
            </w:pPr>
            <w:r>
              <w:rPr>
                <w:rFonts w:ascii="宋体" w:eastAsia="宋体" w:hAnsi="宋体" w:cs="宋体"/>
                <w:b w:val="0"/>
                <w:i w:val="0"/>
                <w:color w:val="000000"/>
                <w:sz w:val="20"/>
              </w:rPr>
              <w:t xml:space="preserve">255.11</w:t>
            </w:r>
          </w:p>
        </w:tc>
        <w:tc>
          <w:tcPr>
            <w:tcW w:w="1952" w:type="dxa"/>
            <w:tcBorders/>
            <w:vAlign w:val="center"/>
          </w:tcPr>
          <w:p>
            <w:pPr>
              <w:jc w:val="right"/>
            </w:pPr>
            <w:r>
              <w:rPr>
                <w:rFonts w:ascii="宋体" w:eastAsia="宋体" w:hAnsi="宋体" w:cs="宋体"/>
                <w:b w:val="0"/>
                <w:i w:val="0"/>
                <w:color w:val="000000"/>
                <w:sz w:val="20"/>
              </w:rPr>
              <w:t xml:space="preserve">217.51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宣传事务</w:t>
            </w:r>
          </w:p>
        </w:tc>
        <w:tc>
          <w:tcPr>
            <w:tcW w:w="1980" w:type="dxa"/>
            <w:tcBorders/>
            <w:vAlign w:val="center"/>
          </w:tcPr>
          <w:p>
            <w:pPr>
              <w:jc w:val="right"/>
            </w:pPr>
            <w:r>
              <w:rPr>
                <w:rFonts w:ascii="宋体" w:eastAsia="宋体" w:hAnsi="宋体" w:cs="宋体"/>
                <w:b w:val="0"/>
                <w:i w:val="0"/>
                <w:color w:val="000000"/>
                <w:sz w:val="20"/>
              </w:rPr>
              <w:t xml:space="preserve">472.62</w:t>
            </w:r>
          </w:p>
        </w:tc>
        <w:tc>
          <w:tcPr>
            <w:tcW w:w="1980" w:type="dxa"/>
            <w:tcBorders/>
            <w:vAlign w:val="center"/>
          </w:tcPr>
          <w:p>
            <w:pPr>
              <w:jc w:val="right"/>
            </w:pPr>
            <w:r>
              <w:rPr>
                <w:rFonts w:ascii="宋体" w:eastAsia="宋体" w:hAnsi="宋体" w:cs="宋体"/>
                <w:b w:val="0"/>
                <w:i w:val="0"/>
                <w:color w:val="000000"/>
                <w:sz w:val="20"/>
              </w:rPr>
              <w:t xml:space="preserve">255.11</w:t>
            </w:r>
          </w:p>
        </w:tc>
        <w:tc>
          <w:tcPr>
            <w:tcW w:w="1952" w:type="dxa"/>
            <w:tcBorders/>
            <w:vAlign w:val="center"/>
          </w:tcPr>
          <w:p>
            <w:pPr>
              <w:jc w:val="right"/>
            </w:pPr>
            <w:r>
              <w:rPr>
                <w:rFonts w:ascii="宋体" w:eastAsia="宋体" w:hAnsi="宋体" w:cs="宋体"/>
                <w:b w:val="0"/>
                <w:i w:val="0"/>
                <w:color w:val="000000"/>
                <w:sz w:val="20"/>
              </w:rPr>
              <w:t xml:space="preserve">217.51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99.59</w:t>
            </w:r>
          </w:p>
        </w:tc>
        <w:tc>
          <w:tcPr>
            <w:tcW w:w="1980" w:type="dxa"/>
            <w:tcBorders/>
            <w:vAlign w:val="center"/>
          </w:tcPr>
          <w:p>
            <w:pPr>
              <w:jc w:val="right"/>
            </w:pPr>
            <w:r>
              <w:rPr>
                <w:rFonts w:ascii="宋体" w:eastAsia="宋体" w:hAnsi="宋体" w:cs="宋体"/>
                <w:b w:val="0"/>
                <w:i w:val="0"/>
                <w:color w:val="000000"/>
                <w:sz w:val="20"/>
              </w:rPr>
              <w:t xml:space="preserve">99.59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217.51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217.51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155.52</w:t>
            </w:r>
          </w:p>
        </w:tc>
        <w:tc>
          <w:tcPr>
            <w:tcW w:w="1980" w:type="dxa"/>
            <w:tcBorders/>
            <w:vAlign w:val="center"/>
          </w:tcPr>
          <w:p>
            <w:pPr>
              <w:jc w:val="right"/>
            </w:pPr>
            <w:r>
              <w:rPr>
                <w:rFonts w:ascii="宋体" w:eastAsia="宋体" w:hAnsi="宋体" w:cs="宋体"/>
                <w:b w:val="0"/>
                <w:i w:val="0"/>
                <w:color w:val="000000"/>
                <w:sz w:val="20"/>
              </w:rPr>
              <w:t xml:space="preserve">155.52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文化旅游体育与传媒支出</w:t>
            </w:r>
          </w:p>
        </w:tc>
        <w:tc>
          <w:tcPr>
            <w:tcW w:w="1980" w:type="dxa"/>
            <w:tcBorders/>
            <w:vAlign w:val="center"/>
          </w:tcPr>
          <w:p>
            <w:pPr>
              <w:jc w:val="right"/>
            </w:pPr>
            <w:r>
              <w:rPr>
                <w:rFonts w:ascii="宋体" w:eastAsia="宋体" w:hAnsi="宋体" w:cs="宋体"/>
                <w:b w:val="0"/>
                <w:i w:val="0"/>
                <w:color w:val="000000"/>
                <w:sz w:val="20"/>
              </w:rPr>
              <w:t xml:space="preserve">39.76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39.76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其他文化旅游体育与传媒支出</w:t>
            </w:r>
          </w:p>
        </w:tc>
        <w:tc>
          <w:tcPr>
            <w:tcW w:w="1980" w:type="dxa"/>
            <w:tcBorders/>
            <w:vAlign w:val="center"/>
          </w:tcPr>
          <w:p>
            <w:pPr>
              <w:jc w:val="right"/>
            </w:pPr>
            <w:r>
              <w:rPr>
                <w:rFonts w:ascii="宋体" w:eastAsia="宋体" w:hAnsi="宋体" w:cs="宋体"/>
                <w:b w:val="0"/>
                <w:i w:val="0"/>
                <w:color w:val="000000"/>
                <w:sz w:val="20"/>
              </w:rPr>
              <w:t xml:space="preserve">39.76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39.76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其他文化旅游体育与传媒支出</w:t>
            </w:r>
          </w:p>
        </w:tc>
        <w:tc>
          <w:tcPr>
            <w:tcW w:w="1980" w:type="dxa"/>
            <w:tcBorders/>
            <w:vAlign w:val="center"/>
          </w:tcPr>
          <w:p>
            <w:pPr>
              <w:jc w:val="right"/>
            </w:pPr>
            <w:r>
              <w:rPr>
                <w:rFonts w:ascii="宋体" w:eastAsia="宋体" w:hAnsi="宋体" w:cs="宋体"/>
                <w:b w:val="0"/>
                <w:i w:val="0"/>
                <w:color w:val="000000"/>
                <w:sz w:val="20"/>
              </w:rPr>
              <w:t xml:space="preserve">39.76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39.76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35.23</w:t>
            </w:r>
          </w:p>
        </w:tc>
        <w:tc>
          <w:tcPr>
            <w:tcW w:w="1980" w:type="dxa"/>
            <w:tcBorders/>
            <w:vAlign w:val="center"/>
          </w:tcPr>
          <w:p>
            <w:pPr>
              <w:jc w:val="right"/>
            </w:pPr>
            <w:r>
              <w:rPr>
                <w:rFonts w:ascii="宋体" w:eastAsia="宋体" w:hAnsi="宋体" w:cs="宋体"/>
                <w:b w:val="0"/>
                <w:i w:val="0"/>
                <w:color w:val="000000"/>
                <w:sz w:val="20"/>
              </w:rPr>
              <w:t xml:space="preserve">35.23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35.23</w:t>
            </w:r>
          </w:p>
        </w:tc>
        <w:tc>
          <w:tcPr>
            <w:tcW w:w="1980" w:type="dxa"/>
            <w:tcBorders/>
            <w:vAlign w:val="center"/>
          </w:tcPr>
          <w:p>
            <w:pPr>
              <w:jc w:val="right"/>
            </w:pPr>
            <w:r>
              <w:rPr>
                <w:rFonts w:ascii="宋体" w:eastAsia="宋体" w:hAnsi="宋体" w:cs="宋体"/>
                <w:b w:val="0"/>
                <w:i w:val="0"/>
                <w:color w:val="000000"/>
                <w:sz w:val="20"/>
              </w:rPr>
              <w:t xml:space="preserve">35.23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0.71</w:t>
            </w:r>
          </w:p>
        </w:tc>
        <w:tc>
          <w:tcPr>
            <w:tcW w:w="1980" w:type="dxa"/>
            <w:tcBorders/>
            <w:vAlign w:val="center"/>
          </w:tcPr>
          <w:p>
            <w:pPr>
              <w:jc w:val="right"/>
            </w:pPr>
            <w:r>
              <w:rPr>
                <w:rFonts w:ascii="宋体" w:eastAsia="宋体" w:hAnsi="宋体" w:cs="宋体"/>
                <w:b w:val="0"/>
                <w:i w:val="0"/>
                <w:color w:val="000000"/>
                <w:sz w:val="20"/>
              </w:rPr>
              <w:t xml:space="preserve">0.71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34.04</w:t>
            </w:r>
          </w:p>
        </w:tc>
        <w:tc>
          <w:tcPr>
            <w:tcW w:w="1980" w:type="dxa"/>
            <w:tcBorders/>
            <w:vAlign w:val="center"/>
          </w:tcPr>
          <w:p>
            <w:pPr>
              <w:jc w:val="right"/>
            </w:pPr>
            <w:r>
              <w:rPr>
                <w:rFonts w:ascii="宋体" w:eastAsia="宋体" w:hAnsi="宋体" w:cs="宋体"/>
                <w:b w:val="0"/>
                <w:i w:val="0"/>
                <w:color w:val="000000"/>
                <w:sz w:val="20"/>
              </w:rPr>
              <w:t xml:space="preserve">34.04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17.06</w:t>
            </w:r>
          </w:p>
        </w:tc>
        <w:tc>
          <w:tcPr>
            <w:tcW w:w="1980" w:type="dxa"/>
            <w:tcBorders/>
            <w:vAlign w:val="center"/>
          </w:tcPr>
          <w:p>
            <w:pPr>
              <w:jc w:val="right"/>
            </w:pPr>
            <w:r>
              <w:rPr>
                <w:rFonts w:ascii="宋体" w:eastAsia="宋体" w:hAnsi="宋体" w:cs="宋体"/>
                <w:b w:val="0"/>
                <w:i w:val="0"/>
                <w:color w:val="000000"/>
                <w:sz w:val="20"/>
              </w:rPr>
              <w:t xml:space="preserve">17.06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17.06</w:t>
            </w:r>
          </w:p>
        </w:tc>
        <w:tc>
          <w:tcPr>
            <w:tcW w:w="1980" w:type="dxa"/>
            <w:tcBorders/>
            <w:vAlign w:val="center"/>
          </w:tcPr>
          <w:p>
            <w:pPr>
              <w:jc w:val="right"/>
            </w:pPr>
            <w:r>
              <w:rPr>
                <w:rFonts w:ascii="宋体" w:eastAsia="宋体" w:hAnsi="宋体" w:cs="宋体"/>
                <w:b w:val="0"/>
                <w:i w:val="0"/>
                <w:color w:val="000000"/>
                <w:sz w:val="20"/>
              </w:rPr>
              <w:t xml:space="preserve">17.06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4.51</w:t>
            </w:r>
          </w:p>
        </w:tc>
        <w:tc>
          <w:tcPr>
            <w:tcW w:w="1980" w:type="dxa"/>
            <w:tcBorders/>
            <w:vAlign w:val="center"/>
          </w:tcPr>
          <w:p>
            <w:pPr>
              <w:jc w:val="right"/>
            </w:pPr>
            <w:r>
              <w:rPr>
                <w:rFonts w:ascii="宋体" w:eastAsia="宋体" w:hAnsi="宋体" w:cs="宋体"/>
                <w:b w:val="0"/>
                <w:i w:val="0"/>
                <w:color w:val="000000"/>
                <w:sz w:val="20"/>
              </w:rPr>
              <w:t xml:space="preserve">4.51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8.48</w:t>
            </w:r>
          </w:p>
        </w:tc>
        <w:tc>
          <w:tcPr>
            <w:tcW w:w="1980" w:type="dxa"/>
            <w:tcBorders/>
            <w:vAlign w:val="center"/>
          </w:tcPr>
          <w:p>
            <w:pPr>
              <w:jc w:val="right"/>
            </w:pPr>
            <w:r>
              <w:rPr>
                <w:rFonts w:ascii="宋体" w:eastAsia="宋体" w:hAnsi="宋体" w:cs="宋体"/>
                <w:b w:val="0"/>
                <w:i w:val="0"/>
                <w:color w:val="000000"/>
                <w:sz w:val="20"/>
              </w:rPr>
              <w:t xml:space="preserve">8.48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3.63</w:t>
            </w:r>
          </w:p>
        </w:tc>
        <w:tc>
          <w:tcPr>
            <w:tcW w:w="1980" w:type="dxa"/>
            <w:tcBorders/>
            <w:vAlign w:val="center"/>
          </w:tcPr>
          <w:p>
            <w:pPr>
              <w:jc w:val="right"/>
            </w:pPr>
            <w:r>
              <w:rPr>
                <w:rFonts w:ascii="宋体" w:eastAsia="宋体" w:hAnsi="宋体" w:cs="宋体"/>
                <w:b w:val="0"/>
                <w:i w:val="0"/>
                <w:color w:val="000000"/>
                <w:sz w:val="20"/>
              </w:rPr>
              <w:t xml:space="preserve">3.63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0.44</w:t>
            </w:r>
          </w:p>
        </w:tc>
        <w:tc>
          <w:tcPr>
            <w:tcW w:w="1980" w:type="dxa"/>
            <w:tcBorders/>
            <w:vAlign w:val="center"/>
          </w:tcPr>
          <w:p>
            <w:pPr>
              <w:jc w:val="right"/>
            </w:pPr>
            <w:r>
              <w:rPr>
                <w:rFonts w:ascii="宋体" w:eastAsia="宋体" w:hAnsi="宋体" w:cs="宋体"/>
                <w:b w:val="0"/>
                <w:i w:val="0"/>
                <w:color w:val="000000"/>
                <w:sz w:val="20"/>
              </w:rPr>
              <w:t xml:space="preserve">0.44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28.28</w:t>
            </w:r>
          </w:p>
        </w:tc>
        <w:tc>
          <w:tcPr>
            <w:tcW w:w="1980" w:type="dxa"/>
            <w:tcBorders/>
            <w:vAlign w:val="center"/>
          </w:tcPr>
          <w:p>
            <w:pPr>
              <w:jc w:val="right"/>
            </w:pPr>
            <w:r>
              <w:rPr>
                <w:rFonts w:ascii="宋体" w:eastAsia="宋体" w:hAnsi="宋体" w:cs="宋体"/>
                <w:b w:val="0"/>
                <w:i w:val="0"/>
                <w:color w:val="000000"/>
                <w:sz w:val="20"/>
              </w:rPr>
              <w:t xml:space="preserve">28.28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28.28</w:t>
            </w:r>
          </w:p>
        </w:tc>
        <w:tc>
          <w:tcPr>
            <w:tcW w:w="1980" w:type="dxa"/>
            <w:tcBorders/>
            <w:vAlign w:val="center"/>
          </w:tcPr>
          <w:p>
            <w:pPr>
              <w:jc w:val="right"/>
            </w:pPr>
            <w:r>
              <w:rPr>
                <w:rFonts w:ascii="宋体" w:eastAsia="宋体" w:hAnsi="宋体" w:cs="宋体"/>
                <w:b w:val="0"/>
                <w:i w:val="0"/>
                <w:color w:val="000000"/>
                <w:sz w:val="20"/>
              </w:rPr>
              <w:t xml:space="preserve">28.28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28.28</w:t>
            </w:r>
          </w:p>
        </w:tc>
        <w:tc>
          <w:tcPr>
            <w:tcW w:w="1980" w:type="dxa"/>
            <w:tcBorders/>
            <w:vAlign w:val="center"/>
          </w:tcPr>
          <w:p>
            <w:pPr>
              <w:jc w:val="right"/>
            </w:pPr>
            <w:r>
              <w:rPr>
                <w:rFonts w:ascii="宋体" w:eastAsia="宋体" w:hAnsi="宋体" w:cs="宋体"/>
                <w:b w:val="0"/>
                <w:i w:val="0"/>
                <w:color w:val="000000"/>
                <w:sz w:val="20"/>
              </w:rPr>
              <w:t xml:space="preserve">28.28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部门：中共辽宁省盘锦市兴隆台区委宣传部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313.90</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20.19</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108.43</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4.31</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30.26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1.03</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53.07</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42.08</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34.04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12.99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3.63</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1.13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0.27</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28.28</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0.09</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1.59</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1.19</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5.22</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0.34</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1.68</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6.85</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0.01</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315.49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20.19</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部门：中共辽宁省盘锦市兴隆台区委宣传部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6.00</w:t>
            </w:r>
          </w:p>
        </w:tc>
        <w:tc>
          <w:tcPr>
            <w:tcW w:w="3092" w:type="dxa"/>
            <w:tcBorders/>
            <w:vAlign w:val="center"/>
          </w:tcPr>
          <w:p>
            <w:pPr>
              <w:jc w:val="right"/>
            </w:pPr>
            <w:r>
              <w:rPr>
                <w:rFonts w:ascii="宋体" w:eastAsia="宋体" w:hAnsi="宋体" w:cs="宋体"/>
                <w:b w:val="0"/>
                <w:i w:val="0"/>
                <w:color w:val="000000"/>
                <w:sz w:val="23"/>
              </w:rPr>
              <w:t xml:space="preserve">1.68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6.00</w:t>
            </w:r>
          </w:p>
        </w:tc>
        <w:tc>
          <w:tcPr>
            <w:tcW w:w="3092" w:type="dxa"/>
            <w:tcBorders/>
            <w:vAlign w:val="center"/>
          </w:tcPr>
          <w:p>
            <w:pPr>
              <w:jc w:val="right"/>
            </w:pPr>
            <w:r>
              <w:rPr>
                <w:rFonts w:ascii="宋体" w:eastAsia="宋体" w:hAnsi="宋体" w:cs="宋体"/>
                <w:b w:val="0"/>
                <w:i w:val="0"/>
                <w:color w:val="000000"/>
                <w:sz w:val="23"/>
              </w:rPr>
              <w:t xml:space="preserve">1.68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6.00</w:t>
            </w:r>
          </w:p>
        </w:tc>
        <w:tc>
          <w:tcPr>
            <w:tcW w:w="3092" w:type="dxa"/>
            <w:tcBorders/>
            <w:vAlign w:val="center"/>
          </w:tcPr>
          <w:p>
            <w:pPr>
              <w:jc w:val="right"/>
            </w:pPr>
            <w:r>
              <w:rPr>
                <w:rFonts w:ascii="宋体" w:eastAsia="宋体" w:hAnsi="宋体" w:cs="宋体"/>
                <w:b w:val="0"/>
                <w:i w:val="0"/>
                <w:color w:val="000000"/>
                <w:sz w:val="23"/>
              </w:rPr>
              <w:t xml:space="preserve">1.68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部门：中共辽宁省盘锦市兴隆台区委宣传部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部门：中共辽宁省盘锦市兴隆台区委宣传部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73"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181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