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辽宁省盘锦市双台子区发展和改革局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辽宁省盘锦市双台子区发展和改革局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辽宁省盘锦市双台子区发展和改革局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辽宁省盘锦市双台子区发展和改革局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辽宁省盘锦市双台子区发展和改革局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辽宁省盘锦市双台子区发展和改革局概况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拟订并组织实施全区国民经济和社会发展战略、中长期规划和年度计划，统筹协调全区经济社会发展总体规划、专项规划、区域规划和地方规划，衔接需要安排区政府投资和涉及重大项目的规划，建立健全科学制定、有效实施、及时评估和动态调整全区发展战略规划的制度机制。</w:t>
        <w:br/>
        <w:t xml:space="preserve">    （二）起草全区国民经济和社会发展、经济体制改革等规范性文件。</w:t>
        <w:br/>
        <w:t xml:space="preserve">    （三）统筹协调全区经济社会发展，研判经济发展趋势，提出国民经济发展、价格总水平调控和优化重大经济结构的目标、政策，提出综合运用各种经济手段和政策的建议，受区政府委托向区人大提交全区国民经济和社会发展计划的报告。综合协调全区宏观经济政策，会同相关部门完善宏观调控协调机制，推进宏观调控目标制定和政策手段运用机制化。</w:t>
        <w:br/>
        <w:t xml:space="preserve">    （四）负责监测全区宏观经济和社会发展态势，承担预测预警和信息引导的责任，研究宏观经济运行、总量平衡等重要问题并提出宏观调控政策建议，研究并协调解决全区经济运行有关重大问题。研究提出城镇化发展战略、规划和重大政策。</w:t>
        <w:br/>
        <w:t xml:space="preserve">    （五）负责汇总分析全区财政、金融等方面情况，参与制定财政政策、金融发展对策、土地政策和价格政策，综合分析财政、金融、土地、价格政策的执行效果，会同有关部门负责全口径外债的总量控制、结构优化和监测工作。负责全区社会信用体系建设和综合管理工作，推进社会信用体系建设。</w:t>
        <w:br/>
        <w:t xml:space="preserve">    （六）承担指导推进和综合协调全区经济体制改革的责任，研究经济体制改革的重大问题，组织拟订综合性经济体制改革方案，协调有关专项经济体制改革方案，会同有关部门搞好重要专项经济体制改革之间的衔接，指导经济体制改革试点和改革实验区工作。</w:t>
        <w:br/>
        <w:t xml:space="preserve">    （七）承担全区固定资产投资综合管理职责，拟订全社会固定资产投资总规模和投资结构的调控目标、政策和措施。安排区本级基建资金，按权限做好跨行业、跨领域和涉及综合平衡、重大布局的重大建设项目以及重大外资项目、境外投资项目管理服务工作，参与外商投资安全审查有关工作，指导和监督国外贷款建设资金的使用，引导民间投资方向，研究提出全区利用外资和境外投资战略、规划、总量平衡和结构优化目标、政策及措施，指导协调矿产、能源、资源等领域重大项目的国际合作。牵头组织研究提出全区利用外资和境外投资的战略、规划、总量平衡和结构优化的目标、政策及措施，指导协调矿产、能源、资源等领域重大项目的合作。牵头组织特重大自然灾害的灾后恢复重建规划编制，协调有关重大问题。指导工程咨询业发展。</w:t>
        <w:br/>
        <w:t xml:space="preserve">    （八）推进全区经济结构战略性调整，组织拟订综合性产业政策，负责协调一二三次产业发展的重大问题并衔接平衡相关发展规划和重大政策，做好与全区国民经济和社会发展规划、计划的衔接平衡。协调全区农业和农村经济社会发展的重大问题，会同有关部门拟订全区服务业发展战略和重大政策，拟订现代物流业发展战略、规划，组织拟订高技术产业发展、产业技术进步的战略、规划和重大政策，统筹推进战略性新兴产业发展，推进全区工业经济结构调整和产业升级。</w:t>
        <w:br/>
        <w:t xml:space="preserve">    （九）负责统筹推进全区城乡区域协调发展，推进落实区域发展总体战略，组织拟订全区区域协调发展及资源枯竭城市经济转型、全面振兴等发展战略、规划和重大政策，负责全区地区经济协作的统筹协调。负责协调推进全区参与“一带一路”建设工作。</w:t>
        <w:br/>
        <w:t xml:space="preserve">    （十）负责全区社会发展与国民经济发展的政策衔接，组织拟订社会发展战略、总体规划和年度计划，拟订人口发展战略、规划及人口政策，参与拟订科学技术、教育、文化、卫生和计划生育、民政等发展政策，推进社会事业建设，统筹推进全区基本公共服务体系建设和收入分配制度改革，研究提出促进就业、完善社会保障与经济协调发展的政策建议，协调社会事业发展和改革中的重大问题及政策。</w:t>
        <w:br/>
        <w:t xml:space="preserve">    （十一）负责提出全区能源消费总量控制目标的建议，牵头拟订能源消费总量控制工作方案并组织实施，负责拟订全区能源发展战略、规划和政策，提出相关体制改革建议，按权限实施对能源项目和计划的管理，负责能源运行调节和应急保障工作，负责全区煤炭行业管理工作，负责全区石油、天然气（包括天然气、煤层气和煤制气，不包括城镇燃气）管道的保护工作，统筹协调管道保护的重大问题。</w:t>
        <w:br/>
        <w:t xml:space="preserve">    （十二）推进全区可持续发展战略，负责节能的综合协调工作，组织拟订发展循环经济、全社会能源资源节约和综合利用规划及政策措施并协调实施，参与编制全区生态建设、环境保护规划，协调生态建设、能源资源节约和综合利用的重大问题，研究提出建立健全生态补偿机制的政策措施，综合协调环保产业和清洁生产促进有关工作。</w:t>
        <w:br/>
        <w:t xml:space="preserve">    （十三）研究全区国民经济与国防建设的关系，组织编制国民经济动员规划、计划，拟订推进经济建设与国防建设协调发展的战略和规划，协调相关重大问题，组织实施全区国民经济动员有关工作。</w:t>
        <w:br/>
        <w:t xml:space="preserve">    （十四）贯彻执行国家关于粮食和物资储备管理的法律法规，组织实施双台子区重要物资和应急储备物资的收储、轮换和日常管理，负责粮食流通行业管理，负责储备粮棉糖行政管理，保障军队等政策性粮食的供应。负责储备基础设施的建设和管理，负责对管理的政府储备、企业储备以及储备政策落实情况进行监督检查。承担粮食安全责任制考核日常工作。</w:t>
        <w:br/>
        <w:t xml:space="preserve">    （十五）负责组织开展相关成本调查和实施成本监审工作。实施价格监测报告制度，负责市场价格异常波动预警和应急监测的组织、协调工作。</w:t>
        <w:br/>
        <w:t xml:space="preserve">    （十六）完成区委、区政府交办的其他任务。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辽宁省盘锦市双台子区发展和改革局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1.盘锦市双台子区发展和改革局本级</w:t>
        <w:br/>
        <w:t xml:space="preserve">    2.盘锦市双台子区高质量发展服务中心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454.67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453.67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99.78</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453.67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1.00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0.22</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主要是行政运行等。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增加35.16万元，增长8.38%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其他发展与改革事物支出增加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453.67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239.37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52.76</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工资福利支出230.57万元；商品和服务支出8.80万元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214.30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47.24</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主要包括优秀企业、项目管家奖励金、疫情防控经费和省本级基本建设投资等业务支出。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增加37.23万元，增长8.94%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优秀企业、项目管家奖励金及疫情防控经费增加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1.00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主要是行政运行等原因形成的结余。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减少2.07万元，降低67.41%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一般行政管理事务及公积金等业务减少</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453.67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239.37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214.30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增加37.23万元，增长8.94%</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项目支出增加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167.16</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94.10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1260.59</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2023年度一般公共预算财政拨款支出453.67万元。按支出功能分类科目分，包括：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1.一般公共服务支出385.58万元，具体包括：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（1）一般公共服务支出（类）发展与改革事务（款）行政运行（项）71.39万元,主要是工资福利和商品和服务等支出，完成年初预算的67.7%，决算数与年初预算数存在差异的主要原因是商品和服务支出减少。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发展与改革事务（款）事业运行（项）109.89万元,主要是工资福利和商品和服务支出等支出，完成年初预算的66.6%，决算数与年初预算数存在差异的主要原因是工资福利和商品和服务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发展与改革事务（款）其他发展与改革事务支出（项）204.30万元,主要是商品和服务、对企业补助等支出，完成年初预算的590%，决算数与年初预算数存在差异的主要原因是对企业补助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2.社会保障和就业支出30.13万元，具体包括：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24.99万元,主要是机关事业单位基本养老保险缴费等支出，完成年初预算的117%，决算数与年初预算数存在差异的主要原因是人员调整及养老基数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职业年金缴费支出（项）4.30万元,主要是职业年金缴费等支出，完成年初预算的0%，决算数与年初预算数存在差异的主要原因是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其他社会保障和就业支出（款）其他社会保障和就业支出（项）0.84万元,主要是其他社会保障缴费等支出，完成年初预算的101%，决算数与年初预算数存在差异的主要原因是缴费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3.卫生健康支出9.80万元，具体包括：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（1）卫生健康支出（类）行政事业单位医疗（款）行政单位医疗（项）3.39万元,主要是职工基本医疗保险缴费等支出，完成年初预算的100.3%，决算数与年初预算数存在差异的主要原因是缴费基数调整。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（2）卫生健康支出（类）行政事业单位医疗（款）事业单位医疗（项）6.26万元,主要是职工基本医疗保险缴费等支出，完成年初预算的105%，决算数与年初预算数存在差异的主要原因是缴费基数调整。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（3）卫生健康支出（类）行政事业单位医疗（款）其他行政事业单位医疗支出（项）0.15万元,主要是大额保险等支出，完成年初预算的136%，决算数与年初预算数存在差异的主要原因是人员调整。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4.住房保障支出18.16万元，具体包括：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（1）住房保障支出（类）住房改革支出（款）住房公积金（项）18.16万元,主要是住房公积金等支出，完成年初预算的110.7%，决算数与年初预算数存在差异的主要原因是人员调及缴费基数调整。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5.其他支出10.00万元，具体包括：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（1）其他支出（类）其他支出（款）其他支出（项）10.00万元,主要是其他商品和服务等支出，完成年初预算的0%，决算数与年初预算数存在差异的主要原因是年初无预算。</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239.37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230.57</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8.80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7.86</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比上年减少4.52万元，降低36.51%</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机关运行经费减少</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1.绩效评价工作开展情况。</w:t>
        <w:br/>
        <w:t xml:space="preserve">    根据预算绩效管理要求，本部门组织对2023年度预算项目支出全面开展绩效自评，共涉及预算支出项目4个。组织对2个单位开展整体绩效自评。</w:t>
        <w:br/>
        <w:t xml:space="preserve">    2.项目绩效自评结果。</w:t>
        <w:br/>
        <w:t xml:space="preserve">    本部门在2023年度省直部门决算中反映优秀企业、项目管家奖励金，疫情防控经费，省本级基本建设投资和专项工作培训费等4个项目绩效自评结果。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部门：辽宁省盘锦市双台子区发展和改革局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453.67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385.58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30.13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9.80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18.16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jc w:val="right"/>
            </w:pPr>
            <w:r>
              <w:rPr>
                <w:rFonts w:ascii="宋体" w:eastAsia="宋体" w:hAnsi="宋体" w:cs="宋体"/>
                <w:b w:val="0"/>
                <w:i w:val="0"/>
                <w:color w:val="000000"/>
                <w:sz w:val="18"/>
              </w:rPr>
              <w:t xml:space="preserve">10.00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453.67</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453.67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1.00</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1.00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454.67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454.67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部门：辽宁省盘锦市双台子区发展和改革局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453.67</w:t>
            </w:r>
          </w:p>
        </w:tc>
        <w:tc>
          <w:tcPr>
            <w:tcW w:w="1160" w:type="dxa"/>
            <w:tcBorders/>
            <w:vAlign w:val="center"/>
          </w:tcPr>
          <w:p>
            <w:pPr>
              <w:jc w:val="right"/>
            </w:pPr>
            <w:r>
              <w:rPr>
                <w:rFonts w:ascii="宋体" w:eastAsia="宋体" w:hAnsi="宋体" w:cs="宋体"/>
                <w:b/>
                <w:i w:val="0"/>
                <w:color w:val="000000"/>
                <w:sz w:val="14"/>
              </w:rPr>
              <w:t xml:space="preserve">453.67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385.58</w:t>
            </w:r>
          </w:p>
        </w:tc>
        <w:tc>
          <w:tcPr>
            <w:tcW w:w="1160" w:type="dxa"/>
            <w:tcBorders/>
            <w:vAlign w:val="center"/>
          </w:tcPr>
          <w:p>
            <w:pPr>
              <w:jc w:val="right"/>
            </w:pPr>
            <w:r>
              <w:rPr>
                <w:rFonts w:ascii="宋体" w:eastAsia="宋体" w:hAnsi="宋体" w:cs="宋体"/>
                <w:b w:val="0"/>
                <w:i w:val="0"/>
                <w:color w:val="000000"/>
                <w:sz w:val="14"/>
              </w:rPr>
              <w:t xml:space="preserve">385.58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发展与改革事务</w:t>
            </w:r>
          </w:p>
        </w:tc>
        <w:tc>
          <w:tcPr>
            <w:tcW w:w="1160" w:type="dxa"/>
            <w:tcBorders/>
            <w:vAlign w:val="center"/>
          </w:tcPr>
          <w:p>
            <w:pPr>
              <w:jc w:val="right"/>
            </w:pPr>
            <w:r>
              <w:rPr>
                <w:rFonts w:ascii="宋体" w:eastAsia="宋体" w:hAnsi="宋体" w:cs="宋体"/>
                <w:b w:val="0"/>
                <w:i w:val="0"/>
                <w:color w:val="000000"/>
                <w:sz w:val="14"/>
              </w:rPr>
              <w:t xml:space="preserve">385.58</w:t>
            </w:r>
          </w:p>
        </w:tc>
        <w:tc>
          <w:tcPr>
            <w:tcW w:w="1160" w:type="dxa"/>
            <w:tcBorders/>
            <w:vAlign w:val="center"/>
          </w:tcPr>
          <w:p>
            <w:pPr>
              <w:jc w:val="right"/>
            </w:pPr>
            <w:r>
              <w:rPr>
                <w:rFonts w:ascii="宋体" w:eastAsia="宋体" w:hAnsi="宋体" w:cs="宋体"/>
                <w:b w:val="0"/>
                <w:i w:val="0"/>
                <w:color w:val="000000"/>
                <w:sz w:val="14"/>
              </w:rPr>
              <w:t xml:space="preserve">385.58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2010401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71.39</w:t>
            </w:r>
          </w:p>
        </w:tc>
        <w:tc>
          <w:tcPr>
            <w:tcW w:w="1160" w:type="dxa"/>
            <w:tcBorders/>
            <w:vAlign w:val="center"/>
          </w:tcPr>
          <w:p>
            <w:pPr>
              <w:jc w:val="right"/>
            </w:pPr>
            <w:r>
              <w:rPr>
                <w:rFonts w:ascii="宋体" w:eastAsia="宋体" w:hAnsi="宋体" w:cs="宋体"/>
                <w:b w:val="0"/>
                <w:i w:val="0"/>
                <w:color w:val="000000"/>
                <w:sz w:val="14"/>
              </w:rPr>
              <w:t xml:space="preserve">71.39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2010450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109.89</w:t>
            </w:r>
          </w:p>
        </w:tc>
        <w:tc>
          <w:tcPr>
            <w:tcW w:w="1160" w:type="dxa"/>
            <w:tcBorders/>
            <w:vAlign w:val="center"/>
          </w:tcPr>
          <w:p>
            <w:pPr>
              <w:jc w:val="right"/>
            </w:pPr>
            <w:r>
              <w:rPr>
                <w:rFonts w:ascii="宋体" w:eastAsia="宋体" w:hAnsi="宋体" w:cs="宋体"/>
                <w:b w:val="0"/>
                <w:i w:val="0"/>
                <w:color w:val="000000"/>
                <w:sz w:val="14"/>
              </w:rPr>
              <w:t xml:space="preserve">109.89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2010499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其他发展与改革事务支出</w:t>
            </w:r>
          </w:p>
        </w:tc>
        <w:tc>
          <w:tcPr>
            <w:tcW w:w="1160" w:type="dxa"/>
            <w:tcBorders/>
            <w:vAlign w:val="center"/>
          </w:tcPr>
          <w:p>
            <w:pPr>
              <w:jc w:val="right"/>
            </w:pPr>
            <w:r>
              <w:rPr>
                <w:rFonts w:ascii="宋体" w:eastAsia="宋体" w:hAnsi="宋体" w:cs="宋体"/>
                <w:b w:val="0"/>
                <w:i w:val="0"/>
                <w:color w:val="000000"/>
                <w:sz w:val="14"/>
              </w:rPr>
              <w:t xml:space="preserve">204.30</w:t>
            </w:r>
          </w:p>
        </w:tc>
        <w:tc>
          <w:tcPr>
            <w:tcW w:w="1160" w:type="dxa"/>
            <w:tcBorders/>
            <w:vAlign w:val="center"/>
          </w:tcPr>
          <w:p>
            <w:pPr>
              <w:jc w:val="right"/>
            </w:pPr>
            <w:r>
              <w:rPr>
                <w:rFonts w:ascii="宋体" w:eastAsia="宋体" w:hAnsi="宋体" w:cs="宋体"/>
                <w:b w:val="0"/>
                <w:i w:val="0"/>
                <w:color w:val="000000"/>
                <w:sz w:val="14"/>
              </w:rPr>
              <w:t xml:space="preserve">204.30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30.13</w:t>
            </w:r>
          </w:p>
        </w:tc>
        <w:tc>
          <w:tcPr>
            <w:tcW w:w="1160" w:type="dxa"/>
            <w:tcBorders/>
            <w:vAlign w:val="center"/>
          </w:tcPr>
          <w:p>
            <w:pPr>
              <w:jc w:val="right"/>
            </w:pPr>
            <w:r>
              <w:rPr>
                <w:rFonts w:ascii="宋体" w:eastAsia="宋体" w:hAnsi="宋体" w:cs="宋体"/>
                <w:b w:val="0"/>
                <w:i w:val="0"/>
                <w:color w:val="000000"/>
                <w:sz w:val="14"/>
              </w:rPr>
              <w:t xml:space="preserve">30.13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29.29</w:t>
            </w:r>
          </w:p>
        </w:tc>
        <w:tc>
          <w:tcPr>
            <w:tcW w:w="1160" w:type="dxa"/>
            <w:tcBorders/>
            <w:vAlign w:val="center"/>
          </w:tcPr>
          <w:p>
            <w:pPr>
              <w:jc w:val="right"/>
            </w:pPr>
            <w:r>
              <w:rPr>
                <w:rFonts w:ascii="宋体" w:eastAsia="宋体" w:hAnsi="宋体" w:cs="宋体"/>
                <w:b w:val="0"/>
                <w:i w:val="0"/>
                <w:color w:val="000000"/>
                <w:sz w:val="14"/>
              </w:rPr>
              <w:t xml:space="preserve">29.29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24.99</w:t>
            </w:r>
          </w:p>
        </w:tc>
        <w:tc>
          <w:tcPr>
            <w:tcW w:w="1160" w:type="dxa"/>
            <w:tcBorders/>
            <w:vAlign w:val="center"/>
          </w:tcPr>
          <w:p>
            <w:pPr>
              <w:jc w:val="right"/>
            </w:pPr>
            <w:r>
              <w:rPr>
                <w:rFonts w:ascii="宋体" w:eastAsia="宋体" w:hAnsi="宋体" w:cs="宋体"/>
                <w:b w:val="0"/>
                <w:i w:val="0"/>
                <w:color w:val="000000"/>
                <w:sz w:val="14"/>
              </w:rPr>
              <w:t xml:space="preserve">24.99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4.30</w:t>
            </w:r>
          </w:p>
        </w:tc>
        <w:tc>
          <w:tcPr>
            <w:tcW w:w="1160" w:type="dxa"/>
            <w:tcBorders/>
            <w:vAlign w:val="center"/>
          </w:tcPr>
          <w:p>
            <w:pPr>
              <w:jc w:val="right"/>
            </w:pPr>
            <w:r>
              <w:rPr>
                <w:rFonts w:ascii="宋体" w:eastAsia="宋体" w:hAnsi="宋体" w:cs="宋体"/>
                <w:b w:val="0"/>
                <w:i w:val="0"/>
                <w:color w:val="000000"/>
                <w:sz w:val="14"/>
              </w:rPr>
              <w:t xml:space="preserve">4.30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0.84</w:t>
            </w:r>
          </w:p>
        </w:tc>
        <w:tc>
          <w:tcPr>
            <w:tcW w:w="1160" w:type="dxa"/>
            <w:tcBorders/>
            <w:vAlign w:val="center"/>
          </w:tcPr>
          <w:p>
            <w:pPr>
              <w:jc w:val="right"/>
            </w:pPr>
            <w:r>
              <w:rPr>
                <w:rFonts w:ascii="宋体" w:eastAsia="宋体" w:hAnsi="宋体" w:cs="宋体"/>
                <w:b w:val="0"/>
                <w:i w:val="0"/>
                <w:color w:val="000000"/>
                <w:sz w:val="14"/>
              </w:rPr>
              <w:t xml:space="preserve">0.84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0.84</w:t>
            </w:r>
          </w:p>
        </w:tc>
        <w:tc>
          <w:tcPr>
            <w:tcW w:w="1160" w:type="dxa"/>
            <w:tcBorders/>
            <w:vAlign w:val="center"/>
          </w:tcPr>
          <w:p>
            <w:pPr>
              <w:jc w:val="right"/>
            </w:pPr>
            <w:r>
              <w:rPr>
                <w:rFonts w:ascii="宋体" w:eastAsia="宋体" w:hAnsi="宋体" w:cs="宋体"/>
                <w:b w:val="0"/>
                <w:i w:val="0"/>
                <w:color w:val="000000"/>
                <w:sz w:val="14"/>
              </w:rPr>
              <w:t xml:space="preserve">0.84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9.80</w:t>
            </w:r>
          </w:p>
        </w:tc>
        <w:tc>
          <w:tcPr>
            <w:tcW w:w="1160" w:type="dxa"/>
            <w:tcBorders/>
            <w:vAlign w:val="center"/>
          </w:tcPr>
          <w:p>
            <w:pPr>
              <w:jc w:val="right"/>
            </w:pPr>
            <w:r>
              <w:rPr>
                <w:rFonts w:ascii="宋体" w:eastAsia="宋体" w:hAnsi="宋体" w:cs="宋体"/>
                <w:b w:val="0"/>
                <w:i w:val="0"/>
                <w:color w:val="000000"/>
                <w:sz w:val="14"/>
              </w:rPr>
              <w:t xml:space="preserve">9.80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9.80</w:t>
            </w:r>
          </w:p>
        </w:tc>
        <w:tc>
          <w:tcPr>
            <w:tcW w:w="1160" w:type="dxa"/>
            <w:tcBorders/>
            <w:vAlign w:val="center"/>
          </w:tcPr>
          <w:p>
            <w:pPr>
              <w:jc w:val="right"/>
            </w:pPr>
            <w:r>
              <w:rPr>
                <w:rFonts w:ascii="宋体" w:eastAsia="宋体" w:hAnsi="宋体" w:cs="宋体"/>
                <w:b w:val="0"/>
                <w:i w:val="0"/>
                <w:color w:val="000000"/>
                <w:sz w:val="14"/>
              </w:rPr>
              <w:t xml:space="preserve">9.80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3.39</w:t>
            </w:r>
          </w:p>
        </w:tc>
        <w:tc>
          <w:tcPr>
            <w:tcW w:w="1160" w:type="dxa"/>
            <w:tcBorders/>
            <w:vAlign w:val="center"/>
          </w:tcPr>
          <w:p>
            <w:pPr>
              <w:jc w:val="right"/>
            </w:pPr>
            <w:r>
              <w:rPr>
                <w:rFonts w:ascii="宋体" w:eastAsia="宋体" w:hAnsi="宋体" w:cs="宋体"/>
                <w:b w:val="0"/>
                <w:i w:val="0"/>
                <w:color w:val="000000"/>
                <w:sz w:val="14"/>
              </w:rPr>
              <w:t xml:space="preserve">3.39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6.26</w:t>
            </w:r>
          </w:p>
        </w:tc>
        <w:tc>
          <w:tcPr>
            <w:tcW w:w="1160" w:type="dxa"/>
            <w:tcBorders/>
            <w:vAlign w:val="center"/>
          </w:tcPr>
          <w:p>
            <w:pPr>
              <w:jc w:val="right"/>
            </w:pPr>
            <w:r>
              <w:rPr>
                <w:rFonts w:ascii="宋体" w:eastAsia="宋体" w:hAnsi="宋体" w:cs="宋体"/>
                <w:b w:val="0"/>
                <w:i w:val="0"/>
                <w:color w:val="000000"/>
                <w:sz w:val="14"/>
              </w:rPr>
              <w:t xml:space="preserve">6.26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18.16</w:t>
            </w:r>
          </w:p>
        </w:tc>
        <w:tc>
          <w:tcPr>
            <w:tcW w:w="1160" w:type="dxa"/>
            <w:tcBorders/>
            <w:vAlign w:val="center"/>
          </w:tcPr>
          <w:p>
            <w:pPr>
              <w:jc w:val="right"/>
            </w:pPr>
            <w:r>
              <w:rPr>
                <w:rFonts w:ascii="宋体" w:eastAsia="宋体" w:hAnsi="宋体" w:cs="宋体"/>
                <w:b w:val="0"/>
                <w:i w:val="0"/>
                <w:color w:val="000000"/>
                <w:sz w:val="14"/>
              </w:rPr>
              <w:t xml:space="preserve">18.16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18.16</w:t>
            </w:r>
          </w:p>
        </w:tc>
        <w:tc>
          <w:tcPr>
            <w:tcW w:w="1160" w:type="dxa"/>
            <w:tcBorders/>
            <w:vAlign w:val="center"/>
          </w:tcPr>
          <w:p>
            <w:pPr>
              <w:jc w:val="right"/>
            </w:pPr>
            <w:r>
              <w:rPr>
                <w:rFonts w:ascii="宋体" w:eastAsia="宋体" w:hAnsi="宋体" w:cs="宋体"/>
                <w:b w:val="0"/>
                <w:i w:val="0"/>
                <w:color w:val="000000"/>
                <w:sz w:val="14"/>
              </w:rPr>
              <w:t xml:space="preserve">18.16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18.16</w:t>
            </w:r>
          </w:p>
        </w:tc>
        <w:tc>
          <w:tcPr>
            <w:tcW w:w="1160" w:type="dxa"/>
            <w:tcBorders/>
            <w:vAlign w:val="center"/>
          </w:tcPr>
          <w:p>
            <w:pPr>
              <w:jc w:val="right"/>
            </w:pPr>
            <w:r>
              <w:rPr>
                <w:rFonts w:ascii="宋体" w:eastAsia="宋体" w:hAnsi="宋体" w:cs="宋体"/>
                <w:b w:val="0"/>
                <w:i w:val="0"/>
                <w:color w:val="000000"/>
                <w:sz w:val="14"/>
              </w:rPr>
              <w:t xml:space="preserve">18.16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其他支出</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其他支出</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其他支出</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部门：辽宁省盘锦市双台子区发展和改革局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453.67</w:t>
            </w:r>
          </w:p>
        </w:tc>
        <w:tc>
          <w:tcPr>
            <w:tcW w:w="1120" w:type="dxa"/>
            <w:tcBorders/>
            <w:vAlign w:val="center"/>
          </w:tcPr>
          <w:p>
            <w:pPr>
              <w:jc w:val="right"/>
            </w:pPr>
            <w:r>
              <w:rPr>
                <w:rFonts w:ascii="宋体" w:eastAsia="宋体" w:hAnsi="宋体" w:cs="宋体"/>
                <w:b/>
                <w:i w:val="0"/>
                <w:color w:val="000000"/>
                <w:sz w:val="16"/>
              </w:rPr>
              <w:t xml:space="preserve">239.37</w:t>
            </w:r>
          </w:p>
        </w:tc>
        <w:tc>
          <w:tcPr>
            <w:tcW w:w="1120" w:type="dxa"/>
            <w:tcBorders/>
            <w:vAlign w:val="center"/>
          </w:tcPr>
          <w:p>
            <w:pPr>
              <w:jc w:val="right"/>
            </w:pPr>
            <w:r>
              <w:rPr>
                <w:rFonts w:ascii="宋体" w:eastAsia="宋体" w:hAnsi="宋体" w:cs="宋体"/>
                <w:b/>
                <w:i w:val="0"/>
                <w:color w:val="000000"/>
                <w:sz w:val="16"/>
              </w:rPr>
              <w:t xml:space="preserve">214.30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385.58</w:t>
            </w:r>
          </w:p>
        </w:tc>
        <w:tc>
          <w:tcPr>
            <w:tcW w:w="1120" w:type="dxa"/>
            <w:tcBorders/>
            <w:vAlign w:val="center"/>
          </w:tcPr>
          <w:p>
            <w:pPr>
              <w:jc w:val="right"/>
            </w:pPr>
            <w:r>
              <w:rPr>
                <w:rFonts w:ascii="宋体" w:eastAsia="宋体" w:hAnsi="宋体" w:cs="宋体"/>
                <w:b w:val="0"/>
                <w:i w:val="0"/>
                <w:color w:val="000000"/>
                <w:sz w:val="16"/>
              </w:rPr>
              <w:t xml:space="preserve">181.28</w:t>
            </w:r>
          </w:p>
        </w:tc>
        <w:tc>
          <w:tcPr>
            <w:tcW w:w="1120" w:type="dxa"/>
            <w:tcBorders/>
            <w:vAlign w:val="center"/>
          </w:tcPr>
          <w:p>
            <w:pPr>
              <w:jc w:val="right"/>
            </w:pPr>
            <w:r>
              <w:rPr>
                <w:rFonts w:ascii="宋体" w:eastAsia="宋体" w:hAnsi="宋体" w:cs="宋体"/>
                <w:b w:val="0"/>
                <w:i w:val="0"/>
                <w:color w:val="000000"/>
                <w:sz w:val="16"/>
              </w:rPr>
              <w:t xml:space="preserve">204.30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发展与改革事务</w:t>
            </w:r>
          </w:p>
        </w:tc>
        <w:tc>
          <w:tcPr>
            <w:tcW w:w="1120" w:type="dxa"/>
            <w:tcBorders/>
            <w:vAlign w:val="center"/>
          </w:tcPr>
          <w:p>
            <w:pPr>
              <w:jc w:val="right"/>
            </w:pPr>
            <w:r>
              <w:rPr>
                <w:rFonts w:ascii="宋体" w:eastAsia="宋体" w:hAnsi="宋体" w:cs="宋体"/>
                <w:b w:val="0"/>
                <w:i w:val="0"/>
                <w:color w:val="000000"/>
                <w:sz w:val="16"/>
              </w:rPr>
              <w:t xml:space="preserve">385.58</w:t>
            </w:r>
          </w:p>
        </w:tc>
        <w:tc>
          <w:tcPr>
            <w:tcW w:w="1120" w:type="dxa"/>
            <w:tcBorders/>
            <w:vAlign w:val="center"/>
          </w:tcPr>
          <w:p>
            <w:pPr>
              <w:jc w:val="right"/>
            </w:pPr>
            <w:r>
              <w:rPr>
                <w:rFonts w:ascii="宋体" w:eastAsia="宋体" w:hAnsi="宋体" w:cs="宋体"/>
                <w:b w:val="0"/>
                <w:i w:val="0"/>
                <w:color w:val="000000"/>
                <w:sz w:val="16"/>
              </w:rPr>
              <w:t xml:space="preserve">181.28</w:t>
            </w:r>
          </w:p>
        </w:tc>
        <w:tc>
          <w:tcPr>
            <w:tcW w:w="1120" w:type="dxa"/>
            <w:tcBorders/>
            <w:vAlign w:val="center"/>
          </w:tcPr>
          <w:p>
            <w:pPr>
              <w:jc w:val="right"/>
            </w:pPr>
            <w:r>
              <w:rPr>
                <w:rFonts w:ascii="宋体" w:eastAsia="宋体" w:hAnsi="宋体" w:cs="宋体"/>
                <w:b w:val="0"/>
                <w:i w:val="0"/>
                <w:color w:val="000000"/>
                <w:sz w:val="16"/>
              </w:rPr>
              <w:t xml:space="preserve">204.30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2010401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71.39</w:t>
            </w:r>
          </w:p>
        </w:tc>
        <w:tc>
          <w:tcPr>
            <w:tcW w:w="1120" w:type="dxa"/>
            <w:tcBorders/>
            <w:vAlign w:val="center"/>
          </w:tcPr>
          <w:p>
            <w:pPr>
              <w:jc w:val="right"/>
            </w:pPr>
            <w:r>
              <w:rPr>
                <w:rFonts w:ascii="宋体" w:eastAsia="宋体" w:hAnsi="宋体" w:cs="宋体"/>
                <w:b w:val="0"/>
                <w:i w:val="0"/>
                <w:color w:val="000000"/>
                <w:sz w:val="16"/>
              </w:rPr>
              <w:t xml:space="preserve">71.39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2010450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109.89</w:t>
            </w:r>
          </w:p>
        </w:tc>
        <w:tc>
          <w:tcPr>
            <w:tcW w:w="1120" w:type="dxa"/>
            <w:tcBorders/>
            <w:vAlign w:val="center"/>
          </w:tcPr>
          <w:p>
            <w:pPr>
              <w:jc w:val="right"/>
            </w:pPr>
            <w:r>
              <w:rPr>
                <w:rFonts w:ascii="宋体" w:eastAsia="宋体" w:hAnsi="宋体" w:cs="宋体"/>
                <w:b w:val="0"/>
                <w:i w:val="0"/>
                <w:color w:val="000000"/>
                <w:sz w:val="16"/>
              </w:rPr>
              <w:t xml:space="preserve">109.89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2010499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其他发展与改革事务支出</w:t>
            </w:r>
          </w:p>
        </w:tc>
        <w:tc>
          <w:tcPr>
            <w:tcW w:w="1120" w:type="dxa"/>
            <w:tcBorders/>
            <w:vAlign w:val="center"/>
          </w:tcPr>
          <w:p>
            <w:pPr>
              <w:jc w:val="right"/>
            </w:pPr>
            <w:r>
              <w:rPr>
                <w:rFonts w:ascii="宋体" w:eastAsia="宋体" w:hAnsi="宋体" w:cs="宋体"/>
                <w:b w:val="0"/>
                <w:i w:val="0"/>
                <w:color w:val="000000"/>
                <w:sz w:val="16"/>
              </w:rPr>
              <w:t xml:space="preserve">204.30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204.30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30.13</w:t>
            </w:r>
          </w:p>
        </w:tc>
        <w:tc>
          <w:tcPr>
            <w:tcW w:w="1120" w:type="dxa"/>
            <w:tcBorders/>
            <w:vAlign w:val="center"/>
          </w:tcPr>
          <w:p>
            <w:pPr>
              <w:jc w:val="right"/>
            </w:pPr>
            <w:r>
              <w:rPr>
                <w:rFonts w:ascii="宋体" w:eastAsia="宋体" w:hAnsi="宋体" w:cs="宋体"/>
                <w:b w:val="0"/>
                <w:i w:val="0"/>
                <w:color w:val="000000"/>
                <w:sz w:val="16"/>
              </w:rPr>
              <w:t xml:space="preserve">30.13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29.29</w:t>
            </w:r>
          </w:p>
        </w:tc>
        <w:tc>
          <w:tcPr>
            <w:tcW w:w="1120" w:type="dxa"/>
            <w:tcBorders/>
            <w:vAlign w:val="center"/>
          </w:tcPr>
          <w:p>
            <w:pPr>
              <w:jc w:val="right"/>
            </w:pPr>
            <w:r>
              <w:rPr>
                <w:rFonts w:ascii="宋体" w:eastAsia="宋体" w:hAnsi="宋体" w:cs="宋体"/>
                <w:b w:val="0"/>
                <w:i w:val="0"/>
                <w:color w:val="000000"/>
                <w:sz w:val="16"/>
              </w:rPr>
              <w:t xml:space="preserve">29.29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24.99</w:t>
            </w:r>
          </w:p>
        </w:tc>
        <w:tc>
          <w:tcPr>
            <w:tcW w:w="1120" w:type="dxa"/>
            <w:tcBorders/>
            <w:vAlign w:val="center"/>
          </w:tcPr>
          <w:p>
            <w:pPr>
              <w:jc w:val="right"/>
            </w:pPr>
            <w:r>
              <w:rPr>
                <w:rFonts w:ascii="宋体" w:eastAsia="宋体" w:hAnsi="宋体" w:cs="宋体"/>
                <w:b w:val="0"/>
                <w:i w:val="0"/>
                <w:color w:val="000000"/>
                <w:sz w:val="16"/>
              </w:rPr>
              <w:t xml:space="preserve">24.99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4.30</w:t>
            </w:r>
          </w:p>
        </w:tc>
        <w:tc>
          <w:tcPr>
            <w:tcW w:w="1120" w:type="dxa"/>
            <w:tcBorders/>
            <w:vAlign w:val="center"/>
          </w:tcPr>
          <w:p>
            <w:pPr>
              <w:jc w:val="right"/>
            </w:pPr>
            <w:r>
              <w:rPr>
                <w:rFonts w:ascii="宋体" w:eastAsia="宋体" w:hAnsi="宋体" w:cs="宋体"/>
                <w:b w:val="0"/>
                <w:i w:val="0"/>
                <w:color w:val="000000"/>
                <w:sz w:val="16"/>
              </w:rPr>
              <w:t xml:space="preserve">4.30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0.84</w:t>
            </w:r>
          </w:p>
        </w:tc>
        <w:tc>
          <w:tcPr>
            <w:tcW w:w="1120" w:type="dxa"/>
            <w:tcBorders/>
            <w:vAlign w:val="center"/>
          </w:tcPr>
          <w:p>
            <w:pPr>
              <w:jc w:val="right"/>
            </w:pPr>
            <w:r>
              <w:rPr>
                <w:rFonts w:ascii="宋体" w:eastAsia="宋体" w:hAnsi="宋体" w:cs="宋体"/>
                <w:b w:val="0"/>
                <w:i w:val="0"/>
                <w:color w:val="000000"/>
                <w:sz w:val="16"/>
              </w:rPr>
              <w:t xml:space="preserve">0.84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0.84</w:t>
            </w:r>
          </w:p>
        </w:tc>
        <w:tc>
          <w:tcPr>
            <w:tcW w:w="1120" w:type="dxa"/>
            <w:tcBorders/>
            <w:vAlign w:val="center"/>
          </w:tcPr>
          <w:p>
            <w:pPr>
              <w:jc w:val="right"/>
            </w:pPr>
            <w:r>
              <w:rPr>
                <w:rFonts w:ascii="宋体" w:eastAsia="宋体" w:hAnsi="宋体" w:cs="宋体"/>
                <w:b w:val="0"/>
                <w:i w:val="0"/>
                <w:color w:val="000000"/>
                <w:sz w:val="16"/>
              </w:rPr>
              <w:t xml:space="preserve">0.84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9.80</w:t>
            </w:r>
          </w:p>
        </w:tc>
        <w:tc>
          <w:tcPr>
            <w:tcW w:w="1120" w:type="dxa"/>
            <w:tcBorders/>
            <w:vAlign w:val="center"/>
          </w:tcPr>
          <w:p>
            <w:pPr>
              <w:jc w:val="right"/>
            </w:pPr>
            <w:r>
              <w:rPr>
                <w:rFonts w:ascii="宋体" w:eastAsia="宋体" w:hAnsi="宋体" w:cs="宋体"/>
                <w:b w:val="0"/>
                <w:i w:val="0"/>
                <w:color w:val="000000"/>
                <w:sz w:val="16"/>
              </w:rPr>
              <w:t xml:space="preserve">9.80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9.80</w:t>
            </w:r>
          </w:p>
        </w:tc>
        <w:tc>
          <w:tcPr>
            <w:tcW w:w="1120" w:type="dxa"/>
            <w:tcBorders/>
            <w:vAlign w:val="center"/>
          </w:tcPr>
          <w:p>
            <w:pPr>
              <w:jc w:val="right"/>
            </w:pPr>
            <w:r>
              <w:rPr>
                <w:rFonts w:ascii="宋体" w:eastAsia="宋体" w:hAnsi="宋体" w:cs="宋体"/>
                <w:b w:val="0"/>
                <w:i w:val="0"/>
                <w:color w:val="000000"/>
                <w:sz w:val="16"/>
              </w:rPr>
              <w:t xml:space="preserve">9.80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3.39</w:t>
            </w:r>
          </w:p>
        </w:tc>
        <w:tc>
          <w:tcPr>
            <w:tcW w:w="1120" w:type="dxa"/>
            <w:tcBorders/>
            <w:vAlign w:val="center"/>
          </w:tcPr>
          <w:p>
            <w:pPr>
              <w:jc w:val="right"/>
            </w:pPr>
            <w:r>
              <w:rPr>
                <w:rFonts w:ascii="宋体" w:eastAsia="宋体" w:hAnsi="宋体" w:cs="宋体"/>
                <w:b w:val="0"/>
                <w:i w:val="0"/>
                <w:color w:val="000000"/>
                <w:sz w:val="16"/>
              </w:rPr>
              <w:t xml:space="preserve">3.39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6.26</w:t>
            </w:r>
          </w:p>
        </w:tc>
        <w:tc>
          <w:tcPr>
            <w:tcW w:w="1120" w:type="dxa"/>
            <w:tcBorders/>
            <w:vAlign w:val="center"/>
          </w:tcPr>
          <w:p>
            <w:pPr>
              <w:jc w:val="right"/>
            </w:pPr>
            <w:r>
              <w:rPr>
                <w:rFonts w:ascii="宋体" w:eastAsia="宋体" w:hAnsi="宋体" w:cs="宋体"/>
                <w:b w:val="0"/>
                <w:i w:val="0"/>
                <w:color w:val="000000"/>
                <w:sz w:val="16"/>
              </w:rPr>
              <w:t xml:space="preserve">6.26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18.16</w:t>
            </w:r>
          </w:p>
        </w:tc>
        <w:tc>
          <w:tcPr>
            <w:tcW w:w="1120" w:type="dxa"/>
            <w:tcBorders/>
            <w:vAlign w:val="center"/>
          </w:tcPr>
          <w:p>
            <w:pPr>
              <w:jc w:val="right"/>
            </w:pPr>
            <w:r>
              <w:rPr>
                <w:rFonts w:ascii="宋体" w:eastAsia="宋体" w:hAnsi="宋体" w:cs="宋体"/>
                <w:b w:val="0"/>
                <w:i w:val="0"/>
                <w:color w:val="000000"/>
                <w:sz w:val="16"/>
              </w:rPr>
              <w:t xml:space="preserve">18.16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18.16</w:t>
            </w:r>
          </w:p>
        </w:tc>
        <w:tc>
          <w:tcPr>
            <w:tcW w:w="1120" w:type="dxa"/>
            <w:tcBorders/>
            <w:vAlign w:val="center"/>
          </w:tcPr>
          <w:p>
            <w:pPr>
              <w:jc w:val="right"/>
            </w:pPr>
            <w:r>
              <w:rPr>
                <w:rFonts w:ascii="宋体" w:eastAsia="宋体" w:hAnsi="宋体" w:cs="宋体"/>
                <w:b w:val="0"/>
                <w:i w:val="0"/>
                <w:color w:val="000000"/>
                <w:sz w:val="16"/>
              </w:rPr>
              <w:t xml:space="preserve">18.16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18.16</w:t>
            </w:r>
          </w:p>
        </w:tc>
        <w:tc>
          <w:tcPr>
            <w:tcW w:w="1120" w:type="dxa"/>
            <w:tcBorders/>
            <w:vAlign w:val="center"/>
          </w:tcPr>
          <w:p>
            <w:pPr>
              <w:jc w:val="right"/>
            </w:pPr>
            <w:r>
              <w:rPr>
                <w:rFonts w:ascii="宋体" w:eastAsia="宋体" w:hAnsi="宋体" w:cs="宋体"/>
                <w:b w:val="0"/>
                <w:i w:val="0"/>
                <w:color w:val="000000"/>
                <w:sz w:val="16"/>
              </w:rPr>
              <w:t xml:space="preserve">18.16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部门：辽宁省盘锦市双台子区发展和改革局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453.67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385.58</w:t>
            </w:r>
          </w:p>
        </w:tc>
        <w:tc>
          <w:tcPr>
            <w:tcW w:w="1100" w:type="dxa"/>
            <w:tcBorders/>
            <w:vAlign w:val="center"/>
          </w:tcPr>
          <w:p>
            <w:pPr>
              <w:jc w:val="right"/>
            </w:pPr>
            <w:r>
              <w:rPr>
                <w:rFonts w:ascii="宋体" w:eastAsia="宋体" w:hAnsi="宋体" w:cs="宋体"/>
                <w:b w:val="0"/>
                <w:i w:val="0"/>
                <w:color w:val="000000"/>
                <w:sz w:val="14"/>
              </w:rPr>
              <w:t xml:space="preserve">385.58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30.13</w:t>
            </w:r>
          </w:p>
        </w:tc>
        <w:tc>
          <w:tcPr>
            <w:tcW w:w="1100" w:type="dxa"/>
            <w:tcBorders/>
            <w:vAlign w:val="center"/>
          </w:tcPr>
          <w:p>
            <w:pPr>
              <w:jc w:val="right"/>
            </w:pPr>
            <w:r>
              <w:rPr>
                <w:rFonts w:ascii="宋体" w:eastAsia="宋体" w:hAnsi="宋体" w:cs="宋体"/>
                <w:b w:val="0"/>
                <w:i w:val="0"/>
                <w:color w:val="000000"/>
                <w:sz w:val="14"/>
              </w:rPr>
              <w:t xml:space="preserve">30.13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9.80</w:t>
            </w:r>
          </w:p>
        </w:tc>
        <w:tc>
          <w:tcPr>
            <w:tcW w:w="1100" w:type="dxa"/>
            <w:tcBorders/>
            <w:vAlign w:val="center"/>
          </w:tcPr>
          <w:p>
            <w:pPr>
              <w:jc w:val="right"/>
            </w:pPr>
            <w:r>
              <w:rPr>
                <w:rFonts w:ascii="宋体" w:eastAsia="宋体" w:hAnsi="宋体" w:cs="宋体"/>
                <w:b w:val="0"/>
                <w:i w:val="0"/>
                <w:color w:val="000000"/>
                <w:sz w:val="14"/>
              </w:rPr>
              <w:t xml:space="preserve">9.80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18.16</w:t>
            </w:r>
          </w:p>
        </w:tc>
        <w:tc>
          <w:tcPr>
            <w:tcW w:w="1100" w:type="dxa"/>
            <w:tcBorders/>
            <w:vAlign w:val="center"/>
          </w:tcPr>
          <w:p>
            <w:pPr>
              <w:jc w:val="right"/>
            </w:pPr>
            <w:r>
              <w:rPr>
                <w:rFonts w:ascii="宋体" w:eastAsia="宋体" w:hAnsi="宋体" w:cs="宋体"/>
                <w:b w:val="0"/>
                <w:i w:val="0"/>
                <w:color w:val="000000"/>
                <w:sz w:val="14"/>
              </w:rPr>
              <w:t xml:space="preserve">18.16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jc w:val="right"/>
            </w:pPr>
            <w:r>
              <w:rPr>
                <w:rFonts w:ascii="宋体" w:eastAsia="宋体" w:hAnsi="宋体" w:cs="宋体"/>
                <w:b w:val="0"/>
                <w:i w:val="0"/>
                <w:color w:val="000000"/>
                <w:sz w:val="14"/>
              </w:rPr>
              <w:t xml:space="preserve">10.00</w:t>
            </w:r>
          </w:p>
        </w:tc>
        <w:tc>
          <w:tcPr>
            <w:tcW w:w="1100" w:type="dxa"/>
            <w:tcBorders/>
            <w:vAlign w:val="center"/>
          </w:tcPr>
          <w:p>
            <w:pPr>
              <w:jc w:val="right"/>
            </w:pPr>
            <w:r>
              <w:rPr>
                <w:rFonts w:ascii="宋体" w:eastAsia="宋体" w:hAnsi="宋体" w:cs="宋体"/>
                <w:b w:val="0"/>
                <w:i w:val="0"/>
                <w:color w:val="000000"/>
                <w:sz w:val="14"/>
              </w:rPr>
              <w:t xml:space="preserve">10.00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453.67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453.67</w:t>
            </w:r>
          </w:p>
        </w:tc>
        <w:tc>
          <w:tcPr>
            <w:tcW w:w="1100" w:type="dxa"/>
            <w:tcBorders/>
            <w:vAlign w:val="center"/>
          </w:tcPr>
          <w:p>
            <w:pPr>
              <w:jc w:val="right"/>
            </w:pPr>
            <w:r>
              <w:rPr>
                <w:rFonts w:ascii="宋体" w:eastAsia="宋体" w:hAnsi="宋体" w:cs="宋体"/>
                <w:b w:val="0"/>
                <w:i w:val="0"/>
                <w:color w:val="000000"/>
                <w:sz w:val="14"/>
              </w:rPr>
              <w:t xml:space="preserve">453.67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jc w:val="right"/>
            </w:pPr>
            <w:r>
              <w:rPr>
                <w:rFonts w:ascii="宋体" w:eastAsia="宋体" w:hAnsi="宋体" w:cs="宋体"/>
                <w:b w:val="0"/>
                <w:i w:val="0"/>
                <w:color w:val="000000"/>
                <w:sz w:val="14"/>
              </w:rPr>
              <w:t xml:space="preserve">1.00</w:t>
            </w: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jc w:val="right"/>
            </w:pPr>
            <w:r>
              <w:rPr>
                <w:rFonts w:ascii="宋体" w:eastAsia="宋体" w:hAnsi="宋体" w:cs="宋体"/>
                <w:b w:val="0"/>
                <w:i w:val="0"/>
                <w:color w:val="000000"/>
                <w:sz w:val="14"/>
              </w:rPr>
              <w:t xml:space="preserve">1.00</w:t>
            </w:r>
          </w:p>
        </w:tc>
        <w:tc>
          <w:tcPr>
            <w:tcW w:w="1100" w:type="dxa"/>
            <w:tcBorders/>
            <w:vAlign w:val="center"/>
          </w:tcPr>
          <w:p>
            <w:pPr>
              <w:jc w:val="right"/>
            </w:pPr>
            <w:r>
              <w:rPr>
                <w:rFonts w:ascii="宋体" w:eastAsia="宋体" w:hAnsi="宋体" w:cs="宋体"/>
                <w:b w:val="0"/>
                <w:i w:val="0"/>
                <w:color w:val="000000"/>
                <w:sz w:val="14"/>
              </w:rPr>
              <w:t xml:space="preserve">1.00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jc w:val="right"/>
            </w:pPr>
            <w:r>
              <w:rPr>
                <w:rFonts w:ascii="宋体" w:eastAsia="宋体" w:hAnsi="宋体" w:cs="宋体"/>
                <w:b w:val="0"/>
                <w:i w:val="0"/>
                <w:color w:val="000000"/>
                <w:sz w:val="14"/>
              </w:rPr>
              <w:t xml:space="preserve">1.00</w:t>
            </w: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454.67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454.67</w:t>
            </w:r>
          </w:p>
        </w:tc>
        <w:tc>
          <w:tcPr>
            <w:tcW w:w="1100" w:type="dxa"/>
            <w:tcBorders/>
            <w:vAlign w:val="center"/>
          </w:tcPr>
          <w:p>
            <w:pPr>
              <w:jc w:val="right"/>
            </w:pPr>
            <w:r>
              <w:rPr>
                <w:rFonts w:ascii="宋体" w:eastAsia="宋体" w:hAnsi="宋体" w:cs="宋体"/>
                <w:b w:val="0"/>
                <w:i w:val="0"/>
                <w:color w:val="000000"/>
                <w:sz w:val="14"/>
              </w:rPr>
              <w:t xml:space="preserve">454.67</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部门：辽宁省盘锦市双台子区发展和改革局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453.67</w:t>
            </w:r>
          </w:p>
        </w:tc>
        <w:tc>
          <w:tcPr>
            <w:tcW w:w="1980" w:type="dxa"/>
            <w:tcBorders/>
            <w:vAlign w:val="center"/>
          </w:tcPr>
          <w:p>
            <w:pPr>
              <w:jc w:val="right"/>
            </w:pPr>
            <w:r>
              <w:rPr>
                <w:rFonts w:ascii="宋体" w:eastAsia="宋体" w:hAnsi="宋体" w:cs="宋体"/>
                <w:b/>
                <w:i w:val="0"/>
                <w:color w:val="000000"/>
                <w:sz w:val="20"/>
              </w:rPr>
              <w:t xml:space="preserve">239.37</w:t>
            </w:r>
          </w:p>
        </w:tc>
        <w:tc>
          <w:tcPr>
            <w:tcW w:w="1952" w:type="dxa"/>
            <w:tcBorders/>
            <w:vAlign w:val="center"/>
          </w:tcPr>
          <w:p>
            <w:pPr>
              <w:jc w:val="right"/>
            </w:pPr>
            <w:r>
              <w:rPr>
                <w:rFonts w:ascii="宋体" w:eastAsia="宋体" w:hAnsi="宋体" w:cs="宋体"/>
                <w:b/>
                <w:i w:val="0"/>
                <w:color w:val="000000"/>
                <w:sz w:val="20"/>
              </w:rPr>
              <w:t xml:space="preserve">214.30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385.58</w:t>
            </w:r>
          </w:p>
        </w:tc>
        <w:tc>
          <w:tcPr>
            <w:tcW w:w="1980" w:type="dxa"/>
            <w:tcBorders/>
            <w:vAlign w:val="center"/>
          </w:tcPr>
          <w:p>
            <w:pPr>
              <w:jc w:val="right"/>
            </w:pPr>
            <w:r>
              <w:rPr>
                <w:rFonts w:ascii="宋体" w:eastAsia="宋体" w:hAnsi="宋体" w:cs="宋体"/>
                <w:b w:val="0"/>
                <w:i w:val="0"/>
                <w:color w:val="000000"/>
                <w:sz w:val="20"/>
              </w:rPr>
              <w:t xml:space="preserve">181.28</w:t>
            </w:r>
          </w:p>
        </w:tc>
        <w:tc>
          <w:tcPr>
            <w:tcW w:w="1952" w:type="dxa"/>
            <w:tcBorders/>
            <w:vAlign w:val="center"/>
          </w:tcPr>
          <w:p>
            <w:pPr>
              <w:jc w:val="right"/>
            </w:pPr>
            <w:r>
              <w:rPr>
                <w:rFonts w:ascii="宋体" w:eastAsia="宋体" w:hAnsi="宋体" w:cs="宋体"/>
                <w:b w:val="0"/>
                <w:i w:val="0"/>
                <w:color w:val="000000"/>
                <w:sz w:val="20"/>
              </w:rPr>
              <w:t xml:space="preserve">204.30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发展与改革事务</w:t>
            </w:r>
          </w:p>
        </w:tc>
        <w:tc>
          <w:tcPr>
            <w:tcW w:w="1980" w:type="dxa"/>
            <w:tcBorders/>
            <w:vAlign w:val="center"/>
          </w:tcPr>
          <w:p>
            <w:pPr>
              <w:jc w:val="right"/>
            </w:pPr>
            <w:r>
              <w:rPr>
                <w:rFonts w:ascii="宋体" w:eastAsia="宋体" w:hAnsi="宋体" w:cs="宋体"/>
                <w:b w:val="0"/>
                <w:i w:val="0"/>
                <w:color w:val="000000"/>
                <w:sz w:val="20"/>
              </w:rPr>
              <w:t xml:space="preserve">385.58</w:t>
            </w:r>
          </w:p>
        </w:tc>
        <w:tc>
          <w:tcPr>
            <w:tcW w:w="1980" w:type="dxa"/>
            <w:tcBorders/>
            <w:vAlign w:val="center"/>
          </w:tcPr>
          <w:p>
            <w:pPr>
              <w:jc w:val="right"/>
            </w:pPr>
            <w:r>
              <w:rPr>
                <w:rFonts w:ascii="宋体" w:eastAsia="宋体" w:hAnsi="宋体" w:cs="宋体"/>
                <w:b w:val="0"/>
                <w:i w:val="0"/>
                <w:color w:val="000000"/>
                <w:sz w:val="20"/>
              </w:rPr>
              <w:t xml:space="preserve">181.28</w:t>
            </w:r>
          </w:p>
        </w:tc>
        <w:tc>
          <w:tcPr>
            <w:tcW w:w="1952" w:type="dxa"/>
            <w:tcBorders/>
            <w:vAlign w:val="center"/>
          </w:tcPr>
          <w:p>
            <w:pPr>
              <w:jc w:val="right"/>
            </w:pPr>
            <w:r>
              <w:rPr>
                <w:rFonts w:ascii="宋体" w:eastAsia="宋体" w:hAnsi="宋体" w:cs="宋体"/>
                <w:b w:val="0"/>
                <w:i w:val="0"/>
                <w:color w:val="000000"/>
                <w:sz w:val="20"/>
              </w:rPr>
              <w:t xml:space="preserve">204.30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2010401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71.39</w:t>
            </w:r>
          </w:p>
        </w:tc>
        <w:tc>
          <w:tcPr>
            <w:tcW w:w="1980" w:type="dxa"/>
            <w:tcBorders/>
            <w:vAlign w:val="center"/>
          </w:tcPr>
          <w:p>
            <w:pPr>
              <w:jc w:val="right"/>
            </w:pPr>
            <w:r>
              <w:rPr>
                <w:rFonts w:ascii="宋体" w:eastAsia="宋体" w:hAnsi="宋体" w:cs="宋体"/>
                <w:b w:val="0"/>
                <w:i w:val="0"/>
                <w:color w:val="000000"/>
                <w:sz w:val="20"/>
              </w:rPr>
              <w:t xml:space="preserve">71.39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2010450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109.89</w:t>
            </w:r>
          </w:p>
        </w:tc>
        <w:tc>
          <w:tcPr>
            <w:tcW w:w="1980" w:type="dxa"/>
            <w:tcBorders/>
            <w:vAlign w:val="center"/>
          </w:tcPr>
          <w:p>
            <w:pPr>
              <w:jc w:val="right"/>
            </w:pPr>
            <w:r>
              <w:rPr>
                <w:rFonts w:ascii="宋体" w:eastAsia="宋体" w:hAnsi="宋体" w:cs="宋体"/>
                <w:b w:val="0"/>
                <w:i w:val="0"/>
                <w:color w:val="000000"/>
                <w:sz w:val="20"/>
              </w:rPr>
              <w:t xml:space="preserve">109.89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2010499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其他发展与改革事务支出</w:t>
            </w:r>
          </w:p>
        </w:tc>
        <w:tc>
          <w:tcPr>
            <w:tcW w:w="1980" w:type="dxa"/>
            <w:tcBorders/>
            <w:vAlign w:val="center"/>
          </w:tcPr>
          <w:p>
            <w:pPr>
              <w:jc w:val="right"/>
            </w:pPr>
            <w:r>
              <w:rPr>
                <w:rFonts w:ascii="宋体" w:eastAsia="宋体" w:hAnsi="宋体" w:cs="宋体"/>
                <w:b w:val="0"/>
                <w:i w:val="0"/>
                <w:color w:val="000000"/>
                <w:sz w:val="20"/>
              </w:rPr>
              <w:t xml:space="preserve">204.30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204.30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30.13</w:t>
            </w:r>
          </w:p>
        </w:tc>
        <w:tc>
          <w:tcPr>
            <w:tcW w:w="1980" w:type="dxa"/>
            <w:tcBorders/>
            <w:vAlign w:val="center"/>
          </w:tcPr>
          <w:p>
            <w:pPr>
              <w:jc w:val="right"/>
            </w:pPr>
            <w:r>
              <w:rPr>
                <w:rFonts w:ascii="宋体" w:eastAsia="宋体" w:hAnsi="宋体" w:cs="宋体"/>
                <w:b w:val="0"/>
                <w:i w:val="0"/>
                <w:color w:val="000000"/>
                <w:sz w:val="20"/>
              </w:rPr>
              <w:t xml:space="preserve">30.13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29.29</w:t>
            </w:r>
          </w:p>
        </w:tc>
        <w:tc>
          <w:tcPr>
            <w:tcW w:w="1980" w:type="dxa"/>
            <w:tcBorders/>
            <w:vAlign w:val="center"/>
          </w:tcPr>
          <w:p>
            <w:pPr>
              <w:jc w:val="right"/>
            </w:pPr>
            <w:r>
              <w:rPr>
                <w:rFonts w:ascii="宋体" w:eastAsia="宋体" w:hAnsi="宋体" w:cs="宋体"/>
                <w:b w:val="0"/>
                <w:i w:val="0"/>
                <w:color w:val="000000"/>
                <w:sz w:val="20"/>
              </w:rPr>
              <w:t xml:space="preserve">29.29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24.99</w:t>
            </w:r>
          </w:p>
        </w:tc>
        <w:tc>
          <w:tcPr>
            <w:tcW w:w="1980" w:type="dxa"/>
            <w:tcBorders/>
            <w:vAlign w:val="center"/>
          </w:tcPr>
          <w:p>
            <w:pPr>
              <w:jc w:val="right"/>
            </w:pPr>
            <w:r>
              <w:rPr>
                <w:rFonts w:ascii="宋体" w:eastAsia="宋体" w:hAnsi="宋体" w:cs="宋体"/>
                <w:b w:val="0"/>
                <w:i w:val="0"/>
                <w:color w:val="000000"/>
                <w:sz w:val="20"/>
              </w:rPr>
              <w:t xml:space="preserve">24.99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4.30</w:t>
            </w:r>
          </w:p>
        </w:tc>
        <w:tc>
          <w:tcPr>
            <w:tcW w:w="1980" w:type="dxa"/>
            <w:tcBorders/>
            <w:vAlign w:val="center"/>
          </w:tcPr>
          <w:p>
            <w:pPr>
              <w:jc w:val="right"/>
            </w:pPr>
            <w:r>
              <w:rPr>
                <w:rFonts w:ascii="宋体" w:eastAsia="宋体" w:hAnsi="宋体" w:cs="宋体"/>
                <w:b w:val="0"/>
                <w:i w:val="0"/>
                <w:color w:val="000000"/>
                <w:sz w:val="20"/>
              </w:rPr>
              <w:t xml:space="preserve">4.30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0.84</w:t>
            </w:r>
          </w:p>
        </w:tc>
        <w:tc>
          <w:tcPr>
            <w:tcW w:w="1980" w:type="dxa"/>
            <w:tcBorders/>
            <w:vAlign w:val="center"/>
          </w:tcPr>
          <w:p>
            <w:pPr>
              <w:jc w:val="right"/>
            </w:pPr>
            <w:r>
              <w:rPr>
                <w:rFonts w:ascii="宋体" w:eastAsia="宋体" w:hAnsi="宋体" w:cs="宋体"/>
                <w:b w:val="0"/>
                <w:i w:val="0"/>
                <w:color w:val="000000"/>
                <w:sz w:val="20"/>
              </w:rPr>
              <w:t xml:space="preserve">0.84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0.84</w:t>
            </w:r>
          </w:p>
        </w:tc>
        <w:tc>
          <w:tcPr>
            <w:tcW w:w="1980" w:type="dxa"/>
            <w:tcBorders/>
            <w:vAlign w:val="center"/>
          </w:tcPr>
          <w:p>
            <w:pPr>
              <w:jc w:val="right"/>
            </w:pPr>
            <w:r>
              <w:rPr>
                <w:rFonts w:ascii="宋体" w:eastAsia="宋体" w:hAnsi="宋体" w:cs="宋体"/>
                <w:b w:val="0"/>
                <w:i w:val="0"/>
                <w:color w:val="000000"/>
                <w:sz w:val="20"/>
              </w:rPr>
              <w:t xml:space="preserve">0.84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9.80</w:t>
            </w:r>
          </w:p>
        </w:tc>
        <w:tc>
          <w:tcPr>
            <w:tcW w:w="1980" w:type="dxa"/>
            <w:tcBorders/>
            <w:vAlign w:val="center"/>
          </w:tcPr>
          <w:p>
            <w:pPr>
              <w:jc w:val="right"/>
            </w:pPr>
            <w:r>
              <w:rPr>
                <w:rFonts w:ascii="宋体" w:eastAsia="宋体" w:hAnsi="宋体" w:cs="宋体"/>
                <w:b w:val="0"/>
                <w:i w:val="0"/>
                <w:color w:val="000000"/>
                <w:sz w:val="20"/>
              </w:rPr>
              <w:t xml:space="preserve">9.80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9.80</w:t>
            </w:r>
          </w:p>
        </w:tc>
        <w:tc>
          <w:tcPr>
            <w:tcW w:w="1980" w:type="dxa"/>
            <w:tcBorders/>
            <w:vAlign w:val="center"/>
          </w:tcPr>
          <w:p>
            <w:pPr>
              <w:jc w:val="right"/>
            </w:pPr>
            <w:r>
              <w:rPr>
                <w:rFonts w:ascii="宋体" w:eastAsia="宋体" w:hAnsi="宋体" w:cs="宋体"/>
                <w:b w:val="0"/>
                <w:i w:val="0"/>
                <w:color w:val="000000"/>
                <w:sz w:val="20"/>
              </w:rPr>
              <w:t xml:space="preserve">9.80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3.39</w:t>
            </w:r>
          </w:p>
        </w:tc>
        <w:tc>
          <w:tcPr>
            <w:tcW w:w="1980" w:type="dxa"/>
            <w:tcBorders/>
            <w:vAlign w:val="center"/>
          </w:tcPr>
          <w:p>
            <w:pPr>
              <w:jc w:val="right"/>
            </w:pPr>
            <w:r>
              <w:rPr>
                <w:rFonts w:ascii="宋体" w:eastAsia="宋体" w:hAnsi="宋体" w:cs="宋体"/>
                <w:b w:val="0"/>
                <w:i w:val="0"/>
                <w:color w:val="000000"/>
                <w:sz w:val="20"/>
              </w:rPr>
              <w:t xml:space="preserve">3.39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6.26</w:t>
            </w:r>
          </w:p>
        </w:tc>
        <w:tc>
          <w:tcPr>
            <w:tcW w:w="1980" w:type="dxa"/>
            <w:tcBorders/>
            <w:vAlign w:val="center"/>
          </w:tcPr>
          <w:p>
            <w:pPr>
              <w:jc w:val="right"/>
            </w:pPr>
            <w:r>
              <w:rPr>
                <w:rFonts w:ascii="宋体" w:eastAsia="宋体" w:hAnsi="宋体" w:cs="宋体"/>
                <w:b w:val="0"/>
                <w:i w:val="0"/>
                <w:color w:val="000000"/>
                <w:sz w:val="20"/>
              </w:rPr>
              <w:t xml:space="preserve">6.26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18.16</w:t>
            </w:r>
          </w:p>
        </w:tc>
        <w:tc>
          <w:tcPr>
            <w:tcW w:w="1980" w:type="dxa"/>
            <w:tcBorders/>
            <w:vAlign w:val="center"/>
          </w:tcPr>
          <w:p>
            <w:pPr>
              <w:jc w:val="right"/>
            </w:pPr>
            <w:r>
              <w:rPr>
                <w:rFonts w:ascii="宋体" w:eastAsia="宋体" w:hAnsi="宋体" w:cs="宋体"/>
                <w:b w:val="0"/>
                <w:i w:val="0"/>
                <w:color w:val="000000"/>
                <w:sz w:val="20"/>
              </w:rPr>
              <w:t xml:space="preserve">18.16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18.16</w:t>
            </w:r>
          </w:p>
        </w:tc>
        <w:tc>
          <w:tcPr>
            <w:tcW w:w="1980" w:type="dxa"/>
            <w:tcBorders/>
            <w:vAlign w:val="center"/>
          </w:tcPr>
          <w:p>
            <w:pPr>
              <w:jc w:val="right"/>
            </w:pPr>
            <w:r>
              <w:rPr>
                <w:rFonts w:ascii="宋体" w:eastAsia="宋体" w:hAnsi="宋体" w:cs="宋体"/>
                <w:b w:val="0"/>
                <w:i w:val="0"/>
                <w:color w:val="000000"/>
                <w:sz w:val="20"/>
              </w:rPr>
              <w:t xml:space="preserve">18.16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18.16</w:t>
            </w:r>
          </w:p>
        </w:tc>
        <w:tc>
          <w:tcPr>
            <w:tcW w:w="1980" w:type="dxa"/>
            <w:tcBorders/>
            <w:vAlign w:val="center"/>
          </w:tcPr>
          <w:p>
            <w:pPr>
              <w:jc w:val="right"/>
            </w:pPr>
            <w:r>
              <w:rPr>
                <w:rFonts w:ascii="宋体" w:eastAsia="宋体" w:hAnsi="宋体" w:cs="宋体"/>
                <w:b w:val="0"/>
                <w:i w:val="0"/>
                <w:color w:val="000000"/>
                <w:sz w:val="20"/>
              </w:rPr>
              <w:t xml:space="preserve">18.16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10.00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10.00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10.00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部门：辽宁省盘锦市双台子区发展和改革局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230.57</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8.80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84.61</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2.84</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51.41</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21.54</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0.00</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14.91</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24.99</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4.30</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9.65</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0.99</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0.03</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18.16</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5.93</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230.57</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8.80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部门：辽宁省盘锦市双台子区发展和改革局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部门：辽宁省盘锦市双台子区发展和改革局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部门：辽宁省盘锦市双台子区发展和改革局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99"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040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