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辽宁省盘锦市兴隆台区高质量发展服务中心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辽宁省盘锦市兴隆台区高质量发展服务中心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辽宁省盘锦市兴隆台区高质量发展服务中心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辽宁省盘锦市兴隆台区高质量发展服务中心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辽宁省盘锦市兴隆台区高质量发展服务中心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辽宁省盘锦市兴隆台区高质量发展服务中心概况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为区发改局提供相关服务工作。负责分析研究经济发展形势和全区产业发展情况；对全区产业发展中的热点、难点课题进行调查研究，提出对策建议；协调推进重点产业项目建设工作；负责全区产业项目管理、调度、固定资产投资预测、分析等工作；负责研究拟订全区对外开放发展战略、年度计划和政策措施，协调提出扩大对外开放的工作方案；研究全区区域发展战略规划，提出政策建议并协调实施。</w:t>
        <w:br/>
        <w:t xml:space="preserve">    （二）负责为区工信局提供相关服务工作。负责开展全区工业经济、民营经济、中小微企业服务工作，落实相关产业政策；承担全区工业领域节能监测和节能技术服务工作。分析电力运行态势，配合相关部门开展居民转供电改造和电力需求侧服务；协调解决电力、通信运营中的有关问题。</w:t>
        <w:br/>
        <w:t xml:space="preserve">    （三）负责为区商务局提供相关服务工作。负责全区楼宇经济（总部经济）、商贸（现代）物流和电子商务等现代服务业调研和数据统计工作；再生资源行业管理和服务工作；协助市商务行政主管部门做好商贸流通行业的日常监管服务工作。</w:t>
        <w:br/>
        <w:t xml:space="preserve">    （四）负责为区科技局提供相关服务工作。负责围绕全区“重要技术创新与研发”需求，开展技术研发、成果转化、科技金融、创新创业及人才集聚等服务工作。</w:t>
        <w:br/>
        <w:t xml:space="preserve">    （五）负责为区统计局提供相关服务工作。负责组织实施经济普查工作、统计基本名录库维护工作。</w:t>
        <w:br/>
        <w:t xml:space="preserve">    （六）负责为区营商局提供相关服务工作。负责汇总企业提出的有关营商环境问题，并协调区内相关责任部门解决，持续跟踪调度；组织指导、统筹协调全区各部门营商环境建设工作及信息统计、数据分析等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辽宁省盘锦市兴隆台区高质量发展服务中心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311.49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311.49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311.49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减少641.73万元，降低67.32%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机构改革人员减少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311.49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310.49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99.68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工资福利支出285.39万元；商品和服务支出17.75万元；对个人和家庭的补助5.57万元；资本性支出1.80万元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0.32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主要包括印刷、培训等业务支出。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减少641.73万元，降低67.32%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机构改革人员减少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本单位无结转结余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311.49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310.49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减少641.73万元，降低67.32%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机构改革人员减少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98.89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100.49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16.60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2023年度一般公共预算财政拨款支出311.49万元。按支出功能分类科目分，包括：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1.一般公共服务支出223.55万元，具体包括：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（1）一般公共服务支出（类）发展与改革事务（款）事业运行（项）222.55万元,主要是人员基本工资、津贴补贴等支出，完成年初预算的97.8%，决算数与年初预算数存在差异的主要原因是人员变动。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（2）一般公共服务支出（类）发展与改革事务（款）其他发展与改革事务支出（项）1.00万元,主要是项目等支出，完成年初预算的16.67%，决算数与年初预算数存在差异的主要原因是节约开支。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（3）一般公共服务支出（类）商贸事务（款）事业运行（项）0.00万元,主要是本单位无此项资金等支出，完成年初预算的本单位无此项资金%，决算数与年初预算数存在差异的主要原因是本单位无此项资金。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2.社会保障和就业支出42.95万元，具体包括：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（1）社会保障和就业支出（类）行政事业单位养老支出（款）事业单位离退休（项）2.86万元,主要是退休人员取暖费等支出，完成年初预算的100%，决算数与年初预算数存在差异的主要原因是未有差异。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40.09万元,主要是在职人员缴纳养老保险等支出，完成年初预算的111.2%，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3.卫生健康支出20.12万元，具体包括：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（1）卫生健康支出（类）行政事业单位医疗（款）事业单位医疗（项）15.57万元,主要是在职人员缴纳医疗保险等支出，完成年初预算的112.1%，决算数与年初预算数存在差异的主要原因是人员增加。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（2）卫生健康支出（类）行政事业单位医疗（款）公务员医疗补助（项）4.30万元,主要是在职人员缴纳公务员医疗补助等支出，完成年初预算的107.5%，决算数与年初预算数存在差异的主要原因是人员增加。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（3）卫生健康支出（类）行政事业单位医疗（款）其他行政事业单位医疗支出（项）0.25万元,主要是工伤保险等支出，完成年初预算的62.5%，决算数与年初预算数存在差异的主要原因是人员变动。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4.住房保障支出24.87万元，具体包括：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（1）住房保障支出（类）住房改革支出（款）住房公积金（项）24.87万元,主要是人员缴纳住房公积金等支出，完成年初预算的102.68%，决算数与年初预算数存在差异的主要原因是人员增加。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0.86</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28.67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节约开支</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0.86</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本单位无此项资金</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本单位无此项资金</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本单位无此项资金</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本单位无此项资金</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0.86</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28.67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节约开支</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比上年增加0.05万元，增长6.17%</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公务用车老旧修理费用增加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0.86</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主要用于燃油费和修理费等，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310.51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290.96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19.55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本单位无此项资金支出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本单位无此项资金支出</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本单位无此项资金支出</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本单位无此项资金支出</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，其他用车主要是日常办公</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1.预算绩效管理工作开展情况。</w:t>
        <w:br/>
        <w:t xml:space="preserve">    （1）绩效自评情况。根据预算绩效管理要求，我单位组织对2023年度预算项目支出全面开展绩效自评，共涉及预算支出项目1个，涉及资金1万元，自评覆盖率（开展绩效自评的项目数/年初批复绩效目标的项目数）达到100%，自评平均分（开展绩效自评的项目分数总和/开展绩效自评的项目数）100分。组织对0个单位开展整体绩效自评，涉及资金0万元，自评平均分0分。</w:t>
        <w:br/>
        <w:t xml:space="preserve">    （2）部门评价情况。</w:t>
        <w:br/>
        <w:t xml:space="preserve">    2023年我部门未涉及相关评价工作。</w:t>
        <w:br/>
        <w:t xml:space="preserve">    2.部门决算中项目绩效自评结果。</w:t>
        <w:br/>
        <w:t xml:space="preserve">    （1）“综合业务费”项目自评综述：根据年初设定的绩效目标，项目自评得分100分。项目全年预算数为1万元，执行数为1万元，完成预算的100%。项目绩效目标完成情况：已完成该项目。</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311.49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223.55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42.95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20.12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24.87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311.49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311.49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311.49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311.49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311.49</w:t>
            </w:r>
          </w:p>
        </w:tc>
        <w:tc>
          <w:tcPr>
            <w:tcW w:w="1160" w:type="dxa"/>
            <w:tcBorders/>
            <w:vAlign w:val="center"/>
          </w:tcPr>
          <w:p>
            <w:pPr>
              <w:jc w:val="right"/>
            </w:pPr>
            <w:r>
              <w:rPr>
                <w:rFonts w:ascii="宋体" w:eastAsia="宋体" w:hAnsi="宋体" w:cs="宋体"/>
                <w:b/>
                <w:i w:val="0"/>
                <w:color w:val="000000"/>
                <w:sz w:val="14"/>
              </w:rPr>
              <w:t xml:space="preserve">311.49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223.55</w:t>
            </w:r>
          </w:p>
        </w:tc>
        <w:tc>
          <w:tcPr>
            <w:tcW w:w="1160" w:type="dxa"/>
            <w:tcBorders/>
            <w:vAlign w:val="center"/>
          </w:tcPr>
          <w:p>
            <w:pPr>
              <w:jc w:val="right"/>
            </w:pPr>
            <w:r>
              <w:rPr>
                <w:rFonts w:ascii="宋体" w:eastAsia="宋体" w:hAnsi="宋体" w:cs="宋体"/>
                <w:b w:val="0"/>
                <w:i w:val="0"/>
                <w:color w:val="000000"/>
                <w:sz w:val="14"/>
              </w:rPr>
              <w:t xml:space="preserve">223.55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发展与改革事务</w:t>
            </w:r>
          </w:p>
        </w:tc>
        <w:tc>
          <w:tcPr>
            <w:tcW w:w="1160" w:type="dxa"/>
            <w:tcBorders/>
            <w:vAlign w:val="center"/>
          </w:tcPr>
          <w:p>
            <w:pPr>
              <w:jc w:val="right"/>
            </w:pPr>
            <w:r>
              <w:rPr>
                <w:rFonts w:ascii="宋体" w:eastAsia="宋体" w:hAnsi="宋体" w:cs="宋体"/>
                <w:b w:val="0"/>
                <w:i w:val="0"/>
                <w:color w:val="000000"/>
                <w:sz w:val="14"/>
              </w:rPr>
              <w:t xml:space="preserve">223.55</w:t>
            </w:r>
          </w:p>
        </w:tc>
        <w:tc>
          <w:tcPr>
            <w:tcW w:w="1160" w:type="dxa"/>
            <w:tcBorders/>
            <w:vAlign w:val="center"/>
          </w:tcPr>
          <w:p>
            <w:pPr>
              <w:jc w:val="right"/>
            </w:pPr>
            <w:r>
              <w:rPr>
                <w:rFonts w:ascii="宋体" w:eastAsia="宋体" w:hAnsi="宋体" w:cs="宋体"/>
                <w:b w:val="0"/>
                <w:i w:val="0"/>
                <w:color w:val="000000"/>
                <w:sz w:val="14"/>
              </w:rPr>
              <w:t xml:space="preserve">223.55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222.55</w:t>
            </w:r>
          </w:p>
        </w:tc>
        <w:tc>
          <w:tcPr>
            <w:tcW w:w="1160" w:type="dxa"/>
            <w:tcBorders/>
            <w:vAlign w:val="center"/>
          </w:tcPr>
          <w:p>
            <w:pPr>
              <w:jc w:val="right"/>
            </w:pPr>
            <w:r>
              <w:rPr>
                <w:rFonts w:ascii="宋体" w:eastAsia="宋体" w:hAnsi="宋体" w:cs="宋体"/>
                <w:b w:val="0"/>
                <w:i w:val="0"/>
                <w:color w:val="000000"/>
                <w:sz w:val="14"/>
              </w:rPr>
              <w:t xml:space="preserve">222.55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其他发展与改革事务支出</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42.95</w:t>
            </w:r>
          </w:p>
        </w:tc>
        <w:tc>
          <w:tcPr>
            <w:tcW w:w="1160" w:type="dxa"/>
            <w:tcBorders/>
            <w:vAlign w:val="center"/>
          </w:tcPr>
          <w:p>
            <w:pPr>
              <w:jc w:val="right"/>
            </w:pPr>
            <w:r>
              <w:rPr>
                <w:rFonts w:ascii="宋体" w:eastAsia="宋体" w:hAnsi="宋体" w:cs="宋体"/>
                <w:b w:val="0"/>
                <w:i w:val="0"/>
                <w:color w:val="000000"/>
                <w:sz w:val="14"/>
              </w:rPr>
              <w:t xml:space="preserve">42.95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42.95</w:t>
            </w:r>
          </w:p>
        </w:tc>
        <w:tc>
          <w:tcPr>
            <w:tcW w:w="1160" w:type="dxa"/>
            <w:tcBorders/>
            <w:vAlign w:val="center"/>
          </w:tcPr>
          <w:p>
            <w:pPr>
              <w:jc w:val="right"/>
            </w:pPr>
            <w:r>
              <w:rPr>
                <w:rFonts w:ascii="宋体" w:eastAsia="宋体" w:hAnsi="宋体" w:cs="宋体"/>
                <w:b w:val="0"/>
                <w:i w:val="0"/>
                <w:color w:val="000000"/>
                <w:sz w:val="14"/>
              </w:rPr>
              <w:t xml:space="preserve">42.95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2.86</w:t>
            </w:r>
          </w:p>
        </w:tc>
        <w:tc>
          <w:tcPr>
            <w:tcW w:w="1160" w:type="dxa"/>
            <w:tcBorders/>
            <w:vAlign w:val="center"/>
          </w:tcPr>
          <w:p>
            <w:pPr>
              <w:jc w:val="right"/>
            </w:pPr>
            <w:r>
              <w:rPr>
                <w:rFonts w:ascii="宋体" w:eastAsia="宋体" w:hAnsi="宋体" w:cs="宋体"/>
                <w:b w:val="0"/>
                <w:i w:val="0"/>
                <w:color w:val="000000"/>
                <w:sz w:val="14"/>
              </w:rPr>
              <w:t xml:space="preserve">2.86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40.09</w:t>
            </w:r>
          </w:p>
        </w:tc>
        <w:tc>
          <w:tcPr>
            <w:tcW w:w="1160" w:type="dxa"/>
            <w:tcBorders/>
            <w:vAlign w:val="center"/>
          </w:tcPr>
          <w:p>
            <w:pPr>
              <w:jc w:val="right"/>
            </w:pPr>
            <w:r>
              <w:rPr>
                <w:rFonts w:ascii="宋体" w:eastAsia="宋体" w:hAnsi="宋体" w:cs="宋体"/>
                <w:b w:val="0"/>
                <w:i w:val="0"/>
                <w:color w:val="000000"/>
                <w:sz w:val="14"/>
              </w:rPr>
              <w:t xml:space="preserve">40.09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20.12</w:t>
            </w:r>
          </w:p>
        </w:tc>
        <w:tc>
          <w:tcPr>
            <w:tcW w:w="1160" w:type="dxa"/>
            <w:tcBorders/>
            <w:vAlign w:val="center"/>
          </w:tcPr>
          <w:p>
            <w:pPr>
              <w:jc w:val="right"/>
            </w:pPr>
            <w:r>
              <w:rPr>
                <w:rFonts w:ascii="宋体" w:eastAsia="宋体" w:hAnsi="宋体" w:cs="宋体"/>
                <w:b w:val="0"/>
                <w:i w:val="0"/>
                <w:color w:val="000000"/>
                <w:sz w:val="14"/>
              </w:rPr>
              <w:t xml:space="preserve">20.12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20.12</w:t>
            </w:r>
          </w:p>
        </w:tc>
        <w:tc>
          <w:tcPr>
            <w:tcW w:w="1160" w:type="dxa"/>
            <w:tcBorders/>
            <w:vAlign w:val="center"/>
          </w:tcPr>
          <w:p>
            <w:pPr>
              <w:jc w:val="right"/>
            </w:pPr>
            <w:r>
              <w:rPr>
                <w:rFonts w:ascii="宋体" w:eastAsia="宋体" w:hAnsi="宋体" w:cs="宋体"/>
                <w:b w:val="0"/>
                <w:i w:val="0"/>
                <w:color w:val="000000"/>
                <w:sz w:val="14"/>
              </w:rPr>
              <w:t xml:space="preserve">20.12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15.57</w:t>
            </w:r>
          </w:p>
        </w:tc>
        <w:tc>
          <w:tcPr>
            <w:tcW w:w="1160" w:type="dxa"/>
            <w:tcBorders/>
            <w:vAlign w:val="center"/>
          </w:tcPr>
          <w:p>
            <w:pPr>
              <w:jc w:val="right"/>
            </w:pPr>
            <w:r>
              <w:rPr>
                <w:rFonts w:ascii="宋体" w:eastAsia="宋体" w:hAnsi="宋体" w:cs="宋体"/>
                <w:b w:val="0"/>
                <w:i w:val="0"/>
                <w:color w:val="000000"/>
                <w:sz w:val="14"/>
              </w:rPr>
              <w:t xml:space="preserve">15.57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4.30</w:t>
            </w:r>
          </w:p>
        </w:tc>
        <w:tc>
          <w:tcPr>
            <w:tcW w:w="1160" w:type="dxa"/>
            <w:tcBorders/>
            <w:vAlign w:val="center"/>
          </w:tcPr>
          <w:p>
            <w:pPr>
              <w:jc w:val="right"/>
            </w:pPr>
            <w:r>
              <w:rPr>
                <w:rFonts w:ascii="宋体" w:eastAsia="宋体" w:hAnsi="宋体" w:cs="宋体"/>
                <w:b w:val="0"/>
                <w:i w:val="0"/>
                <w:color w:val="000000"/>
                <w:sz w:val="14"/>
              </w:rPr>
              <w:t xml:space="preserve">4.30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0.25</w:t>
            </w:r>
          </w:p>
        </w:tc>
        <w:tc>
          <w:tcPr>
            <w:tcW w:w="1160" w:type="dxa"/>
            <w:tcBorders/>
            <w:vAlign w:val="center"/>
          </w:tcPr>
          <w:p>
            <w:pPr>
              <w:jc w:val="right"/>
            </w:pPr>
            <w:r>
              <w:rPr>
                <w:rFonts w:ascii="宋体" w:eastAsia="宋体" w:hAnsi="宋体" w:cs="宋体"/>
                <w:b w:val="0"/>
                <w:i w:val="0"/>
                <w:color w:val="000000"/>
                <w:sz w:val="14"/>
              </w:rPr>
              <w:t xml:space="preserve">0.25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24.87</w:t>
            </w:r>
          </w:p>
        </w:tc>
        <w:tc>
          <w:tcPr>
            <w:tcW w:w="1160" w:type="dxa"/>
            <w:tcBorders/>
            <w:vAlign w:val="center"/>
          </w:tcPr>
          <w:p>
            <w:pPr>
              <w:jc w:val="right"/>
            </w:pPr>
            <w:r>
              <w:rPr>
                <w:rFonts w:ascii="宋体" w:eastAsia="宋体" w:hAnsi="宋体" w:cs="宋体"/>
                <w:b w:val="0"/>
                <w:i w:val="0"/>
                <w:color w:val="000000"/>
                <w:sz w:val="14"/>
              </w:rPr>
              <w:t xml:space="preserve">24.87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24.87</w:t>
            </w:r>
          </w:p>
        </w:tc>
        <w:tc>
          <w:tcPr>
            <w:tcW w:w="1160" w:type="dxa"/>
            <w:tcBorders/>
            <w:vAlign w:val="center"/>
          </w:tcPr>
          <w:p>
            <w:pPr>
              <w:jc w:val="right"/>
            </w:pPr>
            <w:r>
              <w:rPr>
                <w:rFonts w:ascii="宋体" w:eastAsia="宋体" w:hAnsi="宋体" w:cs="宋体"/>
                <w:b w:val="0"/>
                <w:i w:val="0"/>
                <w:color w:val="000000"/>
                <w:sz w:val="14"/>
              </w:rPr>
              <w:t xml:space="preserve">24.87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24.87</w:t>
            </w:r>
          </w:p>
        </w:tc>
        <w:tc>
          <w:tcPr>
            <w:tcW w:w="1160" w:type="dxa"/>
            <w:tcBorders/>
            <w:vAlign w:val="center"/>
          </w:tcPr>
          <w:p>
            <w:pPr>
              <w:jc w:val="right"/>
            </w:pPr>
            <w:r>
              <w:rPr>
                <w:rFonts w:ascii="宋体" w:eastAsia="宋体" w:hAnsi="宋体" w:cs="宋体"/>
                <w:b w:val="0"/>
                <w:i w:val="0"/>
                <w:color w:val="000000"/>
                <w:sz w:val="14"/>
              </w:rPr>
              <w:t xml:space="preserve">24.87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311.49</w:t>
            </w:r>
          </w:p>
        </w:tc>
        <w:tc>
          <w:tcPr>
            <w:tcW w:w="1120" w:type="dxa"/>
            <w:tcBorders/>
            <w:vAlign w:val="center"/>
          </w:tcPr>
          <w:p>
            <w:pPr>
              <w:jc w:val="right"/>
            </w:pPr>
            <w:r>
              <w:rPr>
                <w:rFonts w:ascii="宋体" w:eastAsia="宋体" w:hAnsi="宋体" w:cs="宋体"/>
                <w:b/>
                <w:i w:val="0"/>
                <w:color w:val="000000"/>
                <w:sz w:val="16"/>
              </w:rPr>
              <w:t xml:space="preserve">310.49</w:t>
            </w:r>
          </w:p>
        </w:tc>
        <w:tc>
          <w:tcPr>
            <w:tcW w:w="1120" w:type="dxa"/>
            <w:tcBorders/>
            <w:vAlign w:val="center"/>
          </w:tcPr>
          <w:p>
            <w:pPr>
              <w:jc w:val="right"/>
            </w:pPr>
            <w:r>
              <w:rPr>
                <w:rFonts w:ascii="宋体" w:eastAsia="宋体" w:hAnsi="宋体" w:cs="宋体"/>
                <w:b/>
                <w:i w:val="0"/>
                <w:color w:val="000000"/>
                <w:sz w:val="16"/>
              </w:rPr>
              <w:t xml:space="preserve">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223.55</w:t>
            </w:r>
          </w:p>
        </w:tc>
        <w:tc>
          <w:tcPr>
            <w:tcW w:w="1120" w:type="dxa"/>
            <w:tcBorders/>
            <w:vAlign w:val="center"/>
          </w:tcPr>
          <w:p>
            <w:pPr>
              <w:jc w:val="right"/>
            </w:pPr>
            <w:r>
              <w:rPr>
                <w:rFonts w:ascii="宋体" w:eastAsia="宋体" w:hAnsi="宋体" w:cs="宋体"/>
                <w:b w:val="0"/>
                <w:i w:val="0"/>
                <w:color w:val="000000"/>
                <w:sz w:val="16"/>
              </w:rPr>
              <w:t xml:space="preserve">222.55</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发展与改革事务</w:t>
            </w:r>
          </w:p>
        </w:tc>
        <w:tc>
          <w:tcPr>
            <w:tcW w:w="1120" w:type="dxa"/>
            <w:tcBorders/>
            <w:vAlign w:val="center"/>
          </w:tcPr>
          <w:p>
            <w:pPr>
              <w:jc w:val="right"/>
            </w:pPr>
            <w:r>
              <w:rPr>
                <w:rFonts w:ascii="宋体" w:eastAsia="宋体" w:hAnsi="宋体" w:cs="宋体"/>
                <w:b w:val="0"/>
                <w:i w:val="0"/>
                <w:color w:val="000000"/>
                <w:sz w:val="16"/>
              </w:rPr>
              <w:t xml:space="preserve">223.55</w:t>
            </w:r>
          </w:p>
        </w:tc>
        <w:tc>
          <w:tcPr>
            <w:tcW w:w="1120" w:type="dxa"/>
            <w:tcBorders/>
            <w:vAlign w:val="center"/>
          </w:tcPr>
          <w:p>
            <w:pPr>
              <w:jc w:val="right"/>
            </w:pPr>
            <w:r>
              <w:rPr>
                <w:rFonts w:ascii="宋体" w:eastAsia="宋体" w:hAnsi="宋体" w:cs="宋体"/>
                <w:b w:val="0"/>
                <w:i w:val="0"/>
                <w:color w:val="000000"/>
                <w:sz w:val="16"/>
              </w:rPr>
              <w:t xml:space="preserve">222.55</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222.55</w:t>
            </w:r>
          </w:p>
        </w:tc>
        <w:tc>
          <w:tcPr>
            <w:tcW w:w="1120" w:type="dxa"/>
            <w:tcBorders/>
            <w:vAlign w:val="center"/>
          </w:tcPr>
          <w:p>
            <w:pPr>
              <w:jc w:val="right"/>
            </w:pPr>
            <w:r>
              <w:rPr>
                <w:rFonts w:ascii="宋体" w:eastAsia="宋体" w:hAnsi="宋体" w:cs="宋体"/>
                <w:b w:val="0"/>
                <w:i w:val="0"/>
                <w:color w:val="000000"/>
                <w:sz w:val="16"/>
              </w:rPr>
              <w:t xml:space="preserve">222.55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其他发展与改革事务支出</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42.95</w:t>
            </w:r>
          </w:p>
        </w:tc>
        <w:tc>
          <w:tcPr>
            <w:tcW w:w="1120" w:type="dxa"/>
            <w:tcBorders/>
            <w:vAlign w:val="center"/>
          </w:tcPr>
          <w:p>
            <w:pPr>
              <w:jc w:val="right"/>
            </w:pPr>
            <w:r>
              <w:rPr>
                <w:rFonts w:ascii="宋体" w:eastAsia="宋体" w:hAnsi="宋体" w:cs="宋体"/>
                <w:b w:val="0"/>
                <w:i w:val="0"/>
                <w:color w:val="000000"/>
                <w:sz w:val="16"/>
              </w:rPr>
              <w:t xml:space="preserve">42.95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42.95</w:t>
            </w:r>
          </w:p>
        </w:tc>
        <w:tc>
          <w:tcPr>
            <w:tcW w:w="1120" w:type="dxa"/>
            <w:tcBorders/>
            <w:vAlign w:val="center"/>
          </w:tcPr>
          <w:p>
            <w:pPr>
              <w:jc w:val="right"/>
            </w:pPr>
            <w:r>
              <w:rPr>
                <w:rFonts w:ascii="宋体" w:eastAsia="宋体" w:hAnsi="宋体" w:cs="宋体"/>
                <w:b w:val="0"/>
                <w:i w:val="0"/>
                <w:color w:val="000000"/>
                <w:sz w:val="16"/>
              </w:rPr>
              <w:t xml:space="preserve">42.95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2.86</w:t>
            </w:r>
          </w:p>
        </w:tc>
        <w:tc>
          <w:tcPr>
            <w:tcW w:w="1120" w:type="dxa"/>
            <w:tcBorders/>
            <w:vAlign w:val="center"/>
          </w:tcPr>
          <w:p>
            <w:pPr>
              <w:jc w:val="right"/>
            </w:pPr>
            <w:r>
              <w:rPr>
                <w:rFonts w:ascii="宋体" w:eastAsia="宋体" w:hAnsi="宋体" w:cs="宋体"/>
                <w:b w:val="0"/>
                <w:i w:val="0"/>
                <w:color w:val="000000"/>
                <w:sz w:val="16"/>
              </w:rPr>
              <w:t xml:space="preserve">2.86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40.09</w:t>
            </w:r>
          </w:p>
        </w:tc>
        <w:tc>
          <w:tcPr>
            <w:tcW w:w="1120" w:type="dxa"/>
            <w:tcBorders/>
            <w:vAlign w:val="center"/>
          </w:tcPr>
          <w:p>
            <w:pPr>
              <w:jc w:val="right"/>
            </w:pPr>
            <w:r>
              <w:rPr>
                <w:rFonts w:ascii="宋体" w:eastAsia="宋体" w:hAnsi="宋体" w:cs="宋体"/>
                <w:b w:val="0"/>
                <w:i w:val="0"/>
                <w:color w:val="000000"/>
                <w:sz w:val="16"/>
              </w:rPr>
              <w:t xml:space="preserve">40.09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20.12</w:t>
            </w:r>
          </w:p>
        </w:tc>
        <w:tc>
          <w:tcPr>
            <w:tcW w:w="1120" w:type="dxa"/>
            <w:tcBorders/>
            <w:vAlign w:val="center"/>
          </w:tcPr>
          <w:p>
            <w:pPr>
              <w:jc w:val="right"/>
            </w:pPr>
            <w:r>
              <w:rPr>
                <w:rFonts w:ascii="宋体" w:eastAsia="宋体" w:hAnsi="宋体" w:cs="宋体"/>
                <w:b w:val="0"/>
                <w:i w:val="0"/>
                <w:color w:val="000000"/>
                <w:sz w:val="16"/>
              </w:rPr>
              <w:t xml:space="preserve">20.12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20.12</w:t>
            </w:r>
          </w:p>
        </w:tc>
        <w:tc>
          <w:tcPr>
            <w:tcW w:w="1120" w:type="dxa"/>
            <w:tcBorders/>
            <w:vAlign w:val="center"/>
          </w:tcPr>
          <w:p>
            <w:pPr>
              <w:jc w:val="right"/>
            </w:pPr>
            <w:r>
              <w:rPr>
                <w:rFonts w:ascii="宋体" w:eastAsia="宋体" w:hAnsi="宋体" w:cs="宋体"/>
                <w:b w:val="0"/>
                <w:i w:val="0"/>
                <w:color w:val="000000"/>
                <w:sz w:val="16"/>
              </w:rPr>
              <w:t xml:space="preserve">20.12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15.57</w:t>
            </w:r>
          </w:p>
        </w:tc>
        <w:tc>
          <w:tcPr>
            <w:tcW w:w="1120" w:type="dxa"/>
            <w:tcBorders/>
            <w:vAlign w:val="center"/>
          </w:tcPr>
          <w:p>
            <w:pPr>
              <w:jc w:val="right"/>
            </w:pPr>
            <w:r>
              <w:rPr>
                <w:rFonts w:ascii="宋体" w:eastAsia="宋体" w:hAnsi="宋体" w:cs="宋体"/>
                <w:b w:val="0"/>
                <w:i w:val="0"/>
                <w:color w:val="000000"/>
                <w:sz w:val="16"/>
              </w:rPr>
              <w:t xml:space="preserve">15.57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4.30</w:t>
            </w:r>
          </w:p>
        </w:tc>
        <w:tc>
          <w:tcPr>
            <w:tcW w:w="1120" w:type="dxa"/>
            <w:tcBorders/>
            <w:vAlign w:val="center"/>
          </w:tcPr>
          <w:p>
            <w:pPr>
              <w:jc w:val="right"/>
            </w:pPr>
            <w:r>
              <w:rPr>
                <w:rFonts w:ascii="宋体" w:eastAsia="宋体" w:hAnsi="宋体" w:cs="宋体"/>
                <w:b w:val="0"/>
                <w:i w:val="0"/>
                <w:color w:val="000000"/>
                <w:sz w:val="16"/>
              </w:rPr>
              <w:t xml:space="preserve">4.30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0.25</w:t>
            </w:r>
          </w:p>
        </w:tc>
        <w:tc>
          <w:tcPr>
            <w:tcW w:w="1120" w:type="dxa"/>
            <w:tcBorders/>
            <w:vAlign w:val="center"/>
          </w:tcPr>
          <w:p>
            <w:pPr>
              <w:jc w:val="right"/>
            </w:pPr>
            <w:r>
              <w:rPr>
                <w:rFonts w:ascii="宋体" w:eastAsia="宋体" w:hAnsi="宋体" w:cs="宋体"/>
                <w:b w:val="0"/>
                <w:i w:val="0"/>
                <w:color w:val="000000"/>
                <w:sz w:val="16"/>
              </w:rPr>
              <w:t xml:space="preserve">0.25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24.87</w:t>
            </w:r>
          </w:p>
        </w:tc>
        <w:tc>
          <w:tcPr>
            <w:tcW w:w="1120" w:type="dxa"/>
            <w:tcBorders/>
            <w:vAlign w:val="center"/>
          </w:tcPr>
          <w:p>
            <w:pPr>
              <w:jc w:val="right"/>
            </w:pPr>
            <w:r>
              <w:rPr>
                <w:rFonts w:ascii="宋体" w:eastAsia="宋体" w:hAnsi="宋体" w:cs="宋体"/>
                <w:b w:val="0"/>
                <w:i w:val="0"/>
                <w:color w:val="000000"/>
                <w:sz w:val="16"/>
              </w:rPr>
              <w:t xml:space="preserve">24.87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24.87</w:t>
            </w:r>
          </w:p>
        </w:tc>
        <w:tc>
          <w:tcPr>
            <w:tcW w:w="1120" w:type="dxa"/>
            <w:tcBorders/>
            <w:vAlign w:val="center"/>
          </w:tcPr>
          <w:p>
            <w:pPr>
              <w:jc w:val="right"/>
            </w:pPr>
            <w:r>
              <w:rPr>
                <w:rFonts w:ascii="宋体" w:eastAsia="宋体" w:hAnsi="宋体" w:cs="宋体"/>
                <w:b w:val="0"/>
                <w:i w:val="0"/>
                <w:color w:val="000000"/>
                <w:sz w:val="16"/>
              </w:rPr>
              <w:t xml:space="preserve">24.87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24.87</w:t>
            </w:r>
          </w:p>
        </w:tc>
        <w:tc>
          <w:tcPr>
            <w:tcW w:w="1120" w:type="dxa"/>
            <w:tcBorders/>
            <w:vAlign w:val="center"/>
          </w:tcPr>
          <w:p>
            <w:pPr>
              <w:jc w:val="right"/>
            </w:pPr>
            <w:r>
              <w:rPr>
                <w:rFonts w:ascii="宋体" w:eastAsia="宋体" w:hAnsi="宋体" w:cs="宋体"/>
                <w:b w:val="0"/>
                <w:i w:val="0"/>
                <w:color w:val="000000"/>
                <w:sz w:val="16"/>
              </w:rPr>
              <w:t xml:space="preserve">24.87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311.49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223.55</w:t>
            </w:r>
          </w:p>
        </w:tc>
        <w:tc>
          <w:tcPr>
            <w:tcW w:w="1100" w:type="dxa"/>
            <w:tcBorders/>
            <w:vAlign w:val="center"/>
          </w:tcPr>
          <w:p>
            <w:pPr>
              <w:jc w:val="right"/>
            </w:pPr>
            <w:r>
              <w:rPr>
                <w:rFonts w:ascii="宋体" w:eastAsia="宋体" w:hAnsi="宋体" w:cs="宋体"/>
                <w:b w:val="0"/>
                <w:i w:val="0"/>
                <w:color w:val="000000"/>
                <w:sz w:val="14"/>
              </w:rPr>
              <w:t xml:space="preserve">223.55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42.95</w:t>
            </w:r>
          </w:p>
        </w:tc>
        <w:tc>
          <w:tcPr>
            <w:tcW w:w="1100" w:type="dxa"/>
            <w:tcBorders/>
            <w:vAlign w:val="center"/>
          </w:tcPr>
          <w:p>
            <w:pPr>
              <w:jc w:val="right"/>
            </w:pPr>
            <w:r>
              <w:rPr>
                <w:rFonts w:ascii="宋体" w:eastAsia="宋体" w:hAnsi="宋体" w:cs="宋体"/>
                <w:b w:val="0"/>
                <w:i w:val="0"/>
                <w:color w:val="000000"/>
                <w:sz w:val="14"/>
              </w:rPr>
              <w:t xml:space="preserve">42.95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20.12</w:t>
            </w:r>
          </w:p>
        </w:tc>
        <w:tc>
          <w:tcPr>
            <w:tcW w:w="1100" w:type="dxa"/>
            <w:tcBorders/>
            <w:vAlign w:val="center"/>
          </w:tcPr>
          <w:p>
            <w:pPr>
              <w:jc w:val="right"/>
            </w:pPr>
            <w:r>
              <w:rPr>
                <w:rFonts w:ascii="宋体" w:eastAsia="宋体" w:hAnsi="宋体" w:cs="宋体"/>
                <w:b w:val="0"/>
                <w:i w:val="0"/>
                <w:color w:val="000000"/>
                <w:sz w:val="14"/>
              </w:rPr>
              <w:t xml:space="preserve">20.12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24.87</w:t>
            </w:r>
          </w:p>
        </w:tc>
        <w:tc>
          <w:tcPr>
            <w:tcW w:w="1100" w:type="dxa"/>
            <w:tcBorders/>
            <w:vAlign w:val="center"/>
          </w:tcPr>
          <w:p>
            <w:pPr>
              <w:jc w:val="right"/>
            </w:pPr>
            <w:r>
              <w:rPr>
                <w:rFonts w:ascii="宋体" w:eastAsia="宋体" w:hAnsi="宋体" w:cs="宋体"/>
                <w:b w:val="0"/>
                <w:i w:val="0"/>
                <w:color w:val="000000"/>
                <w:sz w:val="14"/>
              </w:rPr>
              <w:t xml:space="preserve">24.87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311.49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311.49</w:t>
            </w:r>
          </w:p>
        </w:tc>
        <w:tc>
          <w:tcPr>
            <w:tcW w:w="1100" w:type="dxa"/>
            <w:tcBorders/>
            <w:vAlign w:val="center"/>
          </w:tcPr>
          <w:p>
            <w:pPr>
              <w:jc w:val="right"/>
            </w:pPr>
            <w:r>
              <w:rPr>
                <w:rFonts w:ascii="宋体" w:eastAsia="宋体" w:hAnsi="宋体" w:cs="宋体"/>
                <w:b w:val="0"/>
                <w:i w:val="0"/>
                <w:color w:val="000000"/>
                <w:sz w:val="14"/>
              </w:rPr>
              <w:t xml:space="preserve">311.49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311.49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311.49</w:t>
            </w:r>
          </w:p>
        </w:tc>
        <w:tc>
          <w:tcPr>
            <w:tcW w:w="1100" w:type="dxa"/>
            <w:tcBorders/>
            <w:vAlign w:val="center"/>
          </w:tcPr>
          <w:p>
            <w:pPr>
              <w:jc w:val="right"/>
            </w:pPr>
            <w:r>
              <w:rPr>
                <w:rFonts w:ascii="宋体" w:eastAsia="宋体" w:hAnsi="宋体" w:cs="宋体"/>
                <w:b w:val="0"/>
                <w:i w:val="0"/>
                <w:color w:val="000000"/>
                <w:sz w:val="14"/>
              </w:rPr>
              <w:t xml:space="preserve">311.49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311.49</w:t>
            </w:r>
          </w:p>
        </w:tc>
        <w:tc>
          <w:tcPr>
            <w:tcW w:w="1980" w:type="dxa"/>
            <w:tcBorders/>
            <w:vAlign w:val="center"/>
          </w:tcPr>
          <w:p>
            <w:pPr>
              <w:jc w:val="right"/>
            </w:pPr>
            <w:r>
              <w:rPr>
                <w:rFonts w:ascii="宋体" w:eastAsia="宋体" w:hAnsi="宋体" w:cs="宋体"/>
                <w:b/>
                <w:i w:val="0"/>
                <w:color w:val="000000"/>
                <w:sz w:val="20"/>
              </w:rPr>
              <w:t xml:space="preserve">310.49</w:t>
            </w:r>
          </w:p>
        </w:tc>
        <w:tc>
          <w:tcPr>
            <w:tcW w:w="1952" w:type="dxa"/>
            <w:tcBorders/>
            <w:vAlign w:val="center"/>
          </w:tcPr>
          <w:p>
            <w:pPr>
              <w:jc w:val="right"/>
            </w:pPr>
            <w:r>
              <w:rPr>
                <w:rFonts w:ascii="宋体" w:eastAsia="宋体" w:hAnsi="宋体" w:cs="宋体"/>
                <w:b/>
                <w:i w:val="0"/>
                <w:color w:val="000000"/>
                <w:sz w:val="20"/>
              </w:rPr>
              <w:t xml:space="preserve">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223.55</w:t>
            </w:r>
          </w:p>
        </w:tc>
        <w:tc>
          <w:tcPr>
            <w:tcW w:w="1980" w:type="dxa"/>
            <w:tcBorders/>
            <w:vAlign w:val="center"/>
          </w:tcPr>
          <w:p>
            <w:pPr>
              <w:jc w:val="right"/>
            </w:pPr>
            <w:r>
              <w:rPr>
                <w:rFonts w:ascii="宋体" w:eastAsia="宋体" w:hAnsi="宋体" w:cs="宋体"/>
                <w:b w:val="0"/>
                <w:i w:val="0"/>
                <w:color w:val="000000"/>
                <w:sz w:val="20"/>
              </w:rPr>
              <w:t xml:space="preserve">222.55</w:t>
            </w:r>
          </w:p>
        </w:tc>
        <w:tc>
          <w:tcPr>
            <w:tcW w:w="1952" w:type="dxa"/>
            <w:tcBorders/>
            <w:vAlign w:val="center"/>
          </w:tcPr>
          <w:p>
            <w:pPr>
              <w:jc w:val="right"/>
            </w:pPr>
            <w:r>
              <w:rPr>
                <w:rFonts w:ascii="宋体" w:eastAsia="宋体" w:hAnsi="宋体" w:cs="宋体"/>
                <w:b w:val="0"/>
                <w:i w:val="0"/>
                <w:color w:val="000000"/>
                <w:sz w:val="20"/>
              </w:rPr>
              <w:t xml:space="preserve">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发展与改革事务</w:t>
            </w:r>
          </w:p>
        </w:tc>
        <w:tc>
          <w:tcPr>
            <w:tcW w:w="1980" w:type="dxa"/>
            <w:tcBorders/>
            <w:vAlign w:val="center"/>
          </w:tcPr>
          <w:p>
            <w:pPr>
              <w:jc w:val="right"/>
            </w:pPr>
            <w:r>
              <w:rPr>
                <w:rFonts w:ascii="宋体" w:eastAsia="宋体" w:hAnsi="宋体" w:cs="宋体"/>
                <w:b w:val="0"/>
                <w:i w:val="0"/>
                <w:color w:val="000000"/>
                <w:sz w:val="20"/>
              </w:rPr>
              <w:t xml:space="preserve">223.55</w:t>
            </w:r>
          </w:p>
        </w:tc>
        <w:tc>
          <w:tcPr>
            <w:tcW w:w="1980" w:type="dxa"/>
            <w:tcBorders/>
            <w:vAlign w:val="center"/>
          </w:tcPr>
          <w:p>
            <w:pPr>
              <w:jc w:val="right"/>
            </w:pPr>
            <w:r>
              <w:rPr>
                <w:rFonts w:ascii="宋体" w:eastAsia="宋体" w:hAnsi="宋体" w:cs="宋体"/>
                <w:b w:val="0"/>
                <w:i w:val="0"/>
                <w:color w:val="000000"/>
                <w:sz w:val="20"/>
              </w:rPr>
              <w:t xml:space="preserve">222.55</w:t>
            </w:r>
          </w:p>
        </w:tc>
        <w:tc>
          <w:tcPr>
            <w:tcW w:w="1952" w:type="dxa"/>
            <w:tcBorders/>
            <w:vAlign w:val="center"/>
          </w:tcPr>
          <w:p>
            <w:pPr>
              <w:jc w:val="right"/>
            </w:pPr>
            <w:r>
              <w:rPr>
                <w:rFonts w:ascii="宋体" w:eastAsia="宋体" w:hAnsi="宋体" w:cs="宋体"/>
                <w:b w:val="0"/>
                <w:i w:val="0"/>
                <w:color w:val="000000"/>
                <w:sz w:val="20"/>
              </w:rPr>
              <w:t xml:space="preserve">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222.55</w:t>
            </w:r>
          </w:p>
        </w:tc>
        <w:tc>
          <w:tcPr>
            <w:tcW w:w="1980" w:type="dxa"/>
            <w:tcBorders/>
            <w:vAlign w:val="center"/>
          </w:tcPr>
          <w:p>
            <w:pPr>
              <w:jc w:val="right"/>
            </w:pPr>
            <w:r>
              <w:rPr>
                <w:rFonts w:ascii="宋体" w:eastAsia="宋体" w:hAnsi="宋体" w:cs="宋体"/>
                <w:b w:val="0"/>
                <w:i w:val="0"/>
                <w:color w:val="000000"/>
                <w:sz w:val="20"/>
              </w:rPr>
              <w:t xml:space="preserve">222.55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其他发展与改革事务支出</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商贸事务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42.95</w:t>
            </w:r>
          </w:p>
        </w:tc>
        <w:tc>
          <w:tcPr>
            <w:tcW w:w="1980" w:type="dxa"/>
            <w:tcBorders/>
            <w:vAlign w:val="center"/>
          </w:tcPr>
          <w:p>
            <w:pPr>
              <w:jc w:val="right"/>
            </w:pPr>
            <w:r>
              <w:rPr>
                <w:rFonts w:ascii="宋体" w:eastAsia="宋体" w:hAnsi="宋体" w:cs="宋体"/>
                <w:b w:val="0"/>
                <w:i w:val="0"/>
                <w:color w:val="000000"/>
                <w:sz w:val="20"/>
              </w:rPr>
              <w:t xml:space="preserve">42.95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42.95</w:t>
            </w:r>
          </w:p>
        </w:tc>
        <w:tc>
          <w:tcPr>
            <w:tcW w:w="1980" w:type="dxa"/>
            <w:tcBorders/>
            <w:vAlign w:val="center"/>
          </w:tcPr>
          <w:p>
            <w:pPr>
              <w:jc w:val="right"/>
            </w:pPr>
            <w:r>
              <w:rPr>
                <w:rFonts w:ascii="宋体" w:eastAsia="宋体" w:hAnsi="宋体" w:cs="宋体"/>
                <w:b w:val="0"/>
                <w:i w:val="0"/>
                <w:color w:val="000000"/>
                <w:sz w:val="20"/>
              </w:rPr>
              <w:t xml:space="preserve">42.95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2.86</w:t>
            </w:r>
          </w:p>
        </w:tc>
        <w:tc>
          <w:tcPr>
            <w:tcW w:w="1980" w:type="dxa"/>
            <w:tcBorders/>
            <w:vAlign w:val="center"/>
          </w:tcPr>
          <w:p>
            <w:pPr>
              <w:jc w:val="right"/>
            </w:pPr>
            <w:r>
              <w:rPr>
                <w:rFonts w:ascii="宋体" w:eastAsia="宋体" w:hAnsi="宋体" w:cs="宋体"/>
                <w:b w:val="0"/>
                <w:i w:val="0"/>
                <w:color w:val="000000"/>
                <w:sz w:val="20"/>
              </w:rPr>
              <w:t xml:space="preserve">2.86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40.09</w:t>
            </w:r>
          </w:p>
        </w:tc>
        <w:tc>
          <w:tcPr>
            <w:tcW w:w="1980" w:type="dxa"/>
            <w:tcBorders/>
            <w:vAlign w:val="center"/>
          </w:tcPr>
          <w:p>
            <w:pPr>
              <w:jc w:val="right"/>
            </w:pPr>
            <w:r>
              <w:rPr>
                <w:rFonts w:ascii="宋体" w:eastAsia="宋体" w:hAnsi="宋体" w:cs="宋体"/>
                <w:b w:val="0"/>
                <w:i w:val="0"/>
                <w:color w:val="000000"/>
                <w:sz w:val="20"/>
              </w:rPr>
              <w:t xml:space="preserve">40.09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20.12</w:t>
            </w:r>
          </w:p>
        </w:tc>
        <w:tc>
          <w:tcPr>
            <w:tcW w:w="1980" w:type="dxa"/>
            <w:tcBorders/>
            <w:vAlign w:val="center"/>
          </w:tcPr>
          <w:p>
            <w:pPr>
              <w:jc w:val="right"/>
            </w:pPr>
            <w:r>
              <w:rPr>
                <w:rFonts w:ascii="宋体" w:eastAsia="宋体" w:hAnsi="宋体" w:cs="宋体"/>
                <w:b w:val="0"/>
                <w:i w:val="0"/>
                <w:color w:val="000000"/>
                <w:sz w:val="20"/>
              </w:rPr>
              <w:t xml:space="preserve">20.12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20.12</w:t>
            </w:r>
          </w:p>
        </w:tc>
        <w:tc>
          <w:tcPr>
            <w:tcW w:w="1980" w:type="dxa"/>
            <w:tcBorders/>
            <w:vAlign w:val="center"/>
          </w:tcPr>
          <w:p>
            <w:pPr>
              <w:jc w:val="right"/>
            </w:pPr>
            <w:r>
              <w:rPr>
                <w:rFonts w:ascii="宋体" w:eastAsia="宋体" w:hAnsi="宋体" w:cs="宋体"/>
                <w:b w:val="0"/>
                <w:i w:val="0"/>
                <w:color w:val="000000"/>
                <w:sz w:val="20"/>
              </w:rPr>
              <w:t xml:space="preserve">20.12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15.57</w:t>
            </w:r>
          </w:p>
        </w:tc>
        <w:tc>
          <w:tcPr>
            <w:tcW w:w="1980" w:type="dxa"/>
            <w:tcBorders/>
            <w:vAlign w:val="center"/>
          </w:tcPr>
          <w:p>
            <w:pPr>
              <w:jc w:val="right"/>
            </w:pPr>
            <w:r>
              <w:rPr>
                <w:rFonts w:ascii="宋体" w:eastAsia="宋体" w:hAnsi="宋体" w:cs="宋体"/>
                <w:b w:val="0"/>
                <w:i w:val="0"/>
                <w:color w:val="000000"/>
                <w:sz w:val="20"/>
              </w:rPr>
              <w:t xml:space="preserve">15.57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4.30</w:t>
            </w:r>
          </w:p>
        </w:tc>
        <w:tc>
          <w:tcPr>
            <w:tcW w:w="1980" w:type="dxa"/>
            <w:tcBorders/>
            <w:vAlign w:val="center"/>
          </w:tcPr>
          <w:p>
            <w:pPr>
              <w:jc w:val="right"/>
            </w:pPr>
            <w:r>
              <w:rPr>
                <w:rFonts w:ascii="宋体" w:eastAsia="宋体" w:hAnsi="宋体" w:cs="宋体"/>
                <w:b w:val="0"/>
                <w:i w:val="0"/>
                <w:color w:val="000000"/>
                <w:sz w:val="20"/>
              </w:rPr>
              <w:t xml:space="preserve">4.30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0.25</w:t>
            </w:r>
          </w:p>
        </w:tc>
        <w:tc>
          <w:tcPr>
            <w:tcW w:w="1980" w:type="dxa"/>
            <w:tcBorders/>
            <w:vAlign w:val="center"/>
          </w:tcPr>
          <w:p>
            <w:pPr>
              <w:jc w:val="right"/>
            </w:pPr>
            <w:r>
              <w:rPr>
                <w:rFonts w:ascii="宋体" w:eastAsia="宋体" w:hAnsi="宋体" w:cs="宋体"/>
                <w:b w:val="0"/>
                <w:i w:val="0"/>
                <w:color w:val="000000"/>
                <w:sz w:val="20"/>
              </w:rPr>
              <w:t xml:space="preserve">0.25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24.87</w:t>
            </w:r>
          </w:p>
        </w:tc>
        <w:tc>
          <w:tcPr>
            <w:tcW w:w="1980" w:type="dxa"/>
            <w:tcBorders/>
            <w:vAlign w:val="center"/>
          </w:tcPr>
          <w:p>
            <w:pPr>
              <w:jc w:val="right"/>
            </w:pPr>
            <w:r>
              <w:rPr>
                <w:rFonts w:ascii="宋体" w:eastAsia="宋体" w:hAnsi="宋体" w:cs="宋体"/>
                <w:b w:val="0"/>
                <w:i w:val="0"/>
                <w:color w:val="000000"/>
                <w:sz w:val="20"/>
              </w:rPr>
              <w:t xml:space="preserve">24.87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24.87</w:t>
            </w:r>
          </w:p>
        </w:tc>
        <w:tc>
          <w:tcPr>
            <w:tcW w:w="1980" w:type="dxa"/>
            <w:tcBorders/>
            <w:vAlign w:val="center"/>
          </w:tcPr>
          <w:p>
            <w:pPr>
              <w:jc w:val="right"/>
            </w:pPr>
            <w:r>
              <w:rPr>
                <w:rFonts w:ascii="宋体" w:eastAsia="宋体" w:hAnsi="宋体" w:cs="宋体"/>
                <w:b w:val="0"/>
                <w:i w:val="0"/>
                <w:color w:val="000000"/>
                <w:sz w:val="20"/>
              </w:rPr>
              <w:t xml:space="preserve">24.87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24.87</w:t>
            </w:r>
          </w:p>
        </w:tc>
        <w:tc>
          <w:tcPr>
            <w:tcW w:w="1980" w:type="dxa"/>
            <w:tcBorders/>
            <w:vAlign w:val="center"/>
          </w:tcPr>
          <w:p>
            <w:pPr>
              <w:jc w:val="right"/>
            </w:pPr>
            <w:r>
              <w:rPr>
                <w:rFonts w:ascii="宋体" w:eastAsia="宋体" w:hAnsi="宋体" w:cs="宋体"/>
                <w:b w:val="0"/>
                <w:i w:val="0"/>
                <w:color w:val="000000"/>
                <w:sz w:val="20"/>
              </w:rPr>
              <w:t xml:space="preserve">24.87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285.39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17.75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95.77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7.29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9.17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33.01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1.80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61.10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1.80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40.09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15.12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4.30</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1.95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24.87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5.57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2.86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2.45</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8.07</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0.29</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0.86</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1.08</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0.26</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290.96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19.55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0.86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0.86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0.86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单位：辽宁省盘锦市兴隆台区高质量发展服务中心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342022辽宁省盘锦市兴隆台区高质量发展服务中心-211103000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255.85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16.51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36.62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完成区委、区政府安排的年度各项工作任务，按照年度工作计划按时推进工作。规范财务预算收入支出管理情况务，定期完成预决算公开。规范政府采购流程，提高固定资产管理。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服务企业满意度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安全生产知识宣传成果满意度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体制改革成效率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建立机制</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75"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22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