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5774">
      <w:pPr>
        <w:widowControl w:val="0"/>
        <w:wordWrap/>
        <w:adjustRightInd w:val="0"/>
        <w:snapToGrid w:val="0"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-SA"/>
        </w:rPr>
        <w:pict>
          <v:rect id="文本框 3" o:spid="_x0000_s1028" o:spt="1" style="position:absolute;left:0pt;margin-left:1.15pt;margin-top:-15.3pt;height:52.2pt;width:140.4pt;z-index:25165926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4944E38F">
                  <w:pPr>
                    <w:spacing w:line="322" w:lineRule="auto"/>
                    <w:ind w:left="240" w:hanging="240" w:hangingChars="100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县十八届人大常委会</w:t>
                  </w:r>
                </w:p>
                <w:p w14:paraId="0EB326EB">
                  <w:pPr>
                    <w:spacing w:line="322" w:lineRule="auto"/>
                    <w:ind w:left="240" w:hanging="240" w:hangingChars="100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第</w:t>
                  </w:r>
                  <w:r>
                    <w:rPr>
                      <w:rFonts w:hint="eastAsia" w:eastAsia="黑体"/>
                      <w:sz w:val="24"/>
                      <w:lang w:eastAsia="zh-CN"/>
                    </w:rPr>
                    <w:t>四</w:t>
                  </w:r>
                  <w:r>
                    <w:rPr>
                      <w:rFonts w:hint="eastAsia" w:eastAsia="黑体"/>
                      <w:sz w:val="24"/>
                    </w:rPr>
                    <w:t>次会议材料（0</w:t>
                  </w:r>
                  <w:r>
                    <w:rPr>
                      <w:rFonts w:hint="eastAsia" w:eastAsia="黑体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eastAsia="黑体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    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保密信息</w:t>
      </w:r>
    </w:p>
    <w:p w14:paraId="2FD5BBF0">
      <w:pPr>
        <w:widowControl w:val="0"/>
        <w:wordWrap/>
        <w:adjustRightInd w:val="0"/>
        <w:snapToGrid w:val="0"/>
        <w:spacing w:line="4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                                            会后收回</w:t>
      </w:r>
    </w:p>
    <w:p w14:paraId="365DC802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7D3228B0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关于2021年财政决算情况的报告</w:t>
      </w:r>
    </w:p>
    <w:p w14:paraId="744B38E2">
      <w:pPr>
        <w:spacing w:line="600" w:lineRule="exact"/>
        <w:jc w:val="center"/>
        <w:rPr>
          <w:rFonts w:ascii="楷体" w:hAnsi="楷体" w:eastAsia="楷体"/>
          <w:sz w:val="34"/>
          <w:szCs w:val="34"/>
        </w:rPr>
      </w:pPr>
      <w:r>
        <w:rPr>
          <w:rFonts w:hint="eastAsia" w:ascii="楷体" w:hAnsi="楷体" w:eastAsia="楷体"/>
          <w:sz w:val="34"/>
          <w:szCs w:val="34"/>
        </w:rPr>
        <w:t>——2022年</w:t>
      </w:r>
      <w:r>
        <w:rPr>
          <w:rFonts w:hint="eastAsia" w:ascii="楷体" w:hAnsi="楷体" w:eastAsia="楷体"/>
          <w:sz w:val="34"/>
          <w:szCs w:val="34"/>
          <w:lang w:val="en-US" w:eastAsia="zh-CN"/>
        </w:rPr>
        <w:t>7</w:t>
      </w:r>
      <w:r>
        <w:rPr>
          <w:rFonts w:hint="eastAsia" w:ascii="楷体" w:hAnsi="楷体" w:eastAsia="楷体"/>
          <w:sz w:val="34"/>
          <w:szCs w:val="34"/>
        </w:rPr>
        <w:t>月</w:t>
      </w:r>
      <w:r>
        <w:rPr>
          <w:rFonts w:hint="eastAsia" w:ascii="楷体" w:hAnsi="楷体" w:eastAsia="楷体"/>
          <w:sz w:val="34"/>
          <w:szCs w:val="34"/>
          <w:lang w:val="en-US" w:eastAsia="zh-CN"/>
        </w:rPr>
        <w:t>15</w:t>
      </w:r>
      <w:r>
        <w:rPr>
          <w:rFonts w:hint="eastAsia" w:ascii="楷体" w:hAnsi="楷体" w:eastAsia="楷体"/>
          <w:sz w:val="34"/>
          <w:szCs w:val="34"/>
        </w:rPr>
        <w:t>日在县十八届人大常委会第</w:t>
      </w:r>
      <w:r>
        <w:rPr>
          <w:rFonts w:hint="eastAsia" w:ascii="楷体" w:hAnsi="楷体" w:eastAsia="楷体"/>
          <w:sz w:val="34"/>
          <w:szCs w:val="34"/>
          <w:lang w:eastAsia="zh-CN"/>
        </w:rPr>
        <w:t>四</w:t>
      </w:r>
      <w:r>
        <w:rPr>
          <w:rFonts w:hint="eastAsia" w:ascii="楷体" w:hAnsi="楷体" w:eastAsia="楷体"/>
          <w:sz w:val="34"/>
          <w:szCs w:val="34"/>
        </w:rPr>
        <w:t>次会议上</w:t>
      </w:r>
    </w:p>
    <w:p w14:paraId="393F8CA5">
      <w:pPr>
        <w:spacing w:line="600" w:lineRule="exact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楷体" w:hAnsi="楷体" w:eastAsia="楷体"/>
          <w:sz w:val="34"/>
          <w:szCs w:val="34"/>
        </w:rPr>
        <w:t xml:space="preserve">县财政局局长  </w:t>
      </w:r>
      <w:r>
        <w:rPr>
          <w:rFonts w:hint="eastAsia" w:ascii="黑体" w:hAnsi="黑体" w:eastAsia="黑体" w:cs="黑体"/>
          <w:sz w:val="34"/>
          <w:szCs w:val="34"/>
        </w:rPr>
        <w:t>陈小天</w:t>
      </w:r>
    </w:p>
    <w:p w14:paraId="7C0AAD38">
      <w:pPr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4"/>
          <w:szCs w:val="34"/>
        </w:rPr>
      </w:pPr>
    </w:p>
    <w:p w14:paraId="2F2595CF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主任、各位副主任、各位委员：</w:t>
      </w:r>
    </w:p>
    <w:p w14:paraId="117FEABC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我受县政府委托，向县第十八届人大常委会第四次会议报告2021年财政决算情况，请予审议。</w:t>
      </w:r>
    </w:p>
    <w:p w14:paraId="4CF62FB1">
      <w:pPr>
        <w:adjustRightInd w:val="0"/>
        <w:snapToGrid w:val="0"/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一、全县财政决算情况</w:t>
      </w:r>
    </w:p>
    <w:p w14:paraId="5ADA8136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2021年，面对新冠肺炎疫情、国家大规模结构性减税降费政策及成品油市场整顿的影响，财政部门坚决落实县委、县政府决策部署，积极组织财政收入，调整优化支出结构，加大资金统筹力度，努力克服不利因素，圆满完成各项财政工作任务，有力地促进了全县经济社会稳定健康发展。本年度财政预算执行总体情况较好。</w:t>
      </w:r>
    </w:p>
    <w:p w14:paraId="3A13A532">
      <w:pPr>
        <w:adjustRightInd w:val="0"/>
        <w:snapToGrid w:val="0"/>
        <w:spacing w:line="600" w:lineRule="exact"/>
        <w:ind w:firstLine="680" w:firstLineChars="200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（一）一般公共预算决算情况</w:t>
      </w:r>
    </w:p>
    <w:p w14:paraId="3C9233F8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1.收入情况。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全县一般公共预算收入完成182,252万元，完成调整预算数107%,比上年减少87,863万元，下降33%。加上上级补助收入138,986万元，上年结转14,576万元，调入资金32,464万元，债务转贷收入102,560万元，动用预算稳定调节基金16,995万元，2021年全县一般公共预算总收入487,833万元。</w:t>
      </w:r>
    </w:p>
    <w:p w14:paraId="4B8E84D6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其中，县本级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2021年一般公共预算收入完成41,429万元,比上年增加12,806万元，增长45%。加上上级补助收入138,986万元，下级上解收入127,941万元，上年结转14,576万元，调入资金32,379万元，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债务</w:t>
      </w:r>
      <w:r>
        <w:rPr>
          <w:rFonts w:hint="eastAsia" w:ascii="仿宋_GB2312" w:hAnsi="仿宋_GB2312" w:eastAsia="仿宋_GB2312" w:cs="仿宋_GB2312"/>
          <w:sz w:val="34"/>
          <w:szCs w:val="34"/>
        </w:rPr>
        <w:t>转贷收入102,560万元，动用预算稳定调节基金16,995万元，2021年县本级一般公共预算总收入474,866万元。</w:t>
      </w:r>
    </w:p>
    <w:p w14:paraId="26921B9E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2.支出情况。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2021年，全县一般公共预算支出完成239,571万元，加上上解上级支出58,748万元，债务还本支出102,873万元，安排预算稳定调节基金12,898万元，结转下年73,743万元，2021年全县一般公共预算总支出487,833万元。</w:t>
      </w:r>
    </w:p>
    <w:p w14:paraId="0AA9BBF3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其中，县本级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2021年一般公共预算支出198,589万元，加上上解上级支出58,663万元，补助下级34,873万元，安排预算稳定调节基金12,898万元，结转下年66,970万元，债务还本支出102,873万元，2021年县本级一般公共预算总支出474,866万元。</w:t>
      </w:r>
    </w:p>
    <w:p w14:paraId="7E09F190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2021年，全县一般公共预算实现收支平衡。</w:t>
      </w:r>
    </w:p>
    <w:p w14:paraId="052E3B1C">
      <w:pPr>
        <w:adjustRightInd w:val="0"/>
        <w:snapToGrid w:val="0"/>
        <w:spacing w:line="600" w:lineRule="exact"/>
        <w:ind w:firstLine="680" w:firstLineChars="200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（二）政府性基金预算决算情况</w:t>
      </w:r>
    </w:p>
    <w:p w14:paraId="46F28800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1.收入情况。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2021年全县政府性基金预算收入完成30,341万元，比上年减少2,165万元，下降7%。加上上级补助收入1,070万元，上年结转1,023万元，调入资金21,761万元，债务转贷收入48,951万元，2021年政府性基金预算总收入103,146万元。</w:t>
      </w:r>
    </w:p>
    <w:p w14:paraId="6CCB921A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2、支出情况。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2021年，全县政府性基金支出54,020万元。加上上解上级支出120万元，调出资金1,365万元，债务还本支出28,951万元，结转下年18,690万元，2021年全县政府性基金预算总支出103,146万元。</w:t>
      </w:r>
    </w:p>
    <w:p w14:paraId="16AFDB75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2021年，政府性基金预算实现收支平衡。</w:t>
      </w:r>
    </w:p>
    <w:p w14:paraId="7D0D8F1C">
      <w:pPr>
        <w:adjustRightInd w:val="0"/>
        <w:snapToGrid w:val="0"/>
        <w:spacing w:line="600" w:lineRule="exact"/>
        <w:ind w:firstLine="680" w:firstLineChars="200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（三）国有资本经营预算决算情况</w:t>
      </w:r>
    </w:p>
    <w:p w14:paraId="0697C275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1.收入情况。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2021年全县国有资本经营预算收入完成1,189万元，比上年减少112,619万元，下降99%。加上上级补助收入9万元，上年结转105,273万元，2021年全县国有资本经营预算总收入106,471万元。</w:t>
      </w:r>
    </w:p>
    <w:p w14:paraId="6B21CB75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2.支出情况。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2021年全县国有资本经营预算支出44,845万元，加上上解上级支出100万元，结转下年61,526万元，2021年全县国有资本经营预算总支出106,471万元。</w:t>
      </w:r>
    </w:p>
    <w:p w14:paraId="35C1E995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2021年，国有资本经营预算实现收支平衡。</w:t>
      </w:r>
    </w:p>
    <w:p w14:paraId="64E9BA26">
      <w:pPr>
        <w:adjustRightInd w:val="0"/>
        <w:snapToGrid w:val="0"/>
        <w:spacing w:line="600" w:lineRule="exact"/>
        <w:ind w:firstLine="680" w:firstLineChars="200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（四）社会保险基金预算决算情况</w:t>
      </w:r>
    </w:p>
    <w:p w14:paraId="10DB123D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1.收入情况。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2021年，全县社会保险基金预算总收入40,317万元，其中：城乡居民基本养老保险基金总收入5,846万元；机关事业单位基本养老保险基金总收入34,471万元。</w:t>
      </w:r>
    </w:p>
    <w:p w14:paraId="5462A1ED">
      <w:pPr>
        <w:adjustRightInd w:val="0"/>
        <w:snapToGrid w:val="0"/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2.支出情况。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社会保险基金预算总支出40,317万元，其中：城乡居民基本养老保险基金总支出5,846万元；机关事业单位基本养老保险基金总支出34,471万元。滚存结余9,020万元。</w:t>
      </w:r>
    </w:p>
    <w:p w14:paraId="68F194D9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2021年，全县社保基金预算实现收支平衡。</w:t>
      </w:r>
    </w:p>
    <w:p w14:paraId="3705857D">
      <w:pPr>
        <w:adjustRightInd w:val="0"/>
        <w:snapToGrid w:val="0"/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二、地方政府性债务情况</w:t>
      </w:r>
    </w:p>
    <w:p w14:paraId="430C3916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（一）债务限额情况。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省财政厅核定我县地方政府债务限额为80.3亿元，其中一般债务限额44.6亿元，专项债务限额35.7亿元。</w:t>
      </w:r>
    </w:p>
    <w:p w14:paraId="5F75A31C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（二）债务余额情况。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我县地方政府债务余额79.09亿元，其中一般债务余额43.42亿元，专项债务余额 35.67亿元，均严格控制在上级下达的债务限额以内。2021年偿还到期债务本息15.95亿元。</w:t>
      </w:r>
    </w:p>
    <w:p w14:paraId="57BF6EAA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（三）新增债券情况。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2021年新增专项债券2亿元，其中：盘锦高升经济区长寿乐三产融合发展示范园基础设施建设项目1.5亿元；盘山县中医院改扩建及重大疫情救助基地项目 0.50亿元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 w14:paraId="35AD9033">
      <w:pPr>
        <w:adjustRightInd w:val="0"/>
        <w:snapToGrid w:val="0"/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三、2021年财政主要工作</w:t>
      </w:r>
    </w:p>
    <w:p w14:paraId="2E6AE3F6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（一）全力以赴组织收入。</w:t>
      </w:r>
      <w:r>
        <w:rPr>
          <w:rFonts w:hint="eastAsia" w:ascii="仿宋_GB2312" w:hAnsi="仿宋_GB2312" w:eastAsia="仿宋_GB2312" w:cs="仿宋_GB2312"/>
          <w:sz w:val="34"/>
          <w:szCs w:val="34"/>
        </w:rPr>
        <w:t>面对成品油市场专项整治的影响，财政部门积极面对、迎难而上，始终把“抓税收”摆在突出位置。明确工作措施，加大税收征管力度，建立和完善税源信息监控。同时，进一步完善和规范非税收入征缴管理。在全县各部门的共同努力下，财政收入做到应收尽收，最大限度弥补了石化产业带来的冲击。</w:t>
      </w:r>
    </w:p>
    <w:p w14:paraId="09730728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（二）调整优化支出结构。</w:t>
      </w:r>
      <w:r>
        <w:rPr>
          <w:rFonts w:hint="eastAsia" w:ascii="仿宋_GB2312" w:hAnsi="仿宋_GB2312" w:eastAsia="仿宋_GB2312" w:cs="仿宋_GB2312"/>
          <w:sz w:val="34"/>
          <w:szCs w:val="34"/>
        </w:rPr>
        <w:t>不断优化财政支出结构，牢固树立“过紧日子”的思想，厉行节约，严格控制行政开支，压减“三公”经费以及其他一般性行政开支，集中财力保重点。全年调整压减支出20,650万元。“三保”支出181,502万元，占一般公共预算支出76%。</w:t>
      </w:r>
    </w:p>
    <w:p w14:paraId="461B5704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（三）加强基本民生保障。</w:t>
      </w:r>
      <w:r>
        <w:rPr>
          <w:rFonts w:hint="eastAsia" w:ascii="仿宋_GB2312" w:hAnsi="仿宋_GB2312" w:eastAsia="仿宋_GB2312" w:cs="仿宋_GB2312"/>
          <w:sz w:val="34"/>
          <w:szCs w:val="34"/>
        </w:rPr>
        <w:t>一是在保障基本义务教育的同时加大职业教育投入，教育事务支出达到28,118万元；二是加大公益性岗位补贴、机关事业养老保险兜底、企业和城乡居民养老金补助等支出投入，社会保障和就业支出达到48,400万元；三是加大城镇居民医保补助、基本公共卫生服务、疫情防控等支出，医疗卫生支出达到13,993万元。</w:t>
      </w:r>
    </w:p>
    <w:p w14:paraId="5AC1CB01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（四）有力保障乡村振兴。</w:t>
      </w:r>
      <w:r>
        <w:rPr>
          <w:rFonts w:hint="eastAsia" w:ascii="仿宋_GB2312" w:hAnsi="仿宋_GB2312" w:eastAsia="仿宋_GB2312" w:cs="仿宋_GB2312"/>
          <w:sz w:val="34"/>
          <w:szCs w:val="34"/>
        </w:rPr>
        <w:t>全县农林水事务投入27,620万元，重点保障农业生产发展、农村改厕及农村人居环境整治、农业资源及生态保护补助资金、水系连通及水美乡村建设等项目。同时，全力支持西部三镇街发展，着力解决西部三镇街财力缺口、资金调度困难等问题。2021年，县财政局对西部三镇街及苇场共调度资金8,703万元，确保西部三镇街兜牢“三保”底线，支持西部乡村振兴。</w:t>
      </w:r>
    </w:p>
    <w:p w14:paraId="2CE4D812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（五）提升财政管理效能。</w:t>
      </w:r>
      <w:r>
        <w:rPr>
          <w:rFonts w:hint="eastAsia" w:ascii="仿宋_GB2312" w:hAnsi="仿宋_GB2312" w:eastAsia="仿宋_GB2312" w:cs="仿宋_GB2312"/>
          <w:sz w:val="34"/>
          <w:szCs w:val="34"/>
        </w:rPr>
        <w:t>一是建立健全常态化财政资金直达机制。全县接收中央直达资金58,178万元，主要用于城乡义务教育、城乡居民基本养老保险等支出，深入推动民生政策落地见效；二是积极推进预算管理一体化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改革</w:t>
      </w:r>
      <w:r>
        <w:rPr>
          <w:rFonts w:hint="eastAsia" w:ascii="仿宋_GB2312" w:hAnsi="仿宋_GB2312" w:eastAsia="仿宋_GB2312" w:cs="仿宋_GB2312"/>
          <w:sz w:val="34"/>
          <w:szCs w:val="34"/>
        </w:rPr>
        <w:t>。实现上线运行并具备预算编制，预算执行、资金支付、绩效管理等模块全覆盖；三是依法接受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人大</w:t>
      </w:r>
      <w:r>
        <w:rPr>
          <w:rFonts w:hint="eastAsia" w:ascii="仿宋_GB2312" w:hAnsi="仿宋_GB2312" w:eastAsia="仿宋_GB2312" w:cs="仿宋_GB2312"/>
          <w:sz w:val="34"/>
          <w:szCs w:val="34"/>
        </w:rPr>
        <w:t>监督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有效落实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决议决定</w:t>
      </w:r>
      <w:r>
        <w:rPr>
          <w:rFonts w:hint="eastAsia" w:ascii="仿宋_GB2312" w:hAnsi="仿宋_GB2312" w:eastAsia="仿宋_GB2312" w:cs="仿宋_GB2312"/>
          <w:sz w:val="34"/>
          <w:szCs w:val="34"/>
        </w:rPr>
        <w:t>。认真落实县人大及其常委会关于2021年预算及预算调整方案等决议，精心组织执行预算，充分听取代表委员意见建议。压实审计整改责任，限时按项逐条落实整改要求。</w:t>
      </w:r>
    </w:p>
    <w:p w14:paraId="77696E84"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2021年是“十四五”开局之年，面对复杂的经济形势和新冠疫情冲击，全县上下齐心协力、攻坚克难，年度预算目标任务圆满完成,财政管理水平进一步提升。但是,我们清醒地认识到,当前财政运行还面临一些困难和问题。主要表现为:经济下行压力和我县经济结构现状影响收入，财政增收难度加大；“三保”支出压力进一步加大，收支矛盾更加突出；政府债务负担较重，守住不发生债务风险底线任务更加艰巨。对于这些问题，我们将认真听取各位代表的意见建议，采取有效的措施逐步予以解决。</w:t>
      </w:r>
    </w:p>
    <w:p w14:paraId="5727BF26">
      <w:pPr>
        <w:adjustRightInd w:val="0"/>
        <w:snapToGrid w:val="0"/>
        <w:spacing w:line="60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主任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位副主任、各位委员，在县委县政府的坚强领导和县人大的依法监督支持下，财政部门圆满完成了各项工作，预算执行情况总体较好。在接下来的工作中，我们将求真务实，攻坚克难，努力完成今年各项目标任务，为全县经济社会高质量发展贡献坚实的财政力量！</w:t>
      </w: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EBB7E"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3F87D1B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―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―</w:t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2050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B185729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995A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VlMzVmZGMxYWE4MjhkODcwMDI1OGZjNjk3YzEyYmEifQ=="/>
  </w:docVars>
  <w:rsids>
    <w:rsidRoot w:val="2B0C2A69"/>
    <w:rsid w:val="00023141"/>
    <w:rsid w:val="001A10D2"/>
    <w:rsid w:val="001D0357"/>
    <w:rsid w:val="00443076"/>
    <w:rsid w:val="004836D9"/>
    <w:rsid w:val="0084634A"/>
    <w:rsid w:val="00896F89"/>
    <w:rsid w:val="00957795"/>
    <w:rsid w:val="0097079A"/>
    <w:rsid w:val="00AA15A9"/>
    <w:rsid w:val="00C60210"/>
    <w:rsid w:val="00DB52E9"/>
    <w:rsid w:val="00F437BD"/>
    <w:rsid w:val="02582719"/>
    <w:rsid w:val="0D1822EA"/>
    <w:rsid w:val="0D3410EA"/>
    <w:rsid w:val="11F33019"/>
    <w:rsid w:val="140E5B81"/>
    <w:rsid w:val="1EDB53AD"/>
    <w:rsid w:val="208F63E1"/>
    <w:rsid w:val="21AF6F29"/>
    <w:rsid w:val="28CB23FE"/>
    <w:rsid w:val="2A8A55CC"/>
    <w:rsid w:val="2B0C2A69"/>
    <w:rsid w:val="2C182DC9"/>
    <w:rsid w:val="2DE55AB4"/>
    <w:rsid w:val="30F77FD8"/>
    <w:rsid w:val="348509BB"/>
    <w:rsid w:val="3C53582F"/>
    <w:rsid w:val="40CB3BFD"/>
    <w:rsid w:val="46E85127"/>
    <w:rsid w:val="488F2A58"/>
    <w:rsid w:val="48B51F7F"/>
    <w:rsid w:val="4B925CB3"/>
    <w:rsid w:val="4DCE03AC"/>
    <w:rsid w:val="4F8111B3"/>
    <w:rsid w:val="5373580F"/>
    <w:rsid w:val="553B4674"/>
    <w:rsid w:val="55717AA9"/>
    <w:rsid w:val="566138CB"/>
    <w:rsid w:val="59A04510"/>
    <w:rsid w:val="61081D90"/>
    <w:rsid w:val="612C0DB9"/>
    <w:rsid w:val="626131A4"/>
    <w:rsid w:val="62852594"/>
    <w:rsid w:val="63315650"/>
    <w:rsid w:val="68D249FA"/>
    <w:rsid w:val="6D336096"/>
    <w:rsid w:val="6E21290A"/>
    <w:rsid w:val="6E626EBF"/>
    <w:rsid w:val="70665FFA"/>
    <w:rsid w:val="772D11B5"/>
    <w:rsid w:val="79A2794C"/>
    <w:rsid w:val="7C367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customStyle="1" w:styleId="10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1">
    <w:name w:val="Other|1"/>
    <w:basedOn w:val="1"/>
    <w:qFormat/>
    <w:uiPriority w:val="0"/>
    <w:pPr>
      <w:spacing w:line="317" w:lineRule="exact"/>
    </w:pPr>
    <w:rPr>
      <w:rFonts w:ascii="宋体" w:hAnsi="宋体" w:cs="宋体"/>
      <w:lang w:val="zh-TW" w:eastAsia="zh-TW"/>
    </w:rPr>
  </w:style>
  <w:style w:type="character" w:customStyle="1" w:styleId="12">
    <w:name w:val="NormalCharacter"/>
    <w:qFormat/>
    <w:uiPriority w:val="0"/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2614</Words>
  <Characters>3094</Characters>
  <Lines>30</Lines>
  <Paragraphs>8</Paragraphs>
  <TotalTime>0</TotalTime>
  <ScaleCrop>false</ScaleCrop>
  <LinksUpToDate>false</LinksUpToDate>
  <CharactersWithSpaces>3185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2022-03-02T02:25:00Z</dcterms:created>
  <dc:creator>Administrator</dc:creator>
  <cp:lastModifiedBy>依溟楼张老师</cp:lastModifiedBy>
  <dcterms:modified xsi:type="dcterms:W3CDTF">2024-09-27T00:43:51Z</dcterms:modified>
  <dc:title>                                  内部资料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C6108E0999BF4A928D2DC11D80A2A933</vt:lpwstr>
  </property>
</Properties>
</file>