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辽宁省盘锦市兴隆台区曙光街道办事处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辽宁省盘锦市兴隆台区曙光街道办事处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辽宁省盘锦市兴隆台区曙光街道办事处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辽宁省盘锦市兴隆台区曙光街道办事处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辽宁省盘锦市兴隆台区曙光街道办事处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辽宁省盘锦市兴隆台区曙光街道办事处概况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（1）贯彻执行党和国家的路线方针、政策以及市、区关于街道工作方面的指示，制订具体的管理办法并组织实施。</w:t>
        <w:br/>
        <w:t xml:space="preserve">    （2）指导、搞好辖区内居委会的工作，支持、帮助居民委员会加强思想、组织、制度建设，向上级人民政府和有关部门及时反映居民的意见、建议和要求。</w:t>
        <w:br/>
        <w:t xml:space="preserve">    （3）抓好社区文化建设，开展文明街道、文明单位，文明小区建设活动，组织居民开展经常性的文化、娱乐、体育活动。</w:t>
        <w:br/>
        <w:t xml:space="preserve">    （4）负责街道的人民调解、治安保卫工作，加强对违法青少年的帮教转化，保护老人、妇女、儿童的合法权益。</w:t>
        <w:br/>
        <w:t xml:space="preserve">    （5）协助有关部门做好辖区拥军优属、优抚安置、社会救济、殡葬改革、残疾人就业等工作；积极开展便民利民的社区服务和社区教育工作。</w:t>
        <w:br/>
        <w:t xml:space="preserve">    （6）会同有关部门做好辖区内常住和流动人口的管理及计划生育工作，完成区下达的各项计划生育指标任务。</w:t>
        <w:br/>
        <w:t xml:space="preserve">    （7）协助武装部门做好辖区民兵训练和公民服兵役工作。</w:t>
        <w:br/>
        <w:t xml:space="preserve">    （8）负责在辖区开展普法教育工作，做好民事调解，开展法律咨询、服务等工作，维护居民的合法权益，搞好辖区内社会管理综合治理工作。</w:t>
        <w:br/>
        <w:t xml:space="preserve">    （9）负责本辖区的城市管理工作，发动群众开展爱国卫生运动，绿化、美化、净化城市环境，协助有关部门做好环境卫生、环境保护工作。</w:t>
        <w:br/>
        <w:t xml:space="preserve">    （10）负责本辖区的综合执法工作，维护辖区的良好秩序。</w:t>
        <w:br/>
        <w:t xml:space="preserve">    （11）负责研究辖区经济发展的规划，协助有关部门抓好安全生产工作。</w:t>
        <w:br/>
        <w:t xml:space="preserve">    （12）配合有关部门做好辖区内的三防、抢险救灾、安全生产检查、居民迁移等工作。</w:t>
        <w:br/>
        <w:t xml:space="preserve">    （13）承办区委、区政府交办的其他工作。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辽宁省盘锦市兴隆台区曙光街道办事处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一、党建工作办公室</w:t>
        <w:br/>
        <w:t xml:space="preserve">    负责全面从严治党主体责任落实日常工作，组织开展党建工作责任制落实相关工作；组织开展区域党建工作，承担非公有制经济和社会组织党建、社区党建工作；负责党员队伍建设和管理工作，负责党代表联络及服务工作，承担辖区党员教育培训、党员组织关系接转、党费收缴和党内统计等工作；落实人才政策，做好人才有关工作；组织开展思想文化宣传，推进精神文明创建活动；做好统一战线、民族宗教、侨务、关心下一代等有关工作；组织开展国防教育、国防动员，办理民兵、预备役、兵役登记，做好征兵、民兵训练等工作；承担人大、政协有关工作；负责工会、共青团、妇联等群团组织建设工作；负责党工委日常事务，贯彻落实党工委会议决议、决定；负责党务公开工作；承担党工委综合性文稿起草、重要会议组织及综合调研工作；承担机构编制、组织人事、干部队伍建设等工作；负责离退休干部管理工作；负责纪委监委相关工作。</w:t>
        <w:br/>
        <w:t xml:space="preserve">    二、综合办公室(应急管理办公室)</w:t>
        <w:br/>
        <w:t xml:space="preserve">    负责办事处日常事务，贯彻落实政府会议决议、决定；负责依法行政、政务信息公开工作；承担绩效管理考核、督查督办工作；承担办事处综合性文稿起草、重要会议组织及综合调研工作；负责文电处理、机要保密、档案、信息宣传、信息化建设等工作；负责财务管理、资产管理、后勤保障、安全保卫等日常运转工作；承担推进简政放权及行政审批制度改革等工作；负责安全生产应急预案编制、演练及修订等工作，组织开展安全生产专项治理相关工作；负责做好应急、救援的统筹协调组织工作，承担防灾减灾救灾、安全生产、消防、除雪、护林防火等相关工作，组织协调应急物资、应急救援队伍，负责突发事件的应急处理工作；承担防汛抗旱办公室日常工作。</w:t>
        <w:br/>
        <w:t xml:space="preserve">    三、经济发展办公室</w:t>
        <w:br/>
        <w:t xml:space="preserve">    负责区域内经济发展综合协调、服务工作，负责经济发展规划、产业发展规划的编制并组织实施，负责承担辖区统计调查和普查等相关事务性工作；做好辖区优化营商环境工作，整合区域资源，协调相关部门为重点项目和企业提供公共服务和政策服务，承担扶持企业发展的相关协调、对接以及对口合作相关工作；负责招商引资、工业和信息化、商务等方面工作；配合做好电力工作；承担辖区质量提升工作，负责社会信用体系建设，做好辖区科技创新发展相关工作。</w:t>
        <w:br/>
        <w:t xml:space="preserve">    四、平安建设办公室</w:t>
        <w:br/>
        <w:t xml:space="preserve">    开展辖区社会治安综合治理、平安建设等相关工作；负责辖区维护国家安全工作，负责防范和处理邪教，做好扫黑除恶和“扫黄打非”相关工作，排查防范化解重大风险；负责辖区信访稳定工作，统一受理、调解各类矛盾纠纷，协调处置各类突发事件和群体性事件；负责网格化管理服务工作，负责网格员队伍建设、培训，组织开展网格化工作绩效考核等工作，负责综合指挥平台和“12345”民生服务平台建设管理等相关工作；负责社区戒毒、社区康复工作。</w:t>
        <w:br/>
        <w:t xml:space="preserve">    五、城市管理办公室(综合行政执法管理办公室)</w:t>
        <w:br/>
        <w:t xml:space="preserve">    承担对辖区城市管理、规划建设等地区性、综合性工作的组织领导和综合协调。组织协调做好生态环境保护、污染防治、园林绿化、环境卫生、市容市貌、爱国卫生、饮用水保护、生活污水和垃圾处理等工作；负责街道、社区建设管理和基础设施、公共设施管护工作，配合做好市政工程、规划管理、房地产监督管理服务等工作，配合做好物业管理工作的业务指导、矛盾协调和监督，配合有关部门组织开展危(旧)房改造等小区治理工作，承接文明城市创建相关工作；负责土地、矿产、森林等自然资源管理工作；按照管理权限负责道路和交通管理工作；依法或根据授权实施行政执法，统筹协调组织辖区内行政执法工作，承担日常巡查、发现违法行为并及时通报等工作,协助行政执法机构案件移送及协调协作等相关工作，负责行政执法人员日常考勤管理、绩效考核评价等工作。</w:t>
        <w:br/>
        <w:t xml:space="preserve">    六、社会事务办公室</w:t>
        <w:br/>
        <w:t xml:space="preserve">    负责行政审批事项及相关公共服务事项的办理，优化审批服务流程，建立健全便民服务平台及信息网络建设；负责劳动就业服务、社会保障服务、企业退休职工社会化管理等工作，落实高校毕业生服务和劳动关系、失业人员和企业离退人员社会保障等领域政策，做好劳动关系管理、劳动纠纷调解；负责人口与计划生育、医疗卫生和公共卫生服务、疫情防控等卫生健康工作；负责医疗保障事务性工作；负责教育、体育、文化旅游等社会事业相关工作；负责社会救助、社会慈善、养老服务等民政工作；组织开展双拥共建工作，做好退役军人相关服务工作；负责残疾人特殊群体服务工作；普及红十字知识，开展人道主义救助和社会捐助活动；负责指导居民委员会等群众自治组织开展自治工作，承担辖区社会组织管理服务工作；负责开展老年人权益保障、未成年人保护工作。</w:t>
        <w:br/>
        <w:t xml:space="preserve">    七、综合事务服务中心(退役军人服务站)</w:t>
        <w:br/>
        <w:t xml:space="preserve">    负责党建和群团工作的具体实施,为区域内基层党组织和党员群众搭建基层党建各种平台，为拓展深化区域化党建工作提供服务保障；负责开展行政审批、公共服务等事项的事务性工作；负责网格化管理具体工作，通过网格化管理平台，开展调度协调、督办核查综合治理、社区管理、应急响应等问题的发现、派单、处置工作；负责对社区网格的指导和考核；负责网格内的平安建设、人民调解、矛盾纠纷排查调处等工作；做好退役军人和优抚对象服务保障工作。</w:t>
        <w:br/>
        <w:t xml:space="preserve">    八、经济发展服务中心</w:t>
        <w:br/>
        <w:t xml:space="preserve">    负责街道辖区经济事务等相关工作的服务保障，执行政府经济政策和财经纪律，为街道的经济和社会发展提供服务；负责为辖区统计调查和普查等提供服务保障工作。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6055.39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6055.39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6013.09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42.30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增加5232.01万元，增长635.43%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主要增加苇海社区受灾居民安置费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6055.39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376.85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6.22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工资福利支出227.26万元；商品和服务支出146.25万元；对个人和家庭的补助3.33万元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5678.54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93.78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主要包括苇海社区受灾居民安置费等业务支出。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增加5232.01万元，增长635.43%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主要增加苇海社区受灾居民安置费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本街道无年末结转和结余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6055.39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376.85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5678.54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增加5232.01万元，增长635.43%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主要增加苇苇海社区受灾居民安置费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1324.80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99.31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7314.88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2023年度一般公共预算财政拨款支出6013.09万元。按支出功能分类科目分，包括：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1.一般公共服务支出397.21万元，具体包括：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（1）一般公共服务支出（类）人大事务（款）其他人大事务支出（项）0.48万元,主要是人大方面的各项支出。等支出，完成年初预算的68.57%，决算数与年初预算数存在差异的主要原因是减少经费支出。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208.81万元,主要是人员经费、街道办公费等支出等支出，完成年初预算的84.99%，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（3）一般公共服务支出（类）政府办公厅（室）及相关机构事务（款）信访事务（项）27.36万元,主要是个人家庭的补助等支出，完成年初预算的0%，决算数与年初预算数存在差异的主要原因是年初无预算。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154.33万元,主要是伙食费、综合业务费、安全检查费、武装经费、创城经费等支出，完成年初预算的24.84%，决算数与年初预算数存在差异的主要原因是减少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（5）一般公共服务支出（类）组织事务（款）其他组织事务支出（项）6.23万元,主要是社区党建经费、等支出，完成年初预算的0%，决算数与年初预算数存在差异的主要原因是上级专项未做预算。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2.公共安全支出3.89万元，具体包括：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（1）公共安全支出（类）司法（款）基层司法业务（项）3.89万元,主要是司法业务宣传，开展活动等支出，完成年初预算的71.64%，决算数与年初预算数存在差异的主要原因是减少经费的支出。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3.社会保障和就业支出131.33万元，具体包括：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98.00万元,主要是社区公用经费、网格员信息费、居民小组长等支出，完成年初预算的74.41%，决算数与年初预算数存在差异的主要原因是人员变化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（2）社会保障和就业支出（类）行政事业单位养老支出（款）行政单位离退休（项）3.33万元,主要是退休职工取暖费等支出，完成年初预算的107.41%，决算数与年初预算数存在差异的主要原因是退休人员增加。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23.81万元,主要是人员的养老保险等支出，完成年初预算的104.93%，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6.19万元,主要是退休人员的职业年金等支出，完成年初预算的75.03%，决算数与年初预算数存在差异的主要原因是退休人员实际额比预计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（5）社会保障和就业支出（类）临时救助（款）临时救助支出（项）0.00万元,主要是无临时救助等支出，完成年初预算的0%，决算数与年初预算数存在差异的主要原因是年初无预算。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4.卫生健康支出24.93万元，具体包括：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（1）卫生健康支出（类）计划生育事务（款）计划生育服务（项）12.93万元,主要是独生子女费等支出，完成年初预算的52.60%，决算数与年初预算数存在差异的主要原因是人员减少。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（2）卫生健康支出（类）行政事业单位医疗（款）行政单位医疗（项）8.99万元,主要是行政事业单位医疗保险等支出，完成年初预算的102.86%，决算数与年初预算数存在差异的主要原因是人员增多。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（3）卫生健康支出（类）行政事业单位医疗（款）公务员医疗补助（项）2.52万元,主要是公务员医疗补助等支出，完成年初预算的102.44%，决算数与年初预算数存在差异的主要原因是人员增多。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（4）卫生健康支出（类）行政事业单位医疗（款）其他行政事业单位医疗支出（项）0.49万元,主要是大额医疗等支出，完成年初预算的196%，决算数与年初预算数存在差异的主要原因是年初预算未包括退休人员。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5.农林水支出1.40万元，具体包括：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（1）农林水支出（类）农村综合改革（款）对村民委员会和村党支部的补助（项）1.40万元,主要是防疫员补助等支出，完成年初预算的100%，决算数与年初预算数存在差异的主要原因是无差异。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6.住房保障支出20.45万元，具体包括：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20.45万元,主要是用于人员的住房公积金等支出，完成年初预算的110.66%，决算数与年初预算数存在差异的主要原因是人员变化以及年度调整公积金缴存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7.灾害防治及应急管理支出5433.87万元，具体包括：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5433.87万元,主要是受灾群众安置费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2023年度国有资本经营预算财政拨款支出42.30万元。按支出功能分类科目分，包括：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1.国有资本经营预算支出42.30万元，具体包括：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42.30万元,主要是人员工资、电费、水费、维修费等支出，完成年初预算的0%，决算数与年初预算数存在差异的主要原因是上级专项，年初无预算。</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376.84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230.59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146.25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146.25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比上年减少0.01万元，降低0.01%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人员较少，办公经费减少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根据预算绩效管理要求，辽宁省盘锦市兴隆台区曙光街道街道办事处组织展开（单位）整体绩效自评工作，涉及资金379.45万元，其中财政拨款资金379.45万元，自评得分92分。</w:t>
        <w:br/>
        <w:t xml:space="preserve">    详见附件《部门（单位）整体绩效自评表》。</w:t>
        <w:br/>
        <w:t xml:space="preserve">    2.项目绩效自评情况</w:t>
        <w:br/>
        <w:t xml:space="preserve">    2023年度，辽宁省盘锦市兴隆台区曙光街道办事处对部门（单位）13个项目开展项目绩效自评工作，涉及资金159.38万元，其中财政拨款资金159.38万元，自评覆盖率（开展绩效自评防人项目数/年初批复绩效目标的项目数*100%），达到100%，自评平均分（开展绩效自评的项目分数总和/开展绩效自评项目数）84分。</w:t>
        <w:br/>
        <w:t xml:space="preserve">    详见附件《预算项目（政策）绩效自评表》。</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6,013.09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397.22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42.30</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3.89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131.33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42.30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5,433.87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6,055.39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6,055.39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6,055.39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6,055.39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6,055.39</w:t>
            </w:r>
          </w:p>
        </w:tc>
        <w:tc>
          <w:tcPr>
            <w:tcW w:w="1160" w:type="dxa"/>
            <w:tcBorders/>
            <w:vAlign w:val="center"/>
          </w:tcPr>
          <w:p>
            <w:pPr>
              <w:jc w:val="right"/>
            </w:pPr>
            <w:r>
              <w:rPr>
                <w:rFonts w:ascii="宋体" w:eastAsia="宋体" w:hAnsi="宋体" w:cs="宋体"/>
                <w:b/>
                <w:i w:val="0"/>
                <w:color w:val="000000"/>
                <w:sz w:val="14"/>
              </w:rPr>
              <w:t xml:space="preserve">6,055.39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397.21</w:t>
            </w:r>
          </w:p>
        </w:tc>
        <w:tc>
          <w:tcPr>
            <w:tcW w:w="1160" w:type="dxa"/>
            <w:tcBorders/>
            <w:vAlign w:val="center"/>
          </w:tcPr>
          <w:p>
            <w:pPr>
              <w:jc w:val="right"/>
            </w:pPr>
            <w:r>
              <w:rPr>
                <w:rFonts w:ascii="宋体" w:eastAsia="宋体" w:hAnsi="宋体" w:cs="宋体"/>
                <w:b w:val="0"/>
                <w:i w:val="0"/>
                <w:color w:val="000000"/>
                <w:sz w:val="14"/>
              </w:rPr>
              <w:t xml:space="preserve">397.21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其他人大事务支出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390.50</w:t>
            </w:r>
          </w:p>
        </w:tc>
        <w:tc>
          <w:tcPr>
            <w:tcW w:w="1160" w:type="dxa"/>
            <w:tcBorders/>
            <w:vAlign w:val="center"/>
          </w:tcPr>
          <w:p>
            <w:pPr>
              <w:jc w:val="right"/>
            </w:pPr>
            <w:r>
              <w:rPr>
                <w:rFonts w:ascii="宋体" w:eastAsia="宋体" w:hAnsi="宋体" w:cs="宋体"/>
                <w:b w:val="0"/>
                <w:i w:val="0"/>
                <w:color w:val="000000"/>
                <w:sz w:val="14"/>
              </w:rPr>
              <w:t xml:space="preserve">390.50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208.81</w:t>
            </w:r>
          </w:p>
        </w:tc>
        <w:tc>
          <w:tcPr>
            <w:tcW w:w="1160" w:type="dxa"/>
            <w:tcBorders/>
            <w:vAlign w:val="center"/>
          </w:tcPr>
          <w:p>
            <w:pPr>
              <w:jc w:val="right"/>
            </w:pPr>
            <w:r>
              <w:rPr>
                <w:rFonts w:ascii="宋体" w:eastAsia="宋体" w:hAnsi="宋体" w:cs="宋体"/>
                <w:b w:val="0"/>
                <w:i w:val="0"/>
                <w:color w:val="000000"/>
                <w:sz w:val="14"/>
              </w:rPr>
              <w:t xml:space="preserve">208.81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27.36</w:t>
            </w:r>
          </w:p>
        </w:tc>
        <w:tc>
          <w:tcPr>
            <w:tcW w:w="1160" w:type="dxa"/>
            <w:tcBorders/>
            <w:vAlign w:val="center"/>
          </w:tcPr>
          <w:p>
            <w:pPr>
              <w:jc w:val="right"/>
            </w:pPr>
            <w:r>
              <w:rPr>
                <w:rFonts w:ascii="宋体" w:eastAsia="宋体" w:hAnsi="宋体" w:cs="宋体"/>
                <w:b w:val="0"/>
                <w:i w:val="0"/>
                <w:color w:val="000000"/>
                <w:sz w:val="14"/>
              </w:rPr>
              <w:t xml:space="preserve">27.36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154.33</w:t>
            </w:r>
          </w:p>
        </w:tc>
        <w:tc>
          <w:tcPr>
            <w:tcW w:w="1160" w:type="dxa"/>
            <w:tcBorders/>
            <w:vAlign w:val="center"/>
          </w:tcPr>
          <w:p>
            <w:pPr>
              <w:jc w:val="right"/>
            </w:pPr>
            <w:r>
              <w:rPr>
                <w:rFonts w:ascii="宋体" w:eastAsia="宋体" w:hAnsi="宋体" w:cs="宋体"/>
                <w:b w:val="0"/>
                <w:i w:val="0"/>
                <w:color w:val="000000"/>
                <w:sz w:val="14"/>
              </w:rPr>
              <w:t xml:space="preserve">154.33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6.23</w:t>
            </w:r>
          </w:p>
        </w:tc>
        <w:tc>
          <w:tcPr>
            <w:tcW w:w="1160" w:type="dxa"/>
            <w:tcBorders/>
            <w:vAlign w:val="center"/>
          </w:tcPr>
          <w:p>
            <w:pPr>
              <w:jc w:val="right"/>
            </w:pPr>
            <w:r>
              <w:rPr>
                <w:rFonts w:ascii="宋体" w:eastAsia="宋体" w:hAnsi="宋体" w:cs="宋体"/>
                <w:b w:val="0"/>
                <w:i w:val="0"/>
                <w:color w:val="000000"/>
                <w:sz w:val="14"/>
              </w:rPr>
              <w:t xml:space="preserve">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6.23</w:t>
            </w:r>
          </w:p>
        </w:tc>
        <w:tc>
          <w:tcPr>
            <w:tcW w:w="1160" w:type="dxa"/>
            <w:tcBorders/>
            <w:vAlign w:val="center"/>
          </w:tcPr>
          <w:p>
            <w:pPr>
              <w:jc w:val="right"/>
            </w:pPr>
            <w:r>
              <w:rPr>
                <w:rFonts w:ascii="宋体" w:eastAsia="宋体" w:hAnsi="宋体" w:cs="宋体"/>
                <w:b w:val="0"/>
                <w:i w:val="0"/>
                <w:color w:val="000000"/>
                <w:sz w:val="14"/>
              </w:rPr>
              <w:t xml:space="preserve">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131.33</w:t>
            </w:r>
          </w:p>
        </w:tc>
        <w:tc>
          <w:tcPr>
            <w:tcW w:w="1160" w:type="dxa"/>
            <w:tcBorders/>
            <w:vAlign w:val="center"/>
          </w:tcPr>
          <w:p>
            <w:pPr>
              <w:jc w:val="right"/>
            </w:pPr>
            <w:r>
              <w:rPr>
                <w:rFonts w:ascii="宋体" w:eastAsia="宋体" w:hAnsi="宋体" w:cs="宋体"/>
                <w:b w:val="0"/>
                <w:i w:val="0"/>
                <w:color w:val="000000"/>
                <w:sz w:val="14"/>
              </w:rPr>
              <w:t xml:space="preserve">131.33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98.00</w:t>
            </w:r>
          </w:p>
        </w:tc>
        <w:tc>
          <w:tcPr>
            <w:tcW w:w="1160" w:type="dxa"/>
            <w:tcBorders/>
            <w:vAlign w:val="center"/>
          </w:tcPr>
          <w:p>
            <w:pPr>
              <w:jc w:val="right"/>
            </w:pPr>
            <w:r>
              <w:rPr>
                <w:rFonts w:ascii="宋体" w:eastAsia="宋体" w:hAnsi="宋体" w:cs="宋体"/>
                <w:b w:val="0"/>
                <w:i w:val="0"/>
                <w:color w:val="000000"/>
                <w:sz w:val="14"/>
              </w:rPr>
              <w:t xml:space="preserve">98.00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98.00</w:t>
            </w:r>
          </w:p>
        </w:tc>
        <w:tc>
          <w:tcPr>
            <w:tcW w:w="1160" w:type="dxa"/>
            <w:tcBorders/>
            <w:vAlign w:val="center"/>
          </w:tcPr>
          <w:p>
            <w:pPr>
              <w:jc w:val="right"/>
            </w:pPr>
            <w:r>
              <w:rPr>
                <w:rFonts w:ascii="宋体" w:eastAsia="宋体" w:hAnsi="宋体" w:cs="宋体"/>
                <w:b w:val="0"/>
                <w:i w:val="0"/>
                <w:color w:val="000000"/>
                <w:sz w:val="14"/>
              </w:rPr>
              <w:t xml:space="preserve">98.00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33.33</w:t>
            </w:r>
          </w:p>
        </w:tc>
        <w:tc>
          <w:tcPr>
            <w:tcW w:w="1160" w:type="dxa"/>
            <w:tcBorders/>
            <w:vAlign w:val="center"/>
          </w:tcPr>
          <w:p>
            <w:pPr>
              <w:jc w:val="right"/>
            </w:pPr>
            <w:r>
              <w:rPr>
                <w:rFonts w:ascii="宋体" w:eastAsia="宋体" w:hAnsi="宋体" w:cs="宋体"/>
                <w:b w:val="0"/>
                <w:i w:val="0"/>
                <w:color w:val="000000"/>
                <w:sz w:val="14"/>
              </w:rPr>
              <w:t xml:space="preserve">33.33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23.81</w:t>
            </w:r>
          </w:p>
        </w:tc>
        <w:tc>
          <w:tcPr>
            <w:tcW w:w="1160" w:type="dxa"/>
            <w:tcBorders/>
            <w:vAlign w:val="center"/>
          </w:tcPr>
          <w:p>
            <w:pPr>
              <w:jc w:val="right"/>
            </w:pPr>
            <w:r>
              <w:rPr>
                <w:rFonts w:ascii="宋体" w:eastAsia="宋体" w:hAnsi="宋体" w:cs="宋体"/>
                <w:b w:val="0"/>
                <w:i w:val="0"/>
                <w:color w:val="000000"/>
                <w:sz w:val="14"/>
              </w:rPr>
              <w:t xml:space="preserve">23.81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6.19</w:t>
            </w:r>
          </w:p>
        </w:tc>
        <w:tc>
          <w:tcPr>
            <w:tcW w:w="1160" w:type="dxa"/>
            <w:tcBorders/>
            <w:vAlign w:val="center"/>
          </w:tcPr>
          <w:p>
            <w:pPr>
              <w:jc w:val="right"/>
            </w:pPr>
            <w:r>
              <w:rPr>
                <w:rFonts w:ascii="宋体" w:eastAsia="宋体" w:hAnsi="宋体" w:cs="宋体"/>
                <w:b w:val="0"/>
                <w:i w:val="0"/>
                <w:color w:val="000000"/>
                <w:sz w:val="14"/>
              </w:rPr>
              <w:t xml:space="preserve">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24.93</w:t>
            </w:r>
          </w:p>
        </w:tc>
        <w:tc>
          <w:tcPr>
            <w:tcW w:w="1160" w:type="dxa"/>
            <w:tcBorders/>
            <w:vAlign w:val="center"/>
          </w:tcPr>
          <w:p>
            <w:pPr>
              <w:jc w:val="right"/>
            </w:pPr>
            <w:r>
              <w:rPr>
                <w:rFonts w:ascii="宋体" w:eastAsia="宋体" w:hAnsi="宋体" w:cs="宋体"/>
                <w:b w:val="0"/>
                <w:i w:val="0"/>
                <w:color w:val="000000"/>
                <w:sz w:val="14"/>
              </w:rPr>
              <w:t xml:space="preserve">24.93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12.93</w:t>
            </w:r>
          </w:p>
        </w:tc>
        <w:tc>
          <w:tcPr>
            <w:tcW w:w="1160" w:type="dxa"/>
            <w:tcBorders/>
            <w:vAlign w:val="center"/>
          </w:tcPr>
          <w:p>
            <w:pPr>
              <w:jc w:val="right"/>
            </w:pPr>
            <w:r>
              <w:rPr>
                <w:rFonts w:ascii="宋体" w:eastAsia="宋体" w:hAnsi="宋体" w:cs="宋体"/>
                <w:b w:val="0"/>
                <w:i w:val="0"/>
                <w:color w:val="000000"/>
                <w:sz w:val="14"/>
              </w:rPr>
              <w:t xml:space="preserve">12.93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12.93</w:t>
            </w:r>
          </w:p>
        </w:tc>
        <w:tc>
          <w:tcPr>
            <w:tcW w:w="1160" w:type="dxa"/>
            <w:tcBorders/>
            <w:vAlign w:val="center"/>
          </w:tcPr>
          <w:p>
            <w:pPr>
              <w:jc w:val="right"/>
            </w:pPr>
            <w:r>
              <w:rPr>
                <w:rFonts w:ascii="宋体" w:eastAsia="宋体" w:hAnsi="宋体" w:cs="宋体"/>
                <w:b w:val="0"/>
                <w:i w:val="0"/>
                <w:color w:val="000000"/>
                <w:sz w:val="14"/>
              </w:rPr>
              <w:t xml:space="preserve">12.93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8.99</w:t>
            </w:r>
          </w:p>
        </w:tc>
        <w:tc>
          <w:tcPr>
            <w:tcW w:w="1160" w:type="dxa"/>
            <w:tcBorders/>
            <w:vAlign w:val="center"/>
          </w:tcPr>
          <w:p>
            <w:pPr>
              <w:jc w:val="right"/>
            </w:pPr>
            <w:r>
              <w:rPr>
                <w:rFonts w:ascii="宋体" w:eastAsia="宋体" w:hAnsi="宋体" w:cs="宋体"/>
                <w:b w:val="0"/>
                <w:i w:val="0"/>
                <w:color w:val="000000"/>
                <w:sz w:val="14"/>
              </w:rPr>
              <w:t xml:space="preserve">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2.52</w:t>
            </w:r>
          </w:p>
        </w:tc>
        <w:tc>
          <w:tcPr>
            <w:tcW w:w="1160" w:type="dxa"/>
            <w:tcBorders/>
            <w:vAlign w:val="center"/>
          </w:tcPr>
          <w:p>
            <w:pPr>
              <w:jc w:val="right"/>
            </w:pPr>
            <w:r>
              <w:rPr>
                <w:rFonts w:ascii="宋体" w:eastAsia="宋体" w:hAnsi="宋体" w:cs="宋体"/>
                <w:b w:val="0"/>
                <w:i w:val="0"/>
                <w:color w:val="000000"/>
                <w:sz w:val="14"/>
              </w:rPr>
              <w:t xml:space="preserve">2.52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jc w:val="right"/>
            </w:pPr>
            <w:r>
              <w:rPr>
                <w:rFonts w:ascii="宋体" w:eastAsia="宋体" w:hAnsi="宋体" w:cs="宋体"/>
                <w:b w:val="0"/>
                <w:i w:val="0"/>
                <w:color w:val="000000"/>
                <w:sz w:val="14"/>
              </w:rPr>
              <w:t xml:space="preserve">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20.45</w:t>
            </w:r>
          </w:p>
        </w:tc>
        <w:tc>
          <w:tcPr>
            <w:tcW w:w="1160" w:type="dxa"/>
            <w:tcBorders/>
            <w:vAlign w:val="center"/>
          </w:tcPr>
          <w:p>
            <w:pPr>
              <w:jc w:val="right"/>
            </w:pPr>
            <w:r>
              <w:rPr>
                <w:rFonts w:ascii="宋体" w:eastAsia="宋体" w:hAnsi="宋体" w:cs="宋体"/>
                <w:b w:val="0"/>
                <w:i w:val="0"/>
                <w:color w:val="000000"/>
                <w:sz w:val="14"/>
              </w:rPr>
              <w:t xml:space="preserve">20.45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20.45</w:t>
            </w:r>
          </w:p>
        </w:tc>
        <w:tc>
          <w:tcPr>
            <w:tcW w:w="1160" w:type="dxa"/>
            <w:tcBorders/>
            <w:vAlign w:val="center"/>
          </w:tcPr>
          <w:p>
            <w:pPr>
              <w:jc w:val="right"/>
            </w:pPr>
            <w:r>
              <w:rPr>
                <w:rFonts w:ascii="宋体" w:eastAsia="宋体" w:hAnsi="宋体" w:cs="宋体"/>
                <w:b w:val="0"/>
                <w:i w:val="0"/>
                <w:color w:val="000000"/>
                <w:sz w:val="14"/>
              </w:rPr>
              <w:t xml:space="preserve">20.45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20.45</w:t>
            </w:r>
          </w:p>
        </w:tc>
        <w:tc>
          <w:tcPr>
            <w:tcW w:w="1160" w:type="dxa"/>
            <w:tcBorders/>
            <w:vAlign w:val="center"/>
          </w:tcPr>
          <w:p>
            <w:pPr>
              <w:jc w:val="right"/>
            </w:pPr>
            <w:r>
              <w:rPr>
                <w:rFonts w:ascii="宋体" w:eastAsia="宋体" w:hAnsi="宋体" w:cs="宋体"/>
                <w:b w:val="0"/>
                <w:i w:val="0"/>
                <w:color w:val="000000"/>
                <w:sz w:val="14"/>
              </w:rPr>
              <w:t xml:space="preserve">20.45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5,433.87</w:t>
            </w:r>
          </w:p>
        </w:tc>
        <w:tc>
          <w:tcPr>
            <w:tcW w:w="1160" w:type="dxa"/>
            <w:tcBorders/>
            <w:vAlign w:val="center"/>
          </w:tcPr>
          <w:p>
            <w:pPr>
              <w:jc w:val="right"/>
            </w:pPr>
            <w:r>
              <w:rPr>
                <w:rFonts w:ascii="宋体" w:eastAsia="宋体" w:hAnsi="宋体" w:cs="宋体"/>
                <w:b w:val="0"/>
                <w:i w:val="0"/>
                <w:color w:val="000000"/>
                <w:sz w:val="14"/>
              </w:rPr>
              <w:t xml:space="preserve">5,433.87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5,433.87</w:t>
            </w:r>
          </w:p>
        </w:tc>
        <w:tc>
          <w:tcPr>
            <w:tcW w:w="1160" w:type="dxa"/>
            <w:tcBorders/>
            <w:vAlign w:val="center"/>
          </w:tcPr>
          <w:p>
            <w:pPr>
              <w:jc w:val="right"/>
            </w:pPr>
            <w:r>
              <w:rPr>
                <w:rFonts w:ascii="宋体" w:eastAsia="宋体" w:hAnsi="宋体" w:cs="宋体"/>
                <w:b w:val="0"/>
                <w:i w:val="0"/>
                <w:color w:val="000000"/>
                <w:sz w:val="14"/>
              </w:rPr>
              <w:t xml:space="preserve">5,433.87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5,433.87</w:t>
            </w:r>
          </w:p>
        </w:tc>
        <w:tc>
          <w:tcPr>
            <w:tcW w:w="1160" w:type="dxa"/>
            <w:tcBorders/>
            <w:vAlign w:val="center"/>
          </w:tcPr>
          <w:p>
            <w:pPr>
              <w:jc w:val="right"/>
            </w:pPr>
            <w:r>
              <w:rPr>
                <w:rFonts w:ascii="宋体" w:eastAsia="宋体" w:hAnsi="宋体" w:cs="宋体"/>
                <w:b w:val="0"/>
                <w:i w:val="0"/>
                <w:color w:val="000000"/>
                <w:sz w:val="14"/>
              </w:rPr>
              <w:t xml:space="preserve">5,433.87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6,055.39</w:t>
            </w:r>
          </w:p>
        </w:tc>
        <w:tc>
          <w:tcPr>
            <w:tcW w:w="1120" w:type="dxa"/>
            <w:tcBorders/>
            <w:vAlign w:val="center"/>
          </w:tcPr>
          <w:p>
            <w:pPr>
              <w:jc w:val="right"/>
            </w:pPr>
            <w:r>
              <w:rPr>
                <w:rFonts w:ascii="宋体" w:eastAsia="宋体" w:hAnsi="宋体" w:cs="宋体"/>
                <w:b/>
                <w:i w:val="0"/>
                <w:color w:val="000000"/>
                <w:sz w:val="16"/>
              </w:rPr>
              <w:t xml:space="preserve">376.85</w:t>
            </w:r>
          </w:p>
        </w:tc>
        <w:tc>
          <w:tcPr>
            <w:tcW w:w="1120" w:type="dxa"/>
            <w:tcBorders/>
            <w:vAlign w:val="center"/>
          </w:tcPr>
          <w:p>
            <w:pPr>
              <w:jc w:val="right"/>
            </w:pPr>
            <w:r>
              <w:rPr>
                <w:rFonts w:ascii="宋体" w:eastAsia="宋体" w:hAnsi="宋体" w:cs="宋体"/>
                <w:b/>
                <w:i w:val="0"/>
                <w:color w:val="000000"/>
                <w:sz w:val="16"/>
              </w:rPr>
              <w:t xml:space="preserve">5,678.54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397.21</w:t>
            </w:r>
          </w:p>
        </w:tc>
        <w:tc>
          <w:tcPr>
            <w:tcW w:w="1120" w:type="dxa"/>
            <w:tcBorders/>
            <w:vAlign w:val="center"/>
          </w:tcPr>
          <w:p>
            <w:pPr>
              <w:jc w:val="right"/>
            </w:pPr>
            <w:r>
              <w:rPr>
                <w:rFonts w:ascii="宋体" w:eastAsia="宋体" w:hAnsi="宋体" w:cs="宋体"/>
                <w:b w:val="0"/>
                <w:i w:val="0"/>
                <w:color w:val="000000"/>
                <w:sz w:val="16"/>
              </w:rPr>
              <w:t xml:space="preserve">230.92</w:t>
            </w:r>
          </w:p>
        </w:tc>
        <w:tc>
          <w:tcPr>
            <w:tcW w:w="1120" w:type="dxa"/>
            <w:tcBorders/>
            <w:vAlign w:val="center"/>
          </w:tcPr>
          <w:p>
            <w:pPr>
              <w:jc w:val="right"/>
            </w:pPr>
            <w:r>
              <w:rPr>
                <w:rFonts w:ascii="宋体" w:eastAsia="宋体" w:hAnsi="宋体" w:cs="宋体"/>
                <w:b w:val="0"/>
                <w:i w:val="0"/>
                <w:color w:val="000000"/>
                <w:sz w:val="16"/>
              </w:rPr>
              <w:t xml:space="preserve">166.30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其他人大事务支出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390.50</w:t>
            </w:r>
          </w:p>
        </w:tc>
        <w:tc>
          <w:tcPr>
            <w:tcW w:w="1120" w:type="dxa"/>
            <w:tcBorders/>
            <w:vAlign w:val="center"/>
          </w:tcPr>
          <w:p>
            <w:pPr>
              <w:jc w:val="right"/>
            </w:pPr>
            <w:r>
              <w:rPr>
                <w:rFonts w:ascii="宋体" w:eastAsia="宋体" w:hAnsi="宋体" w:cs="宋体"/>
                <w:b w:val="0"/>
                <w:i w:val="0"/>
                <w:color w:val="000000"/>
                <w:sz w:val="16"/>
              </w:rPr>
              <w:t xml:space="preserve">230.92</w:t>
            </w:r>
          </w:p>
        </w:tc>
        <w:tc>
          <w:tcPr>
            <w:tcW w:w="1120" w:type="dxa"/>
            <w:tcBorders/>
            <w:vAlign w:val="center"/>
          </w:tcPr>
          <w:p>
            <w:pPr>
              <w:jc w:val="right"/>
            </w:pPr>
            <w:r>
              <w:rPr>
                <w:rFonts w:ascii="宋体" w:eastAsia="宋体" w:hAnsi="宋体" w:cs="宋体"/>
                <w:b w:val="0"/>
                <w:i w:val="0"/>
                <w:color w:val="000000"/>
                <w:sz w:val="16"/>
              </w:rPr>
              <w:t xml:space="preserve">159.59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208.81</w:t>
            </w:r>
          </w:p>
        </w:tc>
        <w:tc>
          <w:tcPr>
            <w:tcW w:w="1120" w:type="dxa"/>
            <w:tcBorders/>
            <w:vAlign w:val="center"/>
          </w:tcPr>
          <w:p>
            <w:pPr>
              <w:jc w:val="right"/>
            </w:pPr>
            <w:r>
              <w:rPr>
                <w:rFonts w:ascii="宋体" w:eastAsia="宋体" w:hAnsi="宋体" w:cs="宋体"/>
                <w:b w:val="0"/>
                <w:i w:val="0"/>
                <w:color w:val="000000"/>
                <w:sz w:val="16"/>
              </w:rPr>
              <w:t xml:space="preserve">208.81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27.36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27.36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154.33</w:t>
            </w:r>
          </w:p>
        </w:tc>
        <w:tc>
          <w:tcPr>
            <w:tcW w:w="1120" w:type="dxa"/>
            <w:tcBorders/>
            <w:vAlign w:val="center"/>
          </w:tcPr>
          <w:p>
            <w:pPr>
              <w:jc w:val="right"/>
            </w:pPr>
            <w:r>
              <w:rPr>
                <w:rFonts w:ascii="宋体" w:eastAsia="宋体" w:hAnsi="宋体" w:cs="宋体"/>
                <w:b w:val="0"/>
                <w:i w:val="0"/>
                <w:color w:val="000000"/>
                <w:sz w:val="16"/>
              </w:rPr>
              <w:t xml:space="preserve">22.11</w:t>
            </w:r>
          </w:p>
        </w:tc>
        <w:tc>
          <w:tcPr>
            <w:tcW w:w="1120" w:type="dxa"/>
            <w:tcBorders/>
            <w:vAlign w:val="center"/>
          </w:tcPr>
          <w:p>
            <w:pPr>
              <w:jc w:val="right"/>
            </w:pPr>
            <w:r>
              <w:rPr>
                <w:rFonts w:ascii="宋体" w:eastAsia="宋体" w:hAnsi="宋体" w:cs="宋体"/>
                <w:b w:val="0"/>
                <w:i w:val="0"/>
                <w:color w:val="000000"/>
                <w:sz w:val="16"/>
              </w:rPr>
              <w:t xml:space="preserve">132.23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6.23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6.23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131.33</w:t>
            </w:r>
          </w:p>
        </w:tc>
        <w:tc>
          <w:tcPr>
            <w:tcW w:w="1120" w:type="dxa"/>
            <w:tcBorders/>
            <w:vAlign w:val="center"/>
          </w:tcPr>
          <w:p>
            <w:pPr>
              <w:jc w:val="right"/>
            </w:pPr>
            <w:r>
              <w:rPr>
                <w:rFonts w:ascii="宋体" w:eastAsia="宋体" w:hAnsi="宋体" w:cs="宋体"/>
                <w:b w:val="0"/>
                <w:i w:val="0"/>
                <w:color w:val="000000"/>
                <w:sz w:val="16"/>
              </w:rPr>
              <w:t xml:space="preserve">113.48</w:t>
            </w:r>
          </w:p>
        </w:tc>
        <w:tc>
          <w:tcPr>
            <w:tcW w:w="1120" w:type="dxa"/>
            <w:tcBorders/>
            <w:vAlign w:val="center"/>
          </w:tcPr>
          <w:p>
            <w:pPr>
              <w:jc w:val="right"/>
            </w:pPr>
            <w:r>
              <w:rPr>
                <w:rFonts w:ascii="宋体" w:eastAsia="宋体" w:hAnsi="宋体" w:cs="宋体"/>
                <w:b w:val="0"/>
                <w:i w:val="0"/>
                <w:color w:val="000000"/>
                <w:sz w:val="16"/>
              </w:rPr>
              <w:t xml:space="preserve">17.85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98.00</w:t>
            </w:r>
          </w:p>
        </w:tc>
        <w:tc>
          <w:tcPr>
            <w:tcW w:w="1120" w:type="dxa"/>
            <w:tcBorders/>
            <w:vAlign w:val="center"/>
          </w:tcPr>
          <w:p>
            <w:pPr>
              <w:jc w:val="right"/>
            </w:pPr>
            <w:r>
              <w:rPr>
                <w:rFonts w:ascii="宋体" w:eastAsia="宋体" w:hAnsi="宋体" w:cs="宋体"/>
                <w:b w:val="0"/>
                <w:i w:val="0"/>
                <w:color w:val="000000"/>
                <w:sz w:val="16"/>
              </w:rPr>
              <w:t xml:space="preserve">80.15</w:t>
            </w:r>
          </w:p>
        </w:tc>
        <w:tc>
          <w:tcPr>
            <w:tcW w:w="1120" w:type="dxa"/>
            <w:tcBorders/>
            <w:vAlign w:val="center"/>
          </w:tcPr>
          <w:p>
            <w:pPr>
              <w:jc w:val="right"/>
            </w:pPr>
            <w:r>
              <w:rPr>
                <w:rFonts w:ascii="宋体" w:eastAsia="宋体" w:hAnsi="宋体" w:cs="宋体"/>
                <w:b w:val="0"/>
                <w:i w:val="0"/>
                <w:color w:val="000000"/>
                <w:sz w:val="16"/>
              </w:rPr>
              <w:t xml:space="preserve">17.85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98.00</w:t>
            </w:r>
          </w:p>
        </w:tc>
        <w:tc>
          <w:tcPr>
            <w:tcW w:w="1120" w:type="dxa"/>
            <w:tcBorders/>
            <w:vAlign w:val="center"/>
          </w:tcPr>
          <w:p>
            <w:pPr>
              <w:jc w:val="right"/>
            </w:pPr>
            <w:r>
              <w:rPr>
                <w:rFonts w:ascii="宋体" w:eastAsia="宋体" w:hAnsi="宋体" w:cs="宋体"/>
                <w:b w:val="0"/>
                <w:i w:val="0"/>
                <w:color w:val="000000"/>
                <w:sz w:val="16"/>
              </w:rPr>
              <w:t xml:space="preserve">80.15</w:t>
            </w:r>
          </w:p>
        </w:tc>
        <w:tc>
          <w:tcPr>
            <w:tcW w:w="1120" w:type="dxa"/>
            <w:tcBorders/>
            <w:vAlign w:val="center"/>
          </w:tcPr>
          <w:p>
            <w:pPr>
              <w:jc w:val="right"/>
            </w:pPr>
            <w:r>
              <w:rPr>
                <w:rFonts w:ascii="宋体" w:eastAsia="宋体" w:hAnsi="宋体" w:cs="宋体"/>
                <w:b w:val="0"/>
                <w:i w:val="0"/>
                <w:color w:val="000000"/>
                <w:sz w:val="16"/>
              </w:rPr>
              <w:t xml:space="preserve">17.85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33.33</w:t>
            </w:r>
          </w:p>
        </w:tc>
        <w:tc>
          <w:tcPr>
            <w:tcW w:w="1120" w:type="dxa"/>
            <w:tcBorders/>
            <w:vAlign w:val="center"/>
          </w:tcPr>
          <w:p>
            <w:pPr>
              <w:jc w:val="right"/>
            </w:pPr>
            <w:r>
              <w:rPr>
                <w:rFonts w:ascii="宋体" w:eastAsia="宋体" w:hAnsi="宋体" w:cs="宋体"/>
                <w:b w:val="0"/>
                <w:i w:val="0"/>
                <w:color w:val="000000"/>
                <w:sz w:val="16"/>
              </w:rPr>
              <w:t xml:space="preserve">33.33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23.81</w:t>
            </w:r>
          </w:p>
        </w:tc>
        <w:tc>
          <w:tcPr>
            <w:tcW w:w="1120" w:type="dxa"/>
            <w:tcBorders/>
            <w:vAlign w:val="center"/>
          </w:tcPr>
          <w:p>
            <w:pPr>
              <w:jc w:val="right"/>
            </w:pPr>
            <w:r>
              <w:rPr>
                <w:rFonts w:ascii="宋体" w:eastAsia="宋体" w:hAnsi="宋体" w:cs="宋体"/>
                <w:b w:val="0"/>
                <w:i w:val="0"/>
                <w:color w:val="000000"/>
                <w:sz w:val="16"/>
              </w:rPr>
              <w:t xml:space="preserve">23.81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6.19</w:t>
            </w:r>
          </w:p>
        </w:tc>
        <w:tc>
          <w:tcPr>
            <w:tcW w:w="1120" w:type="dxa"/>
            <w:tcBorders/>
            <w:vAlign w:val="center"/>
          </w:tcPr>
          <w:p>
            <w:pPr>
              <w:jc w:val="right"/>
            </w:pPr>
            <w:r>
              <w:rPr>
                <w:rFonts w:ascii="宋体" w:eastAsia="宋体" w:hAnsi="宋体" w:cs="宋体"/>
                <w:b w:val="0"/>
                <w:i w:val="0"/>
                <w:color w:val="000000"/>
                <w:sz w:val="16"/>
              </w:rPr>
              <w:t xml:space="preserve">6.19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24.93</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12.93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12.93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8.99</w:t>
            </w:r>
          </w:p>
        </w:tc>
        <w:tc>
          <w:tcPr>
            <w:tcW w:w="1120" w:type="dxa"/>
            <w:tcBorders/>
            <w:vAlign w:val="center"/>
          </w:tcPr>
          <w:p>
            <w:pPr>
              <w:jc w:val="right"/>
            </w:pPr>
            <w:r>
              <w:rPr>
                <w:rFonts w:ascii="宋体" w:eastAsia="宋体" w:hAnsi="宋体" w:cs="宋体"/>
                <w:b w:val="0"/>
                <w:i w:val="0"/>
                <w:color w:val="000000"/>
                <w:sz w:val="16"/>
              </w:rPr>
              <w:t xml:space="preserve">8.99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2.52</w:t>
            </w:r>
          </w:p>
        </w:tc>
        <w:tc>
          <w:tcPr>
            <w:tcW w:w="1120" w:type="dxa"/>
            <w:tcBorders/>
            <w:vAlign w:val="center"/>
          </w:tcPr>
          <w:p>
            <w:pPr>
              <w:jc w:val="right"/>
            </w:pPr>
            <w:r>
              <w:rPr>
                <w:rFonts w:ascii="宋体" w:eastAsia="宋体" w:hAnsi="宋体" w:cs="宋体"/>
                <w:b w:val="0"/>
                <w:i w:val="0"/>
                <w:color w:val="000000"/>
                <w:sz w:val="16"/>
              </w:rPr>
              <w:t xml:space="preserve">2.52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20.45</w:t>
            </w:r>
          </w:p>
        </w:tc>
        <w:tc>
          <w:tcPr>
            <w:tcW w:w="1120" w:type="dxa"/>
            <w:tcBorders/>
            <w:vAlign w:val="center"/>
          </w:tcPr>
          <w:p>
            <w:pPr>
              <w:jc w:val="right"/>
            </w:pPr>
            <w:r>
              <w:rPr>
                <w:rFonts w:ascii="宋体" w:eastAsia="宋体" w:hAnsi="宋体" w:cs="宋体"/>
                <w:b w:val="0"/>
                <w:i w:val="0"/>
                <w:color w:val="000000"/>
                <w:sz w:val="16"/>
              </w:rPr>
              <w:t xml:space="preserve">20.45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20.45</w:t>
            </w:r>
          </w:p>
        </w:tc>
        <w:tc>
          <w:tcPr>
            <w:tcW w:w="1120" w:type="dxa"/>
            <w:tcBorders/>
            <w:vAlign w:val="center"/>
          </w:tcPr>
          <w:p>
            <w:pPr>
              <w:jc w:val="right"/>
            </w:pPr>
            <w:r>
              <w:rPr>
                <w:rFonts w:ascii="宋体" w:eastAsia="宋体" w:hAnsi="宋体" w:cs="宋体"/>
                <w:b w:val="0"/>
                <w:i w:val="0"/>
                <w:color w:val="000000"/>
                <w:sz w:val="16"/>
              </w:rPr>
              <w:t xml:space="preserve">20.45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20.45</w:t>
            </w:r>
          </w:p>
        </w:tc>
        <w:tc>
          <w:tcPr>
            <w:tcW w:w="1120" w:type="dxa"/>
            <w:tcBorders/>
            <w:vAlign w:val="center"/>
          </w:tcPr>
          <w:p>
            <w:pPr>
              <w:jc w:val="right"/>
            </w:pPr>
            <w:r>
              <w:rPr>
                <w:rFonts w:ascii="宋体" w:eastAsia="宋体" w:hAnsi="宋体" w:cs="宋体"/>
                <w:b w:val="0"/>
                <w:i w:val="0"/>
                <w:color w:val="000000"/>
                <w:sz w:val="16"/>
              </w:rPr>
              <w:t xml:space="preserve">20.45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5,433.87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5,433.87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5,433.87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5,433.87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5,433.87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5,433.87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6,013.09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397.22</w:t>
            </w:r>
          </w:p>
        </w:tc>
        <w:tc>
          <w:tcPr>
            <w:tcW w:w="1100" w:type="dxa"/>
            <w:tcBorders/>
            <w:vAlign w:val="center"/>
          </w:tcPr>
          <w:p>
            <w:pPr>
              <w:jc w:val="right"/>
            </w:pPr>
            <w:r>
              <w:rPr>
                <w:rFonts w:ascii="宋体" w:eastAsia="宋体" w:hAnsi="宋体" w:cs="宋体"/>
                <w:b w:val="0"/>
                <w:i w:val="0"/>
                <w:color w:val="000000"/>
                <w:sz w:val="14"/>
              </w:rPr>
              <w:t xml:space="preserve">397.22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42.30</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3.89</w:t>
            </w:r>
          </w:p>
        </w:tc>
        <w:tc>
          <w:tcPr>
            <w:tcW w:w="1100" w:type="dxa"/>
            <w:tcBorders/>
            <w:vAlign w:val="center"/>
          </w:tcPr>
          <w:p>
            <w:pPr>
              <w:jc w:val="right"/>
            </w:pPr>
            <w:r>
              <w:rPr>
                <w:rFonts w:ascii="宋体" w:eastAsia="宋体" w:hAnsi="宋体" w:cs="宋体"/>
                <w:b w:val="0"/>
                <w:i w:val="0"/>
                <w:color w:val="000000"/>
                <w:sz w:val="14"/>
              </w:rPr>
              <w:t xml:space="preserve">3.89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131.33</w:t>
            </w:r>
          </w:p>
        </w:tc>
        <w:tc>
          <w:tcPr>
            <w:tcW w:w="1100" w:type="dxa"/>
            <w:tcBorders/>
            <w:vAlign w:val="center"/>
          </w:tcPr>
          <w:p>
            <w:pPr>
              <w:jc w:val="right"/>
            </w:pPr>
            <w:r>
              <w:rPr>
                <w:rFonts w:ascii="宋体" w:eastAsia="宋体" w:hAnsi="宋体" w:cs="宋体"/>
                <w:b w:val="0"/>
                <w:i w:val="0"/>
                <w:color w:val="000000"/>
                <w:sz w:val="14"/>
              </w:rPr>
              <w:t xml:space="preserve">131.33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24.93</w:t>
            </w:r>
          </w:p>
        </w:tc>
        <w:tc>
          <w:tcPr>
            <w:tcW w:w="1100" w:type="dxa"/>
            <w:tcBorders/>
            <w:vAlign w:val="center"/>
          </w:tcPr>
          <w:p>
            <w:pPr>
              <w:jc w:val="right"/>
            </w:pPr>
            <w:r>
              <w:rPr>
                <w:rFonts w:ascii="宋体" w:eastAsia="宋体" w:hAnsi="宋体" w:cs="宋体"/>
                <w:b w:val="0"/>
                <w:i w:val="0"/>
                <w:color w:val="000000"/>
                <w:sz w:val="14"/>
              </w:rPr>
              <w:t xml:space="preserve">24.93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1.40</w:t>
            </w:r>
          </w:p>
        </w:tc>
        <w:tc>
          <w:tcPr>
            <w:tcW w:w="1100" w:type="dxa"/>
            <w:tcBorders/>
            <w:vAlign w:val="center"/>
          </w:tcPr>
          <w:p>
            <w:pPr>
              <w:jc w:val="right"/>
            </w:pPr>
            <w:r>
              <w:rPr>
                <w:rFonts w:ascii="宋体" w:eastAsia="宋体" w:hAnsi="宋体" w:cs="宋体"/>
                <w:b w:val="0"/>
                <w:i w:val="0"/>
                <w:color w:val="000000"/>
                <w:sz w:val="14"/>
              </w:rPr>
              <w:t xml:space="preserve">1.40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20.45</w:t>
            </w:r>
          </w:p>
        </w:tc>
        <w:tc>
          <w:tcPr>
            <w:tcW w:w="1100" w:type="dxa"/>
            <w:tcBorders/>
            <w:vAlign w:val="center"/>
          </w:tcPr>
          <w:p>
            <w:pPr>
              <w:jc w:val="right"/>
            </w:pPr>
            <w:r>
              <w:rPr>
                <w:rFonts w:ascii="宋体" w:eastAsia="宋体" w:hAnsi="宋体" w:cs="宋体"/>
                <w:b w:val="0"/>
                <w:i w:val="0"/>
                <w:color w:val="000000"/>
                <w:sz w:val="14"/>
              </w:rPr>
              <w:t xml:space="preserve">20.45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42.30</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42.30</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5,433.87</w:t>
            </w:r>
          </w:p>
        </w:tc>
        <w:tc>
          <w:tcPr>
            <w:tcW w:w="1100" w:type="dxa"/>
            <w:tcBorders/>
            <w:vAlign w:val="center"/>
          </w:tcPr>
          <w:p>
            <w:pPr>
              <w:jc w:val="right"/>
            </w:pPr>
            <w:r>
              <w:rPr>
                <w:rFonts w:ascii="宋体" w:eastAsia="宋体" w:hAnsi="宋体" w:cs="宋体"/>
                <w:b w:val="0"/>
                <w:i w:val="0"/>
                <w:color w:val="000000"/>
                <w:sz w:val="14"/>
              </w:rPr>
              <w:t xml:space="preserve">5,433.87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6,055.39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6,055.39</w:t>
            </w:r>
          </w:p>
        </w:tc>
        <w:tc>
          <w:tcPr>
            <w:tcW w:w="1100" w:type="dxa"/>
            <w:tcBorders/>
            <w:vAlign w:val="center"/>
          </w:tcPr>
          <w:p>
            <w:pPr>
              <w:jc w:val="right"/>
            </w:pPr>
            <w:r>
              <w:rPr>
                <w:rFonts w:ascii="宋体" w:eastAsia="宋体" w:hAnsi="宋体" w:cs="宋体"/>
                <w:b w:val="0"/>
                <w:i w:val="0"/>
                <w:color w:val="000000"/>
                <w:sz w:val="14"/>
              </w:rPr>
              <w:t xml:space="preserve">6,013.09</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42.30</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6,055.39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6,055.39</w:t>
            </w:r>
          </w:p>
        </w:tc>
        <w:tc>
          <w:tcPr>
            <w:tcW w:w="1100" w:type="dxa"/>
            <w:tcBorders/>
            <w:vAlign w:val="center"/>
          </w:tcPr>
          <w:p>
            <w:pPr>
              <w:jc w:val="right"/>
            </w:pPr>
            <w:r>
              <w:rPr>
                <w:rFonts w:ascii="宋体" w:eastAsia="宋体" w:hAnsi="宋体" w:cs="宋体"/>
                <w:b w:val="0"/>
                <w:i w:val="0"/>
                <w:color w:val="000000"/>
                <w:sz w:val="14"/>
              </w:rPr>
              <w:t xml:space="preserve">6,013.09</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42.30</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6,013.09</w:t>
            </w:r>
          </w:p>
        </w:tc>
        <w:tc>
          <w:tcPr>
            <w:tcW w:w="1980" w:type="dxa"/>
            <w:tcBorders/>
            <w:vAlign w:val="center"/>
          </w:tcPr>
          <w:p>
            <w:pPr>
              <w:jc w:val="right"/>
            </w:pPr>
            <w:r>
              <w:rPr>
                <w:rFonts w:ascii="宋体" w:eastAsia="宋体" w:hAnsi="宋体" w:cs="宋体"/>
                <w:b/>
                <w:i w:val="0"/>
                <w:color w:val="000000"/>
                <w:sz w:val="20"/>
              </w:rPr>
              <w:t xml:space="preserve">376.85</w:t>
            </w:r>
          </w:p>
        </w:tc>
        <w:tc>
          <w:tcPr>
            <w:tcW w:w="1952" w:type="dxa"/>
            <w:tcBorders/>
            <w:vAlign w:val="center"/>
          </w:tcPr>
          <w:p>
            <w:pPr>
              <w:jc w:val="right"/>
            </w:pPr>
            <w:r>
              <w:rPr>
                <w:rFonts w:ascii="宋体" w:eastAsia="宋体" w:hAnsi="宋体" w:cs="宋体"/>
                <w:b/>
                <w:i w:val="0"/>
                <w:color w:val="000000"/>
                <w:sz w:val="20"/>
              </w:rPr>
              <w:t xml:space="preserve">5,636.24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397.21</w:t>
            </w:r>
          </w:p>
        </w:tc>
        <w:tc>
          <w:tcPr>
            <w:tcW w:w="1980" w:type="dxa"/>
            <w:tcBorders/>
            <w:vAlign w:val="center"/>
          </w:tcPr>
          <w:p>
            <w:pPr>
              <w:jc w:val="right"/>
            </w:pPr>
            <w:r>
              <w:rPr>
                <w:rFonts w:ascii="宋体" w:eastAsia="宋体" w:hAnsi="宋体" w:cs="宋体"/>
                <w:b w:val="0"/>
                <w:i w:val="0"/>
                <w:color w:val="000000"/>
                <w:sz w:val="20"/>
              </w:rPr>
              <w:t xml:space="preserve">230.92</w:t>
            </w:r>
          </w:p>
        </w:tc>
        <w:tc>
          <w:tcPr>
            <w:tcW w:w="1952" w:type="dxa"/>
            <w:tcBorders/>
            <w:vAlign w:val="center"/>
          </w:tcPr>
          <w:p>
            <w:pPr>
              <w:jc w:val="right"/>
            </w:pPr>
            <w:r>
              <w:rPr>
                <w:rFonts w:ascii="宋体" w:eastAsia="宋体" w:hAnsi="宋体" w:cs="宋体"/>
                <w:b w:val="0"/>
                <w:i w:val="0"/>
                <w:color w:val="000000"/>
                <w:sz w:val="20"/>
              </w:rPr>
              <w:t xml:space="preserve">166.30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其他人大事务支出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390.50</w:t>
            </w:r>
          </w:p>
        </w:tc>
        <w:tc>
          <w:tcPr>
            <w:tcW w:w="1980" w:type="dxa"/>
            <w:tcBorders/>
            <w:vAlign w:val="center"/>
          </w:tcPr>
          <w:p>
            <w:pPr>
              <w:jc w:val="right"/>
            </w:pPr>
            <w:r>
              <w:rPr>
                <w:rFonts w:ascii="宋体" w:eastAsia="宋体" w:hAnsi="宋体" w:cs="宋体"/>
                <w:b w:val="0"/>
                <w:i w:val="0"/>
                <w:color w:val="000000"/>
                <w:sz w:val="20"/>
              </w:rPr>
              <w:t xml:space="preserve">230.92</w:t>
            </w:r>
          </w:p>
        </w:tc>
        <w:tc>
          <w:tcPr>
            <w:tcW w:w="1952" w:type="dxa"/>
            <w:tcBorders/>
            <w:vAlign w:val="center"/>
          </w:tcPr>
          <w:p>
            <w:pPr>
              <w:jc w:val="right"/>
            </w:pPr>
            <w:r>
              <w:rPr>
                <w:rFonts w:ascii="宋体" w:eastAsia="宋体" w:hAnsi="宋体" w:cs="宋体"/>
                <w:b w:val="0"/>
                <w:i w:val="0"/>
                <w:color w:val="000000"/>
                <w:sz w:val="20"/>
              </w:rPr>
              <w:t xml:space="preserve">159.59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208.81</w:t>
            </w:r>
          </w:p>
        </w:tc>
        <w:tc>
          <w:tcPr>
            <w:tcW w:w="1980" w:type="dxa"/>
            <w:tcBorders/>
            <w:vAlign w:val="center"/>
          </w:tcPr>
          <w:p>
            <w:pPr>
              <w:jc w:val="right"/>
            </w:pPr>
            <w:r>
              <w:rPr>
                <w:rFonts w:ascii="宋体" w:eastAsia="宋体" w:hAnsi="宋体" w:cs="宋体"/>
                <w:b w:val="0"/>
                <w:i w:val="0"/>
                <w:color w:val="000000"/>
                <w:sz w:val="20"/>
              </w:rPr>
              <w:t xml:space="preserve">208.81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27.36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27.36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154.33</w:t>
            </w:r>
          </w:p>
        </w:tc>
        <w:tc>
          <w:tcPr>
            <w:tcW w:w="1980" w:type="dxa"/>
            <w:tcBorders/>
            <w:vAlign w:val="center"/>
          </w:tcPr>
          <w:p>
            <w:pPr>
              <w:jc w:val="right"/>
            </w:pPr>
            <w:r>
              <w:rPr>
                <w:rFonts w:ascii="宋体" w:eastAsia="宋体" w:hAnsi="宋体" w:cs="宋体"/>
                <w:b w:val="0"/>
                <w:i w:val="0"/>
                <w:color w:val="000000"/>
                <w:sz w:val="20"/>
              </w:rPr>
              <w:t xml:space="preserve">22.11</w:t>
            </w:r>
          </w:p>
        </w:tc>
        <w:tc>
          <w:tcPr>
            <w:tcW w:w="1952" w:type="dxa"/>
            <w:tcBorders/>
            <w:vAlign w:val="center"/>
          </w:tcPr>
          <w:p>
            <w:pPr>
              <w:jc w:val="right"/>
            </w:pPr>
            <w:r>
              <w:rPr>
                <w:rFonts w:ascii="宋体" w:eastAsia="宋体" w:hAnsi="宋体" w:cs="宋体"/>
                <w:b w:val="0"/>
                <w:i w:val="0"/>
                <w:color w:val="000000"/>
                <w:sz w:val="20"/>
              </w:rPr>
              <w:t xml:space="preserve">132.23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6.23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6.23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131.33</w:t>
            </w:r>
          </w:p>
        </w:tc>
        <w:tc>
          <w:tcPr>
            <w:tcW w:w="1980" w:type="dxa"/>
            <w:tcBorders/>
            <w:vAlign w:val="center"/>
          </w:tcPr>
          <w:p>
            <w:pPr>
              <w:jc w:val="right"/>
            </w:pPr>
            <w:r>
              <w:rPr>
                <w:rFonts w:ascii="宋体" w:eastAsia="宋体" w:hAnsi="宋体" w:cs="宋体"/>
                <w:b w:val="0"/>
                <w:i w:val="0"/>
                <w:color w:val="000000"/>
                <w:sz w:val="20"/>
              </w:rPr>
              <w:t xml:space="preserve">113.48</w:t>
            </w:r>
          </w:p>
        </w:tc>
        <w:tc>
          <w:tcPr>
            <w:tcW w:w="1952" w:type="dxa"/>
            <w:tcBorders/>
            <w:vAlign w:val="center"/>
          </w:tcPr>
          <w:p>
            <w:pPr>
              <w:jc w:val="right"/>
            </w:pPr>
            <w:r>
              <w:rPr>
                <w:rFonts w:ascii="宋体" w:eastAsia="宋体" w:hAnsi="宋体" w:cs="宋体"/>
                <w:b w:val="0"/>
                <w:i w:val="0"/>
                <w:color w:val="000000"/>
                <w:sz w:val="20"/>
              </w:rPr>
              <w:t xml:space="preserve">17.85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98.00</w:t>
            </w:r>
          </w:p>
        </w:tc>
        <w:tc>
          <w:tcPr>
            <w:tcW w:w="1980" w:type="dxa"/>
            <w:tcBorders/>
            <w:vAlign w:val="center"/>
          </w:tcPr>
          <w:p>
            <w:pPr>
              <w:jc w:val="right"/>
            </w:pPr>
            <w:r>
              <w:rPr>
                <w:rFonts w:ascii="宋体" w:eastAsia="宋体" w:hAnsi="宋体" w:cs="宋体"/>
                <w:b w:val="0"/>
                <w:i w:val="0"/>
                <w:color w:val="000000"/>
                <w:sz w:val="20"/>
              </w:rPr>
              <w:t xml:space="preserve">80.15</w:t>
            </w:r>
          </w:p>
        </w:tc>
        <w:tc>
          <w:tcPr>
            <w:tcW w:w="1952" w:type="dxa"/>
            <w:tcBorders/>
            <w:vAlign w:val="center"/>
          </w:tcPr>
          <w:p>
            <w:pPr>
              <w:jc w:val="right"/>
            </w:pPr>
            <w:r>
              <w:rPr>
                <w:rFonts w:ascii="宋体" w:eastAsia="宋体" w:hAnsi="宋体" w:cs="宋体"/>
                <w:b w:val="0"/>
                <w:i w:val="0"/>
                <w:color w:val="000000"/>
                <w:sz w:val="20"/>
              </w:rPr>
              <w:t xml:space="preserve">17.85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98.00</w:t>
            </w:r>
          </w:p>
        </w:tc>
        <w:tc>
          <w:tcPr>
            <w:tcW w:w="1980" w:type="dxa"/>
            <w:tcBorders/>
            <w:vAlign w:val="center"/>
          </w:tcPr>
          <w:p>
            <w:pPr>
              <w:jc w:val="right"/>
            </w:pPr>
            <w:r>
              <w:rPr>
                <w:rFonts w:ascii="宋体" w:eastAsia="宋体" w:hAnsi="宋体" w:cs="宋体"/>
                <w:b w:val="0"/>
                <w:i w:val="0"/>
                <w:color w:val="000000"/>
                <w:sz w:val="20"/>
              </w:rPr>
              <w:t xml:space="preserve">80.15</w:t>
            </w:r>
          </w:p>
        </w:tc>
        <w:tc>
          <w:tcPr>
            <w:tcW w:w="1952" w:type="dxa"/>
            <w:tcBorders/>
            <w:vAlign w:val="center"/>
          </w:tcPr>
          <w:p>
            <w:pPr>
              <w:jc w:val="right"/>
            </w:pPr>
            <w:r>
              <w:rPr>
                <w:rFonts w:ascii="宋体" w:eastAsia="宋体" w:hAnsi="宋体" w:cs="宋体"/>
                <w:b w:val="0"/>
                <w:i w:val="0"/>
                <w:color w:val="000000"/>
                <w:sz w:val="20"/>
              </w:rPr>
              <w:t xml:space="preserve">17.85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33.33</w:t>
            </w:r>
          </w:p>
        </w:tc>
        <w:tc>
          <w:tcPr>
            <w:tcW w:w="1980" w:type="dxa"/>
            <w:tcBorders/>
            <w:vAlign w:val="center"/>
          </w:tcPr>
          <w:p>
            <w:pPr>
              <w:jc w:val="right"/>
            </w:pPr>
            <w:r>
              <w:rPr>
                <w:rFonts w:ascii="宋体" w:eastAsia="宋体" w:hAnsi="宋体" w:cs="宋体"/>
                <w:b w:val="0"/>
                <w:i w:val="0"/>
                <w:color w:val="000000"/>
                <w:sz w:val="20"/>
              </w:rPr>
              <w:t xml:space="preserve">33.33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3.33</w:t>
            </w:r>
          </w:p>
        </w:tc>
        <w:tc>
          <w:tcPr>
            <w:tcW w:w="1980" w:type="dxa"/>
            <w:tcBorders/>
            <w:vAlign w:val="center"/>
          </w:tcPr>
          <w:p>
            <w:pPr>
              <w:jc w:val="right"/>
            </w:pPr>
            <w:r>
              <w:rPr>
                <w:rFonts w:ascii="宋体" w:eastAsia="宋体" w:hAnsi="宋体" w:cs="宋体"/>
                <w:b w:val="0"/>
                <w:i w:val="0"/>
                <w:color w:val="000000"/>
                <w:sz w:val="20"/>
              </w:rPr>
              <w:t xml:space="preserve">3.33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23.81</w:t>
            </w:r>
          </w:p>
        </w:tc>
        <w:tc>
          <w:tcPr>
            <w:tcW w:w="1980" w:type="dxa"/>
            <w:tcBorders/>
            <w:vAlign w:val="center"/>
          </w:tcPr>
          <w:p>
            <w:pPr>
              <w:jc w:val="right"/>
            </w:pPr>
            <w:r>
              <w:rPr>
                <w:rFonts w:ascii="宋体" w:eastAsia="宋体" w:hAnsi="宋体" w:cs="宋体"/>
                <w:b w:val="0"/>
                <w:i w:val="0"/>
                <w:color w:val="000000"/>
                <w:sz w:val="20"/>
              </w:rPr>
              <w:t xml:space="preserve">23.81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6.19</w:t>
            </w:r>
          </w:p>
        </w:tc>
        <w:tc>
          <w:tcPr>
            <w:tcW w:w="1980" w:type="dxa"/>
            <w:tcBorders/>
            <w:vAlign w:val="center"/>
          </w:tcPr>
          <w:p>
            <w:pPr>
              <w:jc w:val="right"/>
            </w:pPr>
            <w:r>
              <w:rPr>
                <w:rFonts w:ascii="宋体" w:eastAsia="宋体" w:hAnsi="宋体" w:cs="宋体"/>
                <w:b w:val="0"/>
                <w:i w:val="0"/>
                <w:color w:val="000000"/>
                <w:sz w:val="20"/>
              </w:rPr>
              <w:t xml:space="preserve">6.19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24.93</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12.93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12.93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12.93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8.99</w:t>
            </w:r>
          </w:p>
        </w:tc>
        <w:tc>
          <w:tcPr>
            <w:tcW w:w="1980" w:type="dxa"/>
            <w:tcBorders/>
            <w:vAlign w:val="center"/>
          </w:tcPr>
          <w:p>
            <w:pPr>
              <w:jc w:val="right"/>
            </w:pPr>
            <w:r>
              <w:rPr>
                <w:rFonts w:ascii="宋体" w:eastAsia="宋体" w:hAnsi="宋体" w:cs="宋体"/>
                <w:b w:val="0"/>
                <w:i w:val="0"/>
                <w:color w:val="000000"/>
                <w:sz w:val="20"/>
              </w:rPr>
              <w:t xml:space="preserve">8.99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2.52</w:t>
            </w:r>
          </w:p>
        </w:tc>
        <w:tc>
          <w:tcPr>
            <w:tcW w:w="1980" w:type="dxa"/>
            <w:tcBorders/>
            <w:vAlign w:val="center"/>
          </w:tcPr>
          <w:p>
            <w:pPr>
              <w:jc w:val="right"/>
            </w:pPr>
            <w:r>
              <w:rPr>
                <w:rFonts w:ascii="宋体" w:eastAsia="宋体" w:hAnsi="宋体" w:cs="宋体"/>
                <w:b w:val="0"/>
                <w:i w:val="0"/>
                <w:color w:val="000000"/>
                <w:sz w:val="20"/>
              </w:rPr>
              <w:t xml:space="preserve">2.52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1.40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1.40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20.45</w:t>
            </w:r>
          </w:p>
        </w:tc>
        <w:tc>
          <w:tcPr>
            <w:tcW w:w="1980" w:type="dxa"/>
            <w:tcBorders/>
            <w:vAlign w:val="center"/>
          </w:tcPr>
          <w:p>
            <w:pPr>
              <w:jc w:val="right"/>
            </w:pPr>
            <w:r>
              <w:rPr>
                <w:rFonts w:ascii="宋体" w:eastAsia="宋体" w:hAnsi="宋体" w:cs="宋体"/>
                <w:b w:val="0"/>
                <w:i w:val="0"/>
                <w:color w:val="000000"/>
                <w:sz w:val="20"/>
              </w:rPr>
              <w:t xml:space="preserve">20.45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20.45</w:t>
            </w:r>
          </w:p>
        </w:tc>
        <w:tc>
          <w:tcPr>
            <w:tcW w:w="1980" w:type="dxa"/>
            <w:tcBorders/>
            <w:vAlign w:val="center"/>
          </w:tcPr>
          <w:p>
            <w:pPr>
              <w:jc w:val="right"/>
            </w:pPr>
            <w:r>
              <w:rPr>
                <w:rFonts w:ascii="宋体" w:eastAsia="宋体" w:hAnsi="宋体" w:cs="宋体"/>
                <w:b w:val="0"/>
                <w:i w:val="0"/>
                <w:color w:val="000000"/>
                <w:sz w:val="20"/>
              </w:rPr>
              <w:t xml:space="preserve">20.45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20.45</w:t>
            </w:r>
          </w:p>
        </w:tc>
        <w:tc>
          <w:tcPr>
            <w:tcW w:w="1980" w:type="dxa"/>
            <w:tcBorders/>
            <w:vAlign w:val="center"/>
          </w:tcPr>
          <w:p>
            <w:pPr>
              <w:jc w:val="right"/>
            </w:pPr>
            <w:r>
              <w:rPr>
                <w:rFonts w:ascii="宋体" w:eastAsia="宋体" w:hAnsi="宋体" w:cs="宋体"/>
                <w:b w:val="0"/>
                <w:i w:val="0"/>
                <w:color w:val="000000"/>
                <w:sz w:val="20"/>
              </w:rPr>
              <w:t xml:space="preserve">20.45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5,433.87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5,433.87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5,433.87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5,433.87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5,433.87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5,433.87</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227.26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146.25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72.52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37.77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51.96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5.61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40.22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1.52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23.81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6.19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0.81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8.99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28.39</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2.52</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6.02</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7.95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20.45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4.08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3.33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3.33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2.10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3.82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14.64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26.32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230.59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146.25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部门：辽宁省盘锦市兴隆台区曙光街道办事处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42.30</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42.30</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42.30</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42.30</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42.30</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42.30</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42.30</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42.30</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359011辽宁省盘锦市兴隆台区曙光街道办事处-211103000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379.45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379.45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53.319583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69.475137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69.47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201.688183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201.68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40.677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保障街道各项工作正常运转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保障街道各项工作正常运转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8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街道行政运行有待提高，防疫员补助，防汛，救济费等相关预算项目支出，有待提高预算标准。</w:t>
            </w: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其他:街道行政运行有待提高，防疫员补助，防汛，救济费等相关预算项目支出，有待提高预算标准。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戒毒人员转化率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接待对象满意度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IPTV活跃用户数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万人次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街道行政运行有待提高，防疫员补助，防汛，救济费等相关预算项目支出，有待提高预算标准。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安全检查费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26.13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独生子女经费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12.93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防汛经费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98.65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防疫员补助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完成全年动检防疫工作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完成全年动物防疫工作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合同签订及时率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所在地区“两员”补助标准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产地检疫率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其他:街道行政运行有待提高，防疫员补助，防汛，救济费等相关预算项目支出，有待提高预算标准。</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其他:街道行政运行有待提高，防疫员补助，防汛，救济费等相关预算项目支出，有待提高预算标准。</w:t>
            </w:r>
          </w:p>
          <w:p>
            <w:pPr>
              <w:snapToGrid w:val="0"/>
              <w:spacing w:before="0" w:beforeAutospacing="0" w:after="0" w:afterAutospacing="0" w:line="240" w:lineRule="auto"/>
              <w:jc w:val="left"/>
              <w:rP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对空气质量的改善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其他:街道行政运行有待提高，防疫员补助，防汛，救济费等相关预算项目支出，有待提高预算标准。</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其他:街道行政运行有待提高，防疫员补助，防汛，救济费等相关预算项目支出，有待提高预算标准。</w:t>
            </w:r>
          </w:p>
          <w:p>
            <w:pPr>
              <w:snapToGrid w:val="0"/>
              <w:spacing w:before="0" w:beforeAutospacing="0" w:after="0" w:afterAutospacing="0" w:line="240" w:lineRule="auto"/>
              <w:jc w:val="left"/>
              <w:rP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社会服务对象满意度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其他:街道行政运行有待提高，防疫员补助，防汛，救济费等相关预算项目支出，有待提高预算标准。</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其他:街道行政运行有待提高，防疫员补助，防汛，救济费等相关预算项目支出，有待提高预算标准。</w:t>
            </w:r>
          </w:p>
          <w:p>
            <w:pPr>
              <w:snapToGrid w:val="0"/>
              <w:spacing w:before="0" w:beforeAutospacing="0" w:after="0" w:afterAutospacing="0" w:line="240" w:lineRule="auto"/>
              <w:jc w:val="left"/>
              <w:rP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环境整治费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12.86%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32.28563638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街道设施维护经费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103.98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103.08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街道社会化管理服务中心装修款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街道社会化管理服务中心装修款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足额交纳率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59.91</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街道行政运行有待提高，防疫员补助，防汛，救济费等相关预算项目支出，有待减少预算标准。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居民小组长经费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93.55%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99.35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人大经费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68.17%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17.81714286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司法业务费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5.43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71.58%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8.15837937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信息费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征兵工作经费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99.93</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辽宁省盘锦市兴隆台区曙光街道办事处-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街道行政运行有待提高，防疫员补助，防汛，救济费等相关预算项目支出，有待提高预算标准。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8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455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