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framePr w:w="0" w:hRule="auto" w:wrap="auto" w:vAnchor="margin" w:hAnchor="text" w:xAlign="left" w:yAlign="inline"/>
      </w:pPr>
      <w:r>
        <w:t>CJ</w:t>
      </w:r>
    </w:p>
    <w:p>
      <w:pPr>
        <w:pStyle w:val="29"/>
        <w:rPr>
          <w:color w:val="FF0000"/>
        </w:rPr>
      </w:pPr>
      <w:r>
        <w:rPr>
          <w:rFonts w:hint="eastAsia"/>
        </w:rPr>
        <w:t>中华人民共和国城镇建设行业标准</w:t>
      </w:r>
    </w:p>
    <w:p>
      <w:pPr>
        <w:pStyle w:val="30"/>
        <w:rPr>
          <w:rFonts w:ascii="黑体" w:hAnsi="黑体" w:eastAsia="黑体"/>
          <w:color w:val="000000"/>
        </w:rPr>
      </w:pPr>
      <w:r>
        <w:rPr>
          <w:rFonts w:hint="eastAsia" w:ascii="黑体" w:hAnsi="黑体" w:eastAsia="黑体"/>
          <w:color w:val="000000"/>
        </w:rPr>
        <w:t>CJ</w:t>
      </w:r>
      <w:r>
        <w:rPr>
          <w:rFonts w:ascii="黑体" w:hAnsi="黑体" w:eastAsia="黑体"/>
          <w:color w:val="000000"/>
        </w:rPr>
        <w:t>/T 3020—××××</w:t>
      </w:r>
    </w:p>
    <w:p>
      <w:pPr>
        <w:jc w:val="right"/>
        <w:rPr>
          <w:rFonts w:ascii="黑体" w:hAnsi="黑体" w:eastAsia="黑体"/>
        </w:rPr>
      </w:pPr>
      <w:r>
        <w:rPr>
          <w:rFonts w:hint="eastAsia" w:ascii="黑体" w:hAnsi="黑体" w:eastAsia="黑体"/>
        </w:rPr>
        <w:t>代替</w:t>
      </w:r>
      <w:r>
        <w:rPr>
          <w:rFonts w:ascii="黑体" w:hAnsi="黑体" w:eastAsia="黑体"/>
        </w:rPr>
        <w:t>CJ 3020</w:t>
      </w:r>
      <w:r>
        <w:rPr>
          <w:rFonts w:hint="eastAsia" w:ascii="黑体" w:hAnsi="黑体" w:eastAsia="黑体"/>
        </w:rPr>
        <w:t>—</w:t>
      </w:r>
      <w:r>
        <w:rPr>
          <w:rFonts w:ascii="黑体" w:hAnsi="黑体" w:eastAsia="黑体"/>
        </w:rPr>
        <w:t>1993</w:t>
      </w:r>
    </w:p>
    <w:p>
      <w:pPr>
        <w:jc w:val="center"/>
        <w:rPr>
          <w:rFonts w:ascii="Times New Roman" w:hAnsi="Times New Roman" w:eastAsia="黑体" w:cs="Times New Roman"/>
          <w:b/>
          <w:sz w:val="52"/>
          <w:szCs w:val="52"/>
        </w:rPr>
      </w:pPr>
      <w:r>
        <w:rPr>
          <w:rFonts w:ascii="Times New Roman" w:hAnsi="Times New Roman" w:eastAsia="黑体" w:cs="Times New Roman"/>
          <w:b/>
          <w:sz w:val="52"/>
          <w:szCs w:val="52"/>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109220</wp:posOffset>
                </wp:positionV>
                <wp:extent cx="5400040" cy="0"/>
                <wp:effectExtent l="0" t="0" r="29845" b="1905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4000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6.35pt;margin-top:8.6pt;height:0pt;width:425.2pt;z-index:251659264;mso-width-relative:page;mso-height-relative:page;" filled="f" stroked="t" coordsize="21600,21600" o:gfxdata="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NuyLV1gAAAAkBAAAPAAAA&#10;AAAAAAEAIAAAADgAAABkcnMvZG93bnJldi54bWxQSwECFAAUAAAACACHTuJAUe2GiMgBAABgAwAA&#10;DgAAAAAAAAABACAAAAA7AQAAZHJzL2Uyb0RvYy54bWxQSwUGAAAAAAYABgBZAQAAdQUAAAAA&#10;">
                <v:fill on="f" focussize="0,0"/>
                <v:stroke weight="1pt" color="#800008" joinstyle="round"/>
                <v:imagedata o:title=""/>
                <o:lock v:ext="edit" aspectratio="f"/>
              </v:line>
            </w:pict>
          </mc:Fallback>
        </mc:AlternateContent>
      </w:r>
    </w:p>
    <w:p>
      <w:pPr>
        <w:jc w:val="center"/>
        <w:rPr>
          <w:rFonts w:ascii="Times New Roman" w:hAnsi="Times New Roman" w:eastAsia="黑体" w:cs="Times New Roman"/>
          <w:b/>
          <w:sz w:val="52"/>
          <w:szCs w:val="52"/>
        </w:rPr>
      </w:pPr>
    </w:p>
    <w:p>
      <w:pPr>
        <w:jc w:val="center"/>
        <w:rPr>
          <w:rFonts w:ascii="Times New Roman" w:hAnsi="Times New Roman" w:eastAsia="黑体" w:cs="Times New Roman"/>
          <w:b/>
          <w:sz w:val="52"/>
          <w:szCs w:val="52"/>
        </w:rPr>
      </w:pPr>
    </w:p>
    <w:p>
      <w:pPr>
        <w:pStyle w:val="33"/>
        <w:framePr w:h="5221" w:hRule="exact"/>
      </w:pPr>
      <w:r>
        <w:rPr>
          <w:rFonts w:hint="eastAsia"/>
        </w:rPr>
        <w:t>城市供水</w:t>
      </w:r>
      <w:r>
        <w:t>原水</w:t>
      </w:r>
      <w:r>
        <w:rPr>
          <w:rFonts w:hint="eastAsia"/>
        </w:rPr>
        <w:t>水质标准</w:t>
      </w:r>
    </w:p>
    <w:p>
      <w:pPr>
        <w:pStyle w:val="31"/>
        <w:framePr w:w="9638" w:h="5221" w:hRule="exact" w:wrap="around" w:vAnchor="margin" w:hAnchor="margin" w:xAlign="center" w:y="5955" w:anchorLock="1"/>
        <w:rPr>
          <w:rFonts w:ascii="黑体" w:hAnsi="黑体" w:eastAsia="黑体"/>
          <w:sz w:val="28"/>
          <w:szCs w:val="28"/>
        </w:rPr>
      </w:pPr>
      <w:r>
        <w:rPr>
          <w:rFonts w:hint="eastAsia" w:ascii="黑体" w:hAnsi="黑体" w:eastAsia="黑体"/>
          <w:sz w:val="28"/>
          <w:szCs w:val="28"/>
        </w:rPr>
        <w:t>Water</w:t>
      </w:r>
      <w:r>
        <w:rPr>
          <w:rFonts w:ascii="黑体" w:hAnsi="黑体" w:eastAsia="黑体"/>
          <w:sz w:val="28"/>
          <w:szCs w:val="28"/>
        </w:rPr>
        <w:t xml:space="preserve"> </w:t>
      </w:r>
      <w:r>
        <w:rPr>
          <w:rFonts w:hint="eastAsia" w:ascii="黑体" w:hAnsi="黑体" w:eastAsia="黑体"/>
          <w:sz w:val="28"/>
          <w:szCs w:val="28"/>
        </w:rPr>
        <w:t>quality</w:t>
      </w:r>
      <w:r>
        <w:rPr>
          <w:rFonts w:ascii="黑体" w:hAnsi="黑体" w:eastAsia="黑体"/>
          <w:sz w:val="28"/>
          <w:szCs w:val="28"/>
        </w:rPr>
        <w:t xml:space="preserve"> </w:t>
      </w:r>
      <w:r>
        <w:rPr>
          <w:rFonts w:hint="eastAsia" w:ascii="黑体" w:hAnsi="黑体" w:eastAsia="黑体"/>
          <w:sz w:val="28"/>
          <w:szCs w:val="28"/>
        </w:rPr>
        <w:t>standards</w:t>
      </w:r>
      <w:r>
        <w:rPr>
          <w:rFonts w:ascii="黑体" w:hAnsi="黑体" w:eastAsia="黑体"/>
          <w:sz w:val="28"/>
          <w:szCs w:val="28"/>
        </w:rPr>
        <w:t xml:space="preserve"> </w:t>
      </w:r>
      <w:r>
        <w:rPr>
          <w:rFonts w:hint="eastAsia" w:ascii="黑体" w:hAnsi="黑体" w:eastAsia="黑体"/>
          <w:sz w:val="28"/>
          <w:szCs w:val="28"/>
        </w:rPr>
        <w:t>for</w:t>
      </w:r>
      <w:r>
        <w:rPr>
          <w:rFonts w:ascii="黑体" w:hAnsi="黑体" w:eastAsia="黑体"/>
          <w:sz w:val="28"/>
          <w:szCs w:val="28"/>
        </w:rPr>
        <w:t xml:space="preserve"> </w:t>
      </w:r>
      <w:r>
        <w:rPr>
          <w:rFonts w:hint="eastAsia" w:ascii="黑体" w:hAnsi="黑体" w:eastAsia="黑体"/>
          <w:sz w:val="28"/>
          <w:szCs w:val="28"/>
        </w:rPr>
        <w:t>urban</w:t>
      </w:r>
      <w:r>
        <w:rPr>
          <w:rFonts w:ascii="黑体" w:hAnsi="黑体" w:eastAsia="黑体"/>
          <w:sz w:val="28"/>
          <w:szCs w:val="28"/>
        </w:rPr>
        <w:t xml:space="preserve"> </w:t>
      </w:r>
      <w:r>
        <w:rPr>
          <w:rFonts w:hint="eastAsia" w:ascii="黑体" w:hAnsi="黑体" w:eastAsia="黑体"/>
          <w:sz w:val="28"/>
          <w:szCs w:val="28"/>
        </w:rPr>
        <w:t>water</w:t>
      </w:r>
      <w:r>
        <w:rPr>
          <w:rFonts w:ascii="黑体" w:hAnsi="黑体" w:eastAsia="黑体"/>
          <w:sz w:val="28"/>
          <w:szCs w:val="28"/>
        </w:rPr>
        <w:t xml:space="preserve"> </w:t>
      </w:r>
      <w:r>
        <w:rPr>
          <w:rFonts w:hint="eastAsia" w:ascii="黑体" w:hAnsi="黑体" w:eastAsia="黑体"/>
          <w:sz w:val="28"/>
          <w:szCs w:val="28"/>
        </w:rPr>
        <w:t>supply</w:t>
      </w:r>
      <w:r>
        <w:rPr>
          <w:rFonts w:ascii="黑体" w:hAnsi="黑体" w:eastAsia="黑体"/>
          <w:sz w:val="28"/>
          <w:szCs w:val="28"/>
        </w:rPr>
        <w:t xml:space="preserve"> raw water</w:t>
      </w:r>
    </w:p>
    <w:p>
      <w:pPr>
        <w:pStyle w:val="32"/>
        <w:framePr w:w="9638" w:h="5221" w:hRule="exact" w:wrap="around" w:vAnchor="margin" w:hAnchor="margin" w:xAlign="center" w:y="5955" w:anchorLock="1"/>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修订</w:t>
      </w:r>
      <w:r>
        <w:rPr>
          <w:rFonts w:hint="eastAsia" w:ascii="宋体" w:hAnsi="宋体"/>
          <w:sz w:val="24"/>
          <w:szCs w:val="24"/>
        </w:rPr>
        <w:t xml:space="preserve">征求意见稿) </w:t>
      </w:r>
    </w:p>
    <w:p>
      <w:pPr>
        <w:pStyle w:val="33"/>
        <w:framePr w:h="5221" w:hRule="exact"/>
      </w:pPr>
    </w:p>
    <w:p>
      <w:pPr>
        <w:jc w:val="center"/>
        <w:rPr>
          <w:rFonts w:ascii="Times New Roman" w:hAnsi="Times New Roman" w:eastAsia="黑体" w:cs="Times New Roman"/>
          <w:b/>
          <w:sz w:val="52"/>
          <w:szCs w:val="52"/>
        </w:rPr>
      </w:pPr>
    </w:p>
    <w:p>
      <w:pPr>
        <w:rPr>
          <w:rFonts w:ascii="Times New Roman" w:hAnsi="Times New Roman" w:eastAsia="黑体" w:cs="Times New Roman"/>
          <w:b/>
          <w:sz w:val="28"/>
          <w:szCs w:val="28"/>
        </w:rPr>
      </w:pPr>
      <w:r>
        <w:rPr>
          <w:rFonts w:ascii="Times New Roman" w:hAnsi="Times New Roman" w:eastAsia="黑体" w:cs="Times New Roman"/>
          <w:b/>
          <w:sz w:val="52"/>
          <w:szCs w:val="52"/>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4030345</wp:posOffset>
                </wp:positionV>
                <wp:extent cx="5400040" cy="0"/>
                <wp:effectExtent l="0" t="0" r="29845" b="1905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4000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6pt;margin-top:317.35pt;height:0pt;width:425.2pt;z-index:251661312;mso-width-relative:page;mso-height-relative:page;" filled="f" stroked="t" coordsize="21600,21600" o:gfxdata="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skiBX2AAAAAsBAAAP&#10;AAAAAAAAAAEAIAAAADgAAABkcnMvZG93bnJldi54bWxQSwECFAAUAAAACACHTuJAKjZ2LskBAABg&#10;AwAADgAAAAAAAAABACAAAAA9AQAAZHJzL2Uyb0RvYy54bWxQSwUGAAAAAAYABgBZAQAAeAUAAAAA&#10;">
                <v:fill on="f" focussize="0,0"/>
                <v:stroke weight="1pt" color="#800008" joinstyle="round"/>
                <v:imagedata o:title=""/>
                <o:lock v:ext="edit" aspectratio="f"/>
              </v:line>
            </w:pict>
          </mc:Fallback>
        </mc:AlternateContent>
      </w:r>
      <w:r>
        <w:rPr>
          <w:rFonts w:hint="eastAsia" w:ascii="Times New Roman" w:hAnsi="Times New Roman" w:eastAsia="黑体" w:cs="Times New Roman"/>
          <w:b/>
          <w:sz w:val="28"/>
          <w:szCs w:val="28"/>
        </w:rPr>
        <w:t xml:space="preserve">××××—××—××发布 </w:t>
      </w:r>
      <w:r>
        <w:rPr>
          <w:rFonts w:ascii="Times New Roman" w:hAnsi="Times New Roman" w:eastAsia="黑体" w:cs="Times New Roman"/>
          <w:b/>
          <w:sz w:val="28"/>
          <w:szCs w:val="28"/>
        </w:rPr>
        <w:t xml:space="preserve">          </w:t>
      </w:r>
      <w:r>
        <w:rPr>
          <w:rFonts w:hint="eastAsia" w:ascii="Times New Roman" w:hAnsi="Times New Roman" w:eastAsia="黑体" w:cs="Times New Roman"/>
          <w:b/>
          <w:sz w:val="28"/>
          <w:szCs w:val="28"/>
        </w:rPr>
        <w:t>××××—××—××实施</w:t>
      </w:r>
    </w:p>
    <w:p>
      <w:pPr>
        <w:rPr>
          <w:rFonts w:ascii="Times New Roman" w:hAnsi="Times New Roman" w:eastAsia="黑体" w:cs="Times New Roman"/>
          <w:b/>
          <w:sz w:val="28"/>
          <w:szCs w:val="28"/>
        </w:rPr>
      </w:pPr>
      <w:r>
        <w:rPr>
          <w:rFonts w:hint="eastAsia" w:ascii="Times New Roman" w:hAnsi="Times New Roman" w:eastAsia="黑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900430</wp:posOffset>
                </wp:positionH>
                <wp:positionV relativeFrom="paragraph">
                  <wp:posOffset>9250045</wp:posOffset>
                </wp:positionV>
                <wp:extent cx="6121400" cy="0"/>
                <wp:effectExtent l="9525" t="12700" r="12700" b="635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70.9pt;margin-top:728.35pt;height:0pt;width:482pt;z-index:251660288;mso-width-relative:page;mso-height-relative:page;" filled="f" stroked="t" coordsize="21600,21600" o:gfxdata="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heze01gAAAA4BAAAP&#10;AAAAAAAAAAEAIAAAADgAAABkcnMvZG93bnJldi54bWxQSwECFAAUAAAACACHTuJAURdQfcsBAABg&#10;AwAADgAAAAAAAAABACAAAAA7AQAAZHJzL2Uyb0RvYy54bWxQSwUGAAAAAAYABgBZAQAAeAUAAAAA&#10;">
                <v:fill on="f" focussize="0,0"/>
                <v:stroke weight="1pt" color="#800008" joinstyle="round"/>
                <v:imagedata o:title=""/>
                <o:lock v:ext="edit" aspectratio="f"/>
              </v:line>
            </w:pict>
          </mc:Fallback>
        </mc:AlternateContent>
      </w:r>
    </w:p>
    <w:p>
      <w:pPr>
        <w:pStyle w:val="35"/>
        <w:framePr w:w="0" w:hRule="auto" w:hSpace="0" w:vSpace="0" w:wrap="auto" w:vAnchor="margin" w:hAnchor="text" w:xAlign="left" w:yAlign="inline"/>
        <w:rPr>
          <w:color w:val="FF0000"/>
        </w:rPr>
      </w:pPr>
      <w:r>
        <w:rPr>
          <w:rFonts w:hint="eastAsia"/>
          <w:sz w:val="32"/>
          <w:szCs w:val="32"/>
        </w:rPr>
        <w:t xml:space="preserve">中华人民共和国住房和城乡建设部 </w:t>
      </w:r>
      <w:r>
        <w:rPr>
          <w:rStyle w:val="34"/>
          <w:rFonts w:hint="eastAsia"/>
          <w:sz w:val="24"/>
          <w:szCs w:val="24"/>
        </w:rPr>
        <w:t>发 布</w:t>
      </w:r>
    </w:p>
    <w:p>
      <w:pPr>
        <w:jc w:val="center"/>
        <w:rPr>
          <w:rFonts w:ascii="Times New Roman" w:hAnsi="Times New Roman" w:eastAsia="黑体" w:cs="Times New Roman"/>
          <w:b/>
          <w:sz w:val="52"/>
          <w:szCs w:val="52"/>
        </w:rPr>
      </w:pPr>
    </w:p>
    <w:p>
      <w:pPr>
        <w:rPr>
          <w:rFonts w:ascii="Times New Roman" w:hAnsi="Times New Roman" w:eastAsia="宋体" w:cs="Times New Roman"/>
          <w:szCs w:val="24"/>
        </w:rPr>
      </w:pPr>
    </w:p>
    <w:p>
      <w:pPr>
        <w:rPr>
          <w:rFonts w:ascii="Times New Roman" w:hAnsi="Times New Roman" w:eastAsia="宋体" w:cs="Times New Roman"/>
          <w:szCs w:val="24"/>
        </w:rPr>
        <w:sectPr>
          <w:headerReference r:id="rId4"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pPr>
        <w:jc w:val="center"/>
        <w:rPr>
          <w:rFonts w:ascii="Times New Roman" w:hAnsi="Times New Roman" w:eastAsia="宋体" w:cs="Times New Roman"/>
          <w:sz w:val="32"/>
          <w:szCs w:val="32"/>
        </w:rPr>
      </w:pPr>
    </w:p>
    <w:p>
      <w:pPr>
        <w:tabs>
          <w:tab w:val="right" w:leader="dot" w:pos="9241"/>
        </w:tabs>
        <w:spacing w:before="78" w:beforeLines="25" w:after="78" w:afterLines="25" w:line="360" w:lineRule="auto"/>
        <w:jc w:val="center"/>
        <w:rPr>
          <w:rFonts w:ascii="Times New Roman" w:hAnsi="Times New Roman" w:eastAsia="黑体" w:cs="Times New Roman"/>
          <w:b/>
          <w:sz w:val="32"/>
          <w:szCs w:val="32"/>
        </w:rPr>
      </w:pPr>
      <w:r>
        <w:rPr>
          <w:rFonts w:hint="eastAsia" w:ascii="Times New Roman" w:hAnsi="Times New Roman" w:eastAsia="黑体" w:cs="Times New Roman"/>
          <w:b/>
          <w:sz w:val="32"/>
          <w:szCs w:val="32"/>
        </w:rPr>
        <w:t>目</w:t>
      </w:r>
      <w:r>
        <w:rPr>
          <w:rFonts w:ascii="Times New Roman" w:hAnsi="Times New Roman" w:eastAsia="黑体" w:cs="Times New Roman"/>
          <w:b/>
          <w:sz w:val="32"/>
          <w:szCs w:val="32"/>
        </w:rPr>
        <w:t xml:space="preserve">    </w:t>
      </w:r>
      <w:r>
        <w:rPr>
          <w:rFonts w:hint="eastAsia" w:ascii="Times New Roman" w:hAnsi="Times New Roman" w:eastAsia="黑体" w:cs="Times New Roman"/>
          <w:b/>
          <w:sz w:val="32"/>
          <w:szCs w:val="32"/>
        </w:rPr>
        <w:t>次</w:t>
      </w:r>
    </w:p>
    <w:p>
      <w:pPr>
        <w:rPr>
          <w:rFonts w:ascii="Times New Roman" w:hAnsi="Times New Roman" w:eastAsia="宋体" w:cs="Times New Roman"/>
          <w:szCs w:val="24"/>
        </w:rPr>
      </w:pPr>
    </w:p>
    <w:p>
      <w:pPr>
        <w:pStyle w:val="7"/>
        <w:rPr>
          <w:rFonts w:asciiTheme="minorHAnsi" w:hAnsiTheme="minorHAnsi" w:eastAsiaTheme="minorEastAsia" w:cstheme="minorBidi"/>
          <w:szCs w:val="22"/>
        </w:rPr>
      </w:pPr>
      <w:r>
        <w:rPr>
          <w:rFonts w:eastAsia="黑体"/>
          <w:szCs w:val="21"/>
        </w:rPr>
        <w:fldChar w:fldCharType="begin"/>
      </w:r>
      <w:r>
        <w:rPr>
          <w:rFonts w:eastAsia="黑体"/>
          <w:szCs w:val="21"/>
        </w:rPr>
        <w:instrText xml:space="preserve"> TOC \o "1-2" \h \z \u </w:instrText>
      </w:r>
      <w:r>
        <w:rPr>
          <w:rFonts w:eastAsia="黑体"/>
          <w:szCs w:val="21"/>
        </w:rPr>
        <w:fldChar w:fldCharType="separate"/>
      </w:r>
      <w:r>
        <w:fldChar w:fldCharType="begin"/>
      </w:r>
      <w:r>
        <w:instrText xml:space="preserve"> HYPERLINK \l "_Toc161169784" </w:instrText>
      </w:r>
      <w:r>
        <w:fldChar w:fldCharType="separate"/>
      </w:r>
      <w:r>
        <w:rPr>
          <w:rStyle w:val="14"/>
          <w:rFonts w:hint="eastAsia"/>
        </w:rPr>
        <w:t>前言</w:t>
      </w:r>
      <w:r>
        <w:tab/>
      </w:r>
      <w:r>
        <w:fldChar w:fldCharType="begin"/>
      </w:r>
      <w:r>
        <w:instrText xml:space="preserve"> PAGEREF _Toc161169784 \h </w:instrText>
      </w:r>
      <w:r>
        <w:fldChar w:fldCharType="separate"/>
      </w:r>
      <w:r>
        <w:t>I</w:t>
      </w:r>
      <w:r>
        <w:fldChar w:fldCharType="end"/>
      </w:r>
      <w:r>
        <w:fldChar w:fldCharType="end"/>
      </w:r>
    </w:p>
    <w:p>
      <w:pPr>
        <w:pStyle w:val="7"/>
        <w:rPr>
          <w:rFonts w:asciiTheme="minorHAnsi" w:hAnsiTheme="minorHAnsi" w:eastAsiaTheme="minorEastAsia" w:cstheme="minorBidi"/>
          <w:szCs w:val="22"/>
        </w:rPr>
      </w:pPr>
      <w:r>
        <w:fldChar w:fldCharType="begin"/>
      </w:r>
      <w:r>
        <w:instrText xml:space="preserve"> HYPERLINK \l "_Toc161169785" </w:instrText>
      </w:r>
      <w:r>
        <w:fldChar w:fldCharType="separate"/>
      </w:r>
      <w:r>
        <w:rPr>
          <w:rStyle w:val="14"/>
        </w:rPr>
        <w:t xml:space="preserve">1 </w:t>
      </w:r>
      <w:r>
        <w:rPr>
          <w:rStyle w:val="14"/>
          <w:rFonts w:hint="eastAsia"/>
        </w:rPr>
        <w:t>范围</w:t>
      </w:r>
      <w:r>
        <w:tab/>
      </w:r>
      <w:r>
        <w:fldChar w:fldCharType="begin"/>
      </w:r>
      <w:r>
        <w:instrText xml:space="preserve"> PAGEREF _Toc161169785 \h </w:instrText>
      </w:r>
      <w:r>
        <w:fldChar w:fldCharType="separate"/>
      </w:r>
      <w:r>
        <w:t>1</w:t>
      </w:r>
      <w:r>
        <w:fldChar w:fldCharType="end"/>
      </w:r>
      <w:r>
        <w:fldChar w:fldCharType="end"/>
      </w:r>
    </w:p>
    <w:p>
      <w:pPr>
        <w:pStyle w:val="7"/>
        <w:rPr>
          <w:rFonts w:asciiTheme="minorHAnsi" w:hAnsiTheme="minorHAnsi" w:eastAsiaTheme="minorEastAsia" w:cstheme="minorBidi"/>
          <w:szCs w:val="22"/>
        </w:rPr>
      </w:pPr>
      <w:r>
        <w:fldChar w:fldCharType="begin"/>
      </w:r>
      <w:r>
        <w:instrText xml:space="preserve"> HYPERLINK \l "_Toc161169786" </w:instrText>
      </w:r>
      <w:r>
        <w:fldChar w:fldCharType="separate"/>
      </w:r>
      <w:r>
        <w:rPr>
          <w:rStyle w:val="14"/>
        </w:rPr>
        <w:t xml:space="preserve">2 </w:t>
      </w:r>
      <w:r>
        <w:rPr>
          <w:rStyle w:val="14"/>
          <w:rFonts w:hint="eastAsia"/>
        </w:rPr>
        <w:t>规范性引用文件</w:t>
      </w:r>
      <w:r>
        <w:tab/>
      </w:r>
      <w:r>
        <w:fldChar w:fldCharType="begin"/>
      </w:r>
      <w:r>
        <w:instrText xml:space="preserve"> PAGEREF _Toc161169786 \h </w:instrText>
      </w:r>
      <w:r>
        <w:fldChar w:fldCharType="separate"/>
      </w:r>
      <w:r>
        <w:t>1</w:t>
      </w:r>
      <w:r>
        <w:fldChar w:fldCharType="end"/>
      </w:r>
      <w:r>
        <w:fldChar w:fldCharType="end"/>
      </w:r>
    </w:p>
    <w:p>
      <w:pPr>
        <w:pStyle w:val="7"/>
        <w:rPr>
          <w:rFonts w:asciiTheme="minorHAnsi" w:hAnsiTheme="minorHAnsi" w:eastAsiaTheme="minorEastAsia" w:cstheme="minorBidi"/>
          <w:szCs w:val="22"/>
        </w:rPr>
      </w:pPr>
      <w:r>
        <w:fldChar w:fldCharType="begin"/>
      </w:r>
      <w:r>
        <w:instrText xml:space="preserve"> HYPERLINK \l "_Toc161169787" </w:instrText>
      </w:r>
      <w:r>
        <w:fldChar w:fldCharType="separate"/>
      </w:r>
      <w:r>
        <w:rPr>
          <w:rStyle w:val="14"/>
        </w:rPr>
        <w:t xml:space="preserve">3 </w:t>
      </w:r>
      <w:r>
        <w:rPr>
          <w:rStyle w:val="14"/>
          <w:rFonts w:hint="eastAsia"/>
        </w:rPr>
        <w:t>术语和定义</w:t>
      </w:r>
      <w:r>
        <w:tab/>
      </w:r>
      <w:r>
        <w:fldChar w:fldCharType="begin"/>
      </w:r>
      <w:r>
        <w:instrText xml:space="preserve"> PAGEREF _Toc161169787 \h </w:instrText>
      </w:r>
      <w:r>
        <w:fldChar w:fldCharType="separate"/>
      </w:r>
      <w:r>
        <w:t>1</w:t>
      </w:r>
      <w:r>
        <w:fldChar w:fldCharType="end"/>
      </w:r>
      <w:r>
        <w:fldChar w:fldCharType="end"/>
      </w:r>
    </w:p>
    <w:p>
      <w:pPr>
        <w:pStyle w:val="7"/>
        <w:rPr>
          <w:rFonts w:asciiTheme="minorHAnsi" w:hAnsiTheme="minorHAnsi" w:eastAsiaTheme="minorEastAsia" w:cstheme="minorBidi"/>
          <w:szCs w:val="22"/>
        </w:rPr>
      </w:pPr>
      <w:r>
        <w:fldChar w:fldCharType="begin"/>
      </w:r>
      <w:r>
        <w:instrText xml:space="preserve"> HYPERLINK \l "_Toc161169788" </w:instrText>
      </w:r>
      <w:r>
        <w:fldChar w:fldCharType="separate"/>
      </w:r>
      <w:r>
        <w:rPr>
          <w:rStyle w:val="14"/>
        </w:rPr>
        <w:t xml:space="preserve">4 </w:t>
      </w:r>
      <w:r>
        <w:rPr>
          <w:rStyle w:val="14"/>
          <w:rFonts w:hint="eastAsia"/>
        </w:rPr>
        <w:t>水质要求</w:t>
      </w:r>
      <w:r>
        <w:tab/>
      </w:r>
      <w:r>
        <w:fldChar w:fldCharType="begin"/>
      </w:r>
      <w:r>
        <w:instrText xml:space="preserve"> PAGEREF _Toc161169788 \h </w:instrText>
      </w:r>
      <w:r>
        <w:fldChar w:fldCharType="separate"/>
      </w:r>
      <w:r>
        <w:t>2</w:t>
      </w:r>
      <w:r>
        <w:fldChar w:fldCharType="end"/>
      </w:r>
      <w:r>
        <w:fldChar w:fldCharType="end"/>
      </w:r>
    </w:p>
    <w:p>
      <w:pPr>
        <w:pStyle w:val="7"/>
        <w:rPr>
          <w:rFonts w:asciiTheme="minorHAnsi" w:hAnsiTheme="minorHAnsi" w:eastAsiaTheme="minorEastAsia" w:cstheme="minorBidi"/>
          <w:szCs w:val="22"/>
        </w:rPr>
      </w:pPr>
      <w:r>
        <w:fldChar w:fldCharType="begin"/>
      </w:r>
      <w:r>
        <w:instrText xml:space="preserve"> HYPERLINK \l "_Toc161169789" </w:instrText>
      </w:r>
      <w:r>
        <w:fldChar w:fldCharType="separate"/>
      </w:r>
      <w:r>
        <w:rPr>
          <w:rStyle w:val="14"/>
        </w:rPr>
        <w:t xml:space="preserve">5 </w:t>
      </w:r>
      <w:r>
        <w:rPr>
          <w:rStyle w:val="14"/>
          <w:rFonts w:hint="eastAsia"/>
        </w:rPr>
        <w:t>水质检测及评价</w:t>
      </w:r>
      <w:r>
        <w:tab/>
      </w:r>
      <w:r>
        <w:fldChar w:fldCharType="begin"/>
      </w:r>
      <w:r>
        <w:instrText xml:space="preserve"> PAGEREF _Toc161169789 \h </w:instrText>
      </w:r>
      <w:r>
        <w:fldChar w:fldCharType="separate"/>
      </w:r>
      <w:r>
        <w:t>5</w:t>
      </w:r>
      <w:r>
        <w:fldChar w:fldCharType="end"/>
      </w:r>
      <w:r>
        <w:fldChar w:fldCharType="end"/>
      </w:r>
    </w:p>
    <w:p>
      <w:pPr>
        <w:pStyle w:val="7"/>
        <w:rPr>
          <w:rStyle w:val="14"/>
        </w:rPr>
        <w:sectPr>
          <w:footerReference r:id="rId6" w:type="first"/>
          <w:pgSz w:w="11906" w:h="16838"/>
          <w:pgMar w:top="1440" w:right="1800" w:bottom="1440" w:left="1800" w:header="851" w:footer="992" w:gutter="0"/>
          <w:pgNumType w:fmt="upperRoman" w:start="1"/>
          <w:cols w:space="425" w:num="1"/>
          <w:titlePg/>
          <w:docGrid w:type="lines" w:linePitch="312" w:charSpace="0"/>
        </w:sectPr>
      </w:pPr>
      <w:r>
        <w:fldChar w:fldCharType="begin"/>
      </w:r>
      <w:r>
        <w:instrText xml:space="preserve"> HYPERLINK \l "_Toc161169790" </w:instrText>
      </w:r>
      <w:r>
        <w:fldChar w:fldCharType="separate"/>
      </w:r>
      <w:r>
        <w:rPr>
          <w:rStyle w:val="14"/>
          <w:rFonts w:hint="eastAsia" w:ascii="黑体" w:hAnsi="黑体" w:eastAsia="黑体"/>
          <w:kern w:val="0"/>
        </w:rPr>
        <w:t>附录</w:t>
      </w:r>
      <w:r>
        <w:rPr>
          <w:rStyle w:val="14"/>
          <w:rFonts w:ascii="黑体" w:hAnsi="黑体" w:eastAsia="黑体"/>
          <w:kern w:val="0"/>
        </w:rPr>
        <w:t>A</w:t>
      </w:r>
      <w:r>
        <w:rPr>
          <w:rStyle w:val="14"/>
          <w:rFonts w:hint="eastAsia" w:ascii="黑体" w:hAnsi="黑体" w:eastAsia="黑体"/>
          <w:kern w:val="0"/>
        </w:rPr>
        <w:t>（资料性）城市供水原水水质参考指标及限值</w:t>
      </w:r>
      <w:r>
        <w:tab/>
      </w:r>
      <w:r>
        <w:fldChar w:fldCharType="begin"/>
      </w:r>
      <w:r>
        <w:instrText xml:space="preserve"> PAGEREF _Toc161169790 \h </w:instrText>
      </w:r>
      <w:r>
        <w:fldChar w:fldCharType="separate"/>
      </w:r>
      <w:r>
        <w:t>6</w:t>
      </w:r>
      <w:r>
        <w:fldChar w:fldCharType="end"/>
      </w:r>
      <w:r>
        <w:fldChar w:fldCharType="end"/>
      </w:r>
    </w:p>
    <w:p>
      <w:pPr>
        <w:pStyle w:val="2"/>
        <w:jc w:val="center"/>
        <w:rPr>
          <w:b/>
          <w:sz w:val="32"/>
        </w:rPr>
      </w:pPr>
      <w:r>
        <w:fldChar w:fldCharType="end"/>
      </w:r>
      <w:bookmarkStart w:id="0" w:name="_Toc161169784"/>
      <w:bookmarkStart w:id="1" w:name="_Toc10827"/>
      <w:bookmarkStart w:id="2" w:name="_Toc354411269"/>
      <w:r>
        <w:rPr>
          <w:rFonts w:hint="eastAsia"/>
          <w:b/>
          <w:sz w:val="32"/>
        </w:rPr>
        <w:t>前</w:t>
      </w:r>
      <w:r>
        <w:rPr>
          <w:b/>
          <w:sz w:val="32"/>
        </w:rPr>
        <w:t xml:space="preserve">    </w:t>
      </w:r>
      <w:r>
        <w:rPr>
          <w:rFonts w:hint="eastAsia"/>
          <w:b/>
          <w:sz w:val="32"/>
        </w:rPr>
        <w:t>言</w:t>
      </w:r>
      <w:bookmarkEnd w:id="0"/>
      <w:bookmarkEnd w:id="1"/>
    </w:p>
    <w:p/>
    <w:p>
      <w:pPr>
        <w:ind w:firstLine="420" w:firstLineChars="200"/>
        <w:rPr>
          <w:rFonts w:ascii="Times New Roman" w:hAnsi="Times New Roman" w:cs="Times New Roman"/>
        </w:rPr>
      </w:pPr>
      <w:r>
        <w:rPr>
          <w:rFonts w:ascii="Times New Roman" w:hAnsi="Times New Roman" w:cs="Times New Roman"/>
        </w:rPr>
        <w:t>本文件按照 GB/T 1.1—2020《标准化工作导则 第1部分：标准化文件的结构和起草规则》的规定起草。</w:t>
      </w:r>
    </w:p>
    <w:p>
      <w:pPr>
        <w:spacing w:line="360" w:lineRule="auto"/>
        <w:ind w:firstLine="420" w:firstLineChars="200"/>
        <w:rPr>
          <w:rFonts w:ascii="Times New Roman" w:hAnsi="Times New Roman" w:cs="Times New Roman"/>
        </w:rPr>
      </w:pPr>
      <w:r>
        <w:rPr>
          <w:rFonts w:ascii="Times New Roman" w:hAnsi="Times New Roman" w:cs="Times New Roman"/>
        </w:rPr>
        <w:t>本文件代替CJ 3020—1993《</w:t>
      </w:r>
      <w:r>
        <w:rPr>
          <w:rFonts w:hint="eastAsia" w:ascii="Times New Roman" w:hAnsi="Times New Roman" w:cs="Times New Roman"/>
        </w:rPr>
        <w:t>生活饮用水水源水质标准</w:t>
      </w:r>
      <w:r>
        <w:rPr>
          <w:rFonts w:ascii="Times New Roman" w:hAnsi="Times New Roman" w:cs="Times New Roman"/>
        </w:rPr>
        <w:t>》，与CJ 3020—1993相比，除</w:t>
      </w:r>
      <w:r>
        <w:rPr>
          <w:rFonts w:hint="eastAsia" w:ascii="Times New Roman" w:hAnsi="Times New Roman" w:cs="Times New Roman"/>
        </w:rPr>
        <w:t>结构调整和</w:t>
      </w:r>
      <w:r>
        <w:rPr>
          <w:rFonts w:ascii="Times New Roman" w:hAnsi="Times New Roman" w:cs="Times New Roman"/>
        </w:rPr>
        <w:t>编辑性</w:t>
      </w:r>
      <w:r>
        <w:rPr>
          <w:rFonts w:hint="eastAsia" w:ascii="Times New Roman" w:hAnsi="Times New Roman" w:cs="Times New Roman"/>
        </w:rPr>
        <w:t>改动</w:t>
      </w:r>
      <w:r>
        <w:rPr>
          <w:rFonts w:ascii="Times New Roman" w:hAnsi="Times New Roman" w:cs="Times New Roman"/>
        </w:rPr>
        <w:t>外，主要技术变化如下：</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更改</w:t>
      </w:r>
      <w:r>
        <w:rPr>
          <w:rFonts w:ascii="Times New Roman" w:hAnsi="Times New Roman" w:cs="Times New Roman"/>
        </w:rPr>
        <w:t>了</w:t>
      </w:r>
      <w:r>
        <w:rPr>
          <w:rFonts w:hint="eastAsia" w:ascii="Times New Roman" w:hAnsi="Times New Roman" w:cs="Times New Roman"/>
        </w:rPr>
        <w:t>适用范围</w:t>
      </w:r>
      <w:r>
        <w:rPr>
          <w:rFonts w:ascii="Times New Roman" w:hAnsi="Times New Roman" w:cs="Times New Roman"/>
        </w:rPr>
        <w:t>（见1，1993年版的1）</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更改</w:t>
      </w:r>
      <w:r>
        <w:rPr>
          <w:rFonts w:ascii="Times New Roman" w:hAnsi="Times New Roman" w:cs="Times New Roman"/>
        </w:rPr>
        <w:t>了规范性引用文件（见2，1993年版的2）</w:t>
      </w:r>
    </w:p>
    <w:p>
      <w:pPr>
        <w:spacing w:line="360" w:lineRule="auto"/>
        <w:ind w:firstLine="420" w:firstLineChars="200"/>
        <w:rPr>
          <w:rFonts w:ascii="Times New Roman" w:hAnsi="Times New Roman" w:cs="Times New Roman"/>
        </w:rPr>
      </w:pPr>
      <w:r>
        <w:rPr>
          <w:rFonts w:ascii="Times New Roman" w:hAnsi="Times New Roman" w:cs="Times New Roman"/>
        </w:rPr>
        <w:t>——增加了城市供水原水、简易处理、常规处理、强化常规处理、出厂水、常规指标、扩展指标的术语和定义（见3.1</w:t>
      </w:r>
      <w:r>
        <w:rPr>
          <w:rFonts w:hint="eastAsia" w:ascii="Times New Roman" w:hAnsi="Times New Roman" w:cs="Times New Roman"/>
        </w:rPr>
        <w:t>，</w:t>
      </w:r>
      <w:r>
        <w:rPr>
          <w:rFonts w:ascii="Times New Roman" w:hAnsi="Times New Roman" w:cs="Times New Roman"/>
        </w:rPr>
        <w:t>3.2</w:t>
      </w:r>
      <w:r>
        <w:rPr>
          <w:rFonts w:hint="eastAsia" w:ascii="Times New Roman" w:hAnsi="Times New Roman" w:cs="Times New Roman"/>
        </w:rPr>
        <w:t>，</w:t>
      </w:r>
      <w:r>
        <w:rPr>
          <w:rFonts w:ascii="Times New Roman" w:hAnsi="Times New Roman" w:cs="Times New Roman"/>
        </w:rPr>
        <w:t>3.3</w:t>
      </w:r>
      <w:r>
        <w:rPr>
          <w:rFonts w:hint="eastAsia" w:ascii="Times New Roman" w:hAnsi="Times New Roman" w:cs="Times New Roman"/>
        </w:rPr>
        <w:t>，</w:t>
      </w:r>
      <w:r>
        <w:rPr>
          <w:rFonts w:ascii="Times New Roman" w:hAnsi="Times New Roman" w:cs="Times New Roman"/>
        </w:rPr>
        <w:t>3.4</w:t>
      </w:r>
      <w:r>
        <w:rPr>
          <w:rFonts w:hint="eastAsia" w:ascii="Times New Roman" w:hAnsi="Times New Roman" w:cs="Times New Roman"/>
        </w:rPr>
        <w:t>，</w:t>
      </w:r>
      <w:r>
        <w:rPr>
          <w:rFonts w:ascii="Times New Roman" w:hAnsi="Times New Roman" w:cs="Times New Roman"/>
        </w:rPr>
        <w:t>3.5</w:t>
      </w:r>
      <w:r>
        <w:rPr>
          <w:rFonts w:hint="eastAsia" w:ascii="Times New Roman" w:hAnsi="Times New Roman" w:cs="Times New Roman"/>
        </w:rPr>
        <w:t>，</w:t>
      </w:r>
      <w:r>
        <w:rPr>
          <w:rFonts w:ascii="Times New Roman" w:hAnsi="Times New Roman" w:cs="Times New Roman"/>
        </w:rPr>
        <w:t>3.6</w:t>
      </w:r>
      <w:r>
        <w:rPr>
          <w:rFonts w:hint="eastAsia" w:ascii="Times New Roman" w:hAnsi="Times New Roman" w:cs="Times New Roman"/>
        </w:rPr>
        <w:t>，</w:t>
      </w:r>
      <w:r>
        <w:rPr>
          <w:rFonts w:ascii="Times New Roman" w:hAnsi="Times New Roman" w:cs="Times New Roman"/>
        </w:rPr>
        <w:t>3.7）</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更改</w:t>
      </w:r>
      <w:r>
        <w:rPr>
          <w:rFonts w:ascii="Times New Roman" w:hAnsi="Times New Roman" w:cs="Times New Roman"/>
        </w:rPr>
        <w:t>了表</w:t>
      </w:r>
      <w:r>
        <w:rPr>
          <w:rFonts w:hint="eastAsia" w:ascii="Times New Roman" w:hAnsi="Times New Roman" w:cs="Times New Roman"/>
        </w:rPr>
        <w:t>1的指标、分级和限值</w:t>
      </w:r>
      <w:r>
        <w:rPr>
          <w:rFonts w:ascii="Times New Roman" w:hAnsi="Times New Roman" w:cs="Times New Roman"/>
        </w:rPr>
        <w:t>（见</w:t>
      </w:r>
      <w:r>
        <w:rPr>
          <w:rFonts w:hint="eastAsia" w:ascii="Times New Roman" w:hAnsi="Times New Roman" w:cs="Times New Roman"/>
        </w:rPr>
        <w:t>表1，</w:t>
      </w:r>
      <w:r>
        <w:rPr>
          <w:rFonts w:ascii="Times New Roman" w:hAnsi="Times New Roman" w:cs="Times New Roman"/>
        </w:rPr>
        <w:t>1993年版的</w:t>
      </w:r>
      <w:r>
        <w:rPr>
          <w:rFonts w:hint="eastAsia" w:ascii="Times New Roman" w:hAnsi="Times New Roman" w:cs="Times New Roman"/>
        </w:rPr>
        <w:t>表1</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增加</w:t>
      </w:r>
      <w:r>
        <w:rPr>
          <w:rFonts w:ascii="Times New Roman" w:hAnsi="Times New Roman" w:cs="Times New Roman"/>
        </w:rPr>
        <w:t>了表2</w:t>
      </w:r>
      <w:r>
        <w:rPr>
          <w:rFonts w:hint="eastAsia" w:ascii="Times New Roman" w:hAnsi="Times New Roman" w:cs="Times New Roman"/>
        </w:rPr>
        <w:t>城市供水原水水质分级扩展指标及限值</w:t>
      </w:r>
      <w:r>
        <w:rPr>
          <w:rFonts w:ascii="Times New Roman" w:hAnsi="Times New Roman" w:cs="Times New Roman"/>
        </w:rPr>
        <w:t>（见</w:t>
      </w:r>
      <w:r>
        <w:rPr>
          <w:rFonts w:hint="eastAsia" w:ascii="Times New Roman" w:hAnsi="Times New Roman" w:cs="Times New Roman"/>
        </w:rPr>
        <w:t>表2</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更改</w:t>
      </w:r>
      <w:r>
        <w:rPr>
          <w:rFonts w:ascii="Times New Roman" w:hAnsi="Times New Roman" w:cs="Times New Roman"/>
        </w:rPr>
        <w:t>了</w:t>
      </w:r>
      <w:r>
        <w:rPr>
          <w:rFonts w:hint="eastAsia" w:ascii="Times New Roman" w:hAnsi="Times New Roman" w:cs="Times New Roman"/>
        </w:rPr>
        <w:t>水质</w:t>
      </w:r>
      <w:r>
        <w:rPr>
          <w:rFonts w:ascii="Times New Roman" w:hAnsi="Times New Roman" w:cs="Times New Roman"/>
        </w:rPr>
        <w:t>要求（见4.1，4.2，1993年版的3.1，3.2，</w:t>
      </w:r>
      <w:r>
        <w:rPr>
          <w:rFonts w:hint="eastAsia" w:ascii="Times New Roman" w:hAnsi="Times New Roman" w:cs="Times New Roman"/>
        </w:rPr>
        <w:t>3</w:t>
      </w:r>
      <w:r>
        <w:rPr>
          <w:rFonts w:ascii="Times New Roman" w:hAnsi="Times New Roman" w:cs="Times New Roman"/>
        </w:rPr>
        <w:t>.3）</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增加</w:t>
      </w:r>
      <w:r>
        <w:rPr>
          <w:rFonts w:ascii="Times New Roman" w:hAnsi="Times New Roman" w:cs="Times New Roman"/>
        </w:rPr>
        <w:t>了附录</w:t>
      </w:r>
      <w:r>
        <w:rPr>
          <w:rFonts w:hint="eastAsia" w:ascii="Times New Roman" w:hAnsi="Times New Roman" w:cs="Times New Roman"/>
        </w:rPr>
        <w:t>A所列指标的限值评价要求</w:t>
      </w:r>
      <w:r>
        <w:rPr>
          <w:rFonts w:ascii="Times New Roman" w:hAnsi="Times New Roman" w:cs="Times New Roman"/>
        </w:rPr>
        <w:t>（见4.2注</w:t>
      </w:r>
      <w:r>
        <w:rPr>
          <w:rFonts w:hint="eastAsia" w:ascii="Times New Roman" w:hAnsi="Times New Roman" w:cs="Times New Roman"/>
        </w:rPr>
        <w:t>和附录A的</w:t>
      </w:r>
      <w:r>
        <w:rPr>
          <w:rFonts w:ascii="Times New Roman" w:hAnsi="Times New Roman" w:cs="Times New Roman"/>
        </w:rPr>
        <w:t>表</w:t>
      </w:r>
      <w:r>
        <w:rPr>
          <w:rFonts w:hint="eastAsia" w:ascii="Times New Roman" w:hAnsi="Times New Roman" w:cs="Times New Roman"/>
        </w:rPr>
        <w:t>A</w:t>
      </w:r>
      <w:r>
        <w:rPr>
          <w:rFonts w:ascii="Times New Roman" w:hAnsi="Times New Roman" w:cs="Times New Roman"/>
        </w:rPr>
        <w:t>.1）</w:t>
      </w:r>
    </w:p>
    <w:p>
      <w:pPr>
        <w:spacing w:line="360" w:lineRule="auto"/>
        <w:ind w:firstLine="420" w:firstLineChars="200"/>
        <w:rPr>
          <w:rFonts w:ascii="Times New Roman" w:hAnsi="Times New Roman" w:cs="Times New Roman"/>
        </w:rPr>
      </w:pPr>
      <w:r>
        <w:rPr>
          <w:rFonts w:ascii="Times New Roman" w:hAnsi="Times New Roman" w:cs="Times New Roman"/>
        </w:rPr>
        <w:t>——删除了</w:t>
      </w:r>
      <w:r>
        <w:rPr>
          <w:rFonts w:hint="eastAsia" w:ascii="Times New Roman" w:hAnsi="Times New Roman" w:cs="Times New Roman"/>
        </w:rPr>
        <w:t>标准</w:t>
      </w:r>
      <w:r>
        <w:rPr>
          <w:rFonts w:ascii="Times New Roman" w:hAnsi="Times New Roman" w:cs="Times New Roman"/>
        </w:rPr>
        <w:t>的限值章节（见1993年版的4）</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增加</w:t>
      </w:r>
      <w:r>
        <w:rPr>
          <w:rFonts w:ascii="Times New Roman" w:hAnsi="Times New Roman" w:cs="Times New Roman"/>
        </w:rPr>
        <w:t>了</w:t>
      </w:r>
      <w:r>
        <w:rPr>
          <w:rFonts w:hint="eastAsia" w:ascii="Times New Roman" w:hAnsi="Times New Roman" w:cs="Times New Roman"/>
        </w:rPr>
        <w:t>城市</w:t>
      </w:r>
      <w:r>
        <w:rPr>
          <w:rFonts w:ascii="Times New Roman" w:hAnsi="Times New Roman" w:cs="Times New Roman"/>
        </w:rPr>
        <w:t>供水原水采样点的设置要求（见5.1）</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更改</w:t>
      </w:r>
      <w:r>
        <w:rPr>
          <w:rFonts w:ascii="Times New Roman" w:hAnsi="Times New Roman" w:cs="Times New Roman"/>
        </w:rPr>
        <w:t>了</w:t>
      </w:r>
      <w:r>
        <w:rPr>
          <w:rFonts w:hint="eastAsia" w:ascii="Times New Roman" w:hAnsi="Times New Roman" w:cs="Times New Roman"/>
        </w:rPr>
        <w:t>城市水质</w:t>
      </w:r>
      <w:r>
        <w:rPr>
          <w:rFonts w:ascii="Times New Roman" w:hAnsi="Times New Roman" w:cs="Times New Roman"/>
        </w:rPr>
        <w:t>检测指标及频率要求（见5.2和表</w:t>
      </w:r>
      <w:r>
        <w:rPr>
          <w:rFonts w:hint="eastAsia" w:ascii="Times New Roman" w:hAnsi="Times New Roman" w:cs="Times New Roman"/>
        </w:rPr>
        <w:t>3，1</w:t>
      </w:r>
      <w:r>
        <w:rPr>
          <w:rFonts w:ascii="Times New Roman" w:hAnsi="Times New Roman" w:cs="Times New Roman"/>
        </w:rPr>
        <w:t>993年版的</w:t>
      </w:r>
      <w:r>
        <w:rPr>
          <w:rFonts w:hint="eastAsia" w:ascii="Times New Roman" w:hAnsi="Times New Roman" w:cs="Times New Roman"/>
        </w:rPr>
        <w:t>5</w:t>
      </w:r>
      <w:r>
        <w:rPr>
          <w:rFonts w:ascii="Times New Roman" w:hAnsi="Times New Roman" w:cs="Times New Roman"/>
        </w:rPr>
        <w:t>.2，</w:t>
      </w:r>
      <w:r>
        <w:rPr>
          <w:rFonts w:hint="eastAsia" w:ascii="Times New Roman" w:hAnsi="Times New Roman" w:cs="Times New Roman"/>
        </w:rPr>
        <w:t>5</w:t>
      </w:r>
      <w:r>
        <w:rPr>
          <w:rFonts w:ascii="Times New Roman" w:hAnsi="Times New Roman" w:cs="Times New Roman"/>
        </w:rPr>
        <w:t>.3）</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增加</w:t>
      </w:r>
      <w:r>
        <w:rPr>
          <w:rFonts w:ascii="Times New Roman" w:hAnsi="Times New Roman" w:cs="Times New Roman"/>
        </w:rPr>
        <w:t>了原水</w:t>
      </w:r>
      <w:r>
        <w:rPr>
          <w:rFonts w:hint="eastAsia" w:ascii="Times New Roman" w:hAnsi="Times New Roman" w:cs="Times New Roman"/>
        </w:rPr>
        <w:t>在线监测和预警要求</w:t>
      </w:r>
      <w:r>
        <w:rPr>
          <w:rFonts w:ascii="Times New Roman" w:hAnsi="Times New Roman" w:cs="Times New Roman"/>
        </w:rPr>
        <w:t>（见5.3）</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更改</w:t>
      </w:r>
      <w:r>
        <w:rPr>
          <w:rFonts w:ascii="Times New Roman" w:hAnsi="Times New Roman" w:cs="Times New Roman"/>
        </w:rPr>
        <w:t>了</w:t>
      </w:r>
      <w:r>
        <w:rPr>
          <w:rFonts w:hint="eastAsia" w:ascii="Times New Roman" w:hAnsi="Times New Roman" w:cs="Times New Roman"/>
        </w:rPr>
        <w:t>水质检验方法</w:t>
      </w:r>
      <w:r>
        <w:rPr>
          <w:rFonts w:ascii="Times New Roman" w:hAnsi="Times New Roman" w:cs="Times New Roman"/>
        </w:rPr>
        <w:t>（见5.4，1993年版的5.1）</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增加</w:t>
      </w:r>
      <w:r>
        <w:rPr>
          <w:rFonts w:ascii="Times New Roman" w:hAnsi="Times New Roman" w:cs="Times New Roman"/>
        </w:rPr>
        <w:t>了原水</w:t>
      </w:r>
      <w:r>
        <w:rPr>
          <w:rFonts w:hint="eastAsia" w:ascii="Times New Roman" w:hAnsi="Times New Roman" w:cs="Times New Roman"/>
        </w:rPr>
        <w:t>水质评价要求</w:t>
      </w:r>
      <w:r>
        <w:rPr>
          <w:rFonts w:ascii="Times New Roman" w:hAnsi="Times New Roman" w:cs="Times New Roman"/>
        </w:rPr>
        <w:t>（见5.5）</w:t>
      </w:r>
    </w:p>
    <w:p>
      <w:pPr>
        <w:spacing w:line="360" w:lineRule="auto"/>
        <w:ind w:firstLine="420" w:firstLineChars="200"/>
        <w:rPr>
          <w:rFonts w:ascii="Times New Roman" w:hAnsi="Times New Roman" w:cs="Times New Roman"/>
        </w:rPr>
      </w:pPr>
      <w:r>
        <w:rPr>
          <w:rFonts w:ascii="Times New Roman" w:hAnsi="Times New Roman" w:cs="Times New Roman"/>
        </w:rPr>
        <w:t>——删除了</w:t>
      </w:r>
      <w:r>
        <w:rPr>
          <w:rFonts w:hint="eastAsia" w:ascii="Times New Roman" w:hAnsi="Times New Roman" w:cs="Times New Roman"/>
        </w:rPr>
        <w:t>标准</w:t>
      </w:r>
      <w:r>
        <w:rPr>
          <w:rFonts w:ascii="Times New Roman" w:hAnsi="Times New Roman" w:cs="Times New Roman"/>
        </w:rPr>
        <w:t>的监督执行章节（见1993年版的6）</w:t>
      </w:r>
    </w:p>
    <w:p>
      <w:pPr>
        <w:spacing w:line="360" w:lineRule="auto"/>
        <w:ind w:firstLine="420" w:firstLineChars="200"/>
        <w:rPr>
          <w:rFonts w:ascii="Times New Roman" w:hAnsi="Times New Roman" w:cs="Times New Roman"/>
        </w:rPr>
      </w:pPr>
      <w:r>
        <w:rPr>
          <w:rFonts w:ascii="Times New Roman" w:hAnsi="Times New Roman" w:cs="Times New Roman"/>
        </w:rPr>
        <w:t>本文件由住房和城乡建设部标准定额研究所提出。</w:t>
      </w:r>
    </w:p>
    <w:p>
      <w:pPr>
        <w:spacing w:line="360" w:lineRule="auto"/>
        <w:ind w:firstLine="420" w:firstLineChars="200"/>
        <w:rPr>
          <w:rFonts w:ascii="Times New Roman" w:hAnsi="Times New Roman" w:cs="Times New Roman"/>
        </w:rPr>
      </w:pPr>
      <w:r>
        <w:rPr>
          <w:rFonts w:ascii="Times New Roman" w:hAnsi="Times New Roman" w:cs="Times New Roman"/>
        </w:rPr>
        <w:t>本文件由住房和城乡建设部市政给水排水标准化技术委员会归口。</w:t>
      </w:r>
    </w:p>
    <w:p>
      <w:pPr>
        <w:spacing w:line="360" w:lineRule="auto"/>
        <w:ind w:firstLine="420" w:firstLineChars="200"/>
        <w:rPr>
          <w:rFonts w:ascii="Times New Roman" w:hAnsi="Times New Roman" w:cs="Times New Roman"/>
        </w:rPr>
      </w:pPr>
      <w:r>
        <w:rPr>
          <w:rFonts w:ascii="Times New Roman" w:hAnsi="Times New Roman" w:cs="Times New Roman"/>
        </w:rPr>
        <w:t>本文件起草单位：</w:t>
      </w:r>
    </w:p>
    <w:p>
      <w:pPr>
        <w:spacing w:line="360" w:lineRule="auto"/>
        <w:ind w:firstLine="420" w:firstLineChars="200"/>
        <w:rPr>
          <w:rFonts w:ascii="Times New Roman" w:hAnsi="Times New Roman" w:cs="Times New Roman"/>
        </w:rPr>
      </w:pPr>
      <w:r>
        <w:rPr>
          <w:rFonts w:ascii="Times New Roman" w:hAnsi="Times New Roman" w:cs="Times New Roman"/>
        </w:rPr>
        <w:t xml:space="preserve">本文件主要起草人： </w:t>
      </w:r>
    </w:p>
    <w:p>
      <w:pPr>
        <w:spacing w:line="360" w:lineRule="auto"/>
        <w:ind w:firstLine="420" w:firstLineChars="200"/>
        <w:rPr>
          <w:rFonts w:ascii="Times New Roman" w:hAnsi="Times New Roman" w:cs="Times New Roman"/>
        </w:rPr>
      </w:pPr>
      <w:r>
        <w:rPr>
          <w:rFonts w:ascii="Times New Roman" w:hAnsi="Times New Roman" w:cs="Times New Roman"/>
        </w:rPr>
        <w:t>本文件</w:t>
      </w:r>
      <w:r>
        <w:rPr>
          <w:rFonts w:hint="eastAsia" w:ascii="Times New Roman" w:hAnsi="Times New Roman" w:cs="Times New Roman"/>
        </w:rPr>
        <w:t>及其</w:t>
      </w:r>
      <w:r>
        <w:rPr>
          <w:rFonts w:ascii="Times New Roman" w:hAnsi="Times New Roman" w:cs="Times New Roman"/>
        </w:rPr>
        <w:t>所代替</w:t>
      </w:r>
      <w:r>
        <w:rPr>
          <w:rFonts w:hint="eastAsia" w:ascii="Times New Roman" w:hAnsi="Times New Roman" w:cs="Times New Roman"/>
        </w:rPr>
        <w:t>文件</w:t>
      </w:r>
      <w:r>
        <w:rPr>
          <w:rFonts w:ascii="Times New Roman" w:hAnsi="Times New Roman" w:cs="Times New Roman"/>
        </w:rPr>
        <w:t>的历次版本发布情况为：</w:t>
      </w:r>
    </w:p>
    <w:p>
      <w:pPr>
        <w:spacing w:line="360" w:lineRule="auto"/>
        <w:ind w:firstLine="420" w:firstLineChars="200"/>
        <w:rPr>
          <w:rFonts w:ascii="Times New Roman" w:hAnsi="Times New Roman" w:cs="Times New Roman"/>
        </w:rPr>
      </w:pPr>
      <w:r>
        <w:rPr>
          <w:rFonts w:ascii="Times New Roman" w:hAnsi="Times New Roman" w:cs="Times New Roman"/>
        </w:rPr>
        <w:t>——1993年首次发布为</w:t>
      </w:r>
      <w:r>
        <w:rPr>
          <w:rFonts w:hint="eastAsia" w:ascii="Times New Roman" w:hAnsi="Times New Roman" w:cs="Times New Roman"/>
        </w:rPr>
        <w:t>C</w:t>
      </w:r>
      <w:r>
        <w:rPr>
          <w:rFonts w:ascii="Times New Roman" w:hAnsi="Times New Roman" w:cs="Times New Roman"/>
        </w:rPr>
        <w:t>J 3020—93</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——本次为第一次修订。</w:t>
      </w:r>
    </w:p>
    <w:p>
      <w:pPr>
        <w:pStyle w:val="27"/>
        <w:rPr>
          <w:rFonts w:ascii="Times New Roman" w:hAnsi="Times New Roman" w:eastAsia="黑体" w:cs="Times New Roman"/>
        </w:rPr>
        <w:sectPr>
          <w:footerReference r:id="rId7" w:type="first"/>
          <w:pgSz w:w="11906" w:h="16838"/>
          <w:pgMar w:top="1440" w:right="1800" w:bottom="1440" w:left="1800" w:header="851" w:footer="992" w:gutter="0"/>
          <w:pgNumType w:fmt="upperRoman" w:start="1"/>
          <w:cols w:space="425" w:num="1"/>
          <w:titlePg/>
          <w:docGrid w:type="lines" w:linePitch="312" w:charSpace="0"/>
        </w:sectPr>
      </w:pPr>
    </w:p>
    <w:p>
      <w:pPr>
        <w:jc w:val="center"/>
        <w:rPr>
          <w:rFonts w:ascii="黑体" w:hAnsi="黑体" w:cs="黑体"/>
          <w:color w:val="000000"/>
          <w:sz w:val="32"/>
          <w:szCs w:val="32"/>
        </w:rPr>
      </w:pPr>
      <w:bookmarkStart w:id="3" w:name="_Toc161169785"/>
      <w:r>
        <w:rPr>
          <w:rFonts w:hint="eastAsia" w:ascii="黑体" w:hAnsi="黑体" w:eastAsia="黑体" w:cs="黑体"/>
          <w:bCs/>
          <w:color w:val="000000"/>
          <w:sz w:val="32"/>
          <w:szCs w:val="32"/>
        </w:rPr>
        <w:t>城市供水原水水质标准</w:t>
      </w:r>
    </w:p>
    <w:p>
      <w:pPr>
        <w:pStyle w:val="2"/>
        <w:rPr>
          <w:rFonts w:ascii="黑体" w:hAnsi="黑体"/>
        </w:rPr>
      </w:pPr>
      <w:r>
        <w:rPr>
          <w:rFonts w:ascii="黑体" w:hAnsi="黑体"/>
        </w:rPr>
        <w:t xml:space="preserve">1 </w:t>
      </w:r>
      <w:r>
        <w:rPr>
          <w:rFonts w:hint="eastAsia" w:ascii="黑体" w:hAnsi="黑体"/>
        </w:rPr>
        <w:t>范围</w:t>
      </w:r>
      <w:bookmarkEnd w:id="2"/>
      <w:bookmarkEnd w:id="3"/>
    </w:p>
    <w:p>
      <w:pPr>
        <w:spacing w:line="360" w:lineRule="auto"/>
        <w:ind w:firstLine="420" w:firstLineChars="200"/>
      </w:pPr>
      <w:bookmarkStart w:id="4" w:name="_Toc354411270"/>
      <w:r>
        <w:rPr>
          <w:rFonts w:hint="eastAsia"/>
        </w:rPr>
        <w:t>本文件规定了城市供水原水的水质要求、水质检测及评价。</w:t>
      </w:r>
    </w:p>
    <w:p>
      <w:pPr>
        <w:spacing w:line="360" w:lineRule="auto"/>
        <w:ind w:firstLine="420" w:firstLineChars="200"/>
      </w:pPr>
      <w:r>
        <w:rPr>
          <w:rFonts w:hint="eastAsia"/>
        </w:rPr>
        <w:t>本文件适用于城市供水原水水质管理。</w:t>
      </w:r>
    </w:p>
    <w:p>
      <w:pPr>
        <w:pStyle w:val="2"/>
        <w:rPr>
          <w:rFonts w:ascii="黑体" w:hAnsi="黑体"/>
        </w:rPr>
      </w:pPr>
      <w:bookmarkStart w:id="5" w:name="_Toc161169786"/>
      <w:r>
        <w:rPr>
          <w:rFonts w:ascii="黑体" w:hAnsi="黑体"/>
        </w:rPr>
        <w:t xml:space="preserve">2 </w:t>
      </w:r>
      <w:r>
        <w:rPr>
          <w:rFonts w:hint="eastAsia" w:ascii="黑体" w:hAnsi="黑体"/>
        </w:rPr>
        <w:t>规范性引用文件</w:t>
      </w:r>
      <w:bookmarkEnd w:id="4"/>
      <w:bookmarkEnd w:id="5"/>
    </w:p>
    <w:p>
      <w:pPr>
        <w:spacing w:line="360" w:lineRule="auto"/>
        <w:ind w:firstLine="420" w:firstLineChars="200"/>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Times New Roman" w:hAnsi="Times New Roman" w:cs="Times New Roman"/>
        </w:rPr>
      </w:pPr>
      <w:r>
        <w:rPr>
          <w:rFonts w:ascii="Times New Roman" w:hAnsi="Times New Roman" w:cs="Times New Roman"/>
        </w:rPr>
        <w:t xml:space="preserve">GB 3838  </w:t>
      </w:r>
      <w:r>
        <w:rPr>
          <w:rFonts w:hint="eastAsia" w:ascii="Times New Roman" w:hAnsi="Times New Roman" w:cs="Times New Roman"/>
        </w:rPr>
        <w:t>地表水环境质量标准</w:t>
      </w:r>
    </w:p>
    <w:p>
      <w:pPr>
        <w:spacing w:line="360" w:lineRule="auto"/>
        <w:ind w:firstLine="420" w:firstLineChars="200"/>
        <w:rPr>
          <w:rFonts w:ascii="Times New Roman" w:hAnsi="Times New Roman" w:cs="Times New Roman"/>
        </w:rPr>
      </w:pPr>
      <w:r>
        <w:rPr>
          <w:rFonts w:ascii="Times New Roman" w:hAnsi="Times New Roman" w:cs="Times New Roman"/>
        </w:rPr>
        <w:t xml:space="preserve">GB 5749 </w:t>
      </w:r>
      <w:r>
        <w:rPr>
          <w:rFonts w:hint="eastAsia" w:ascii="Times New Roman" w:hAnsi="Times New Roman" w:cs="Times New Roman"/>
        </w:rPr>
        <w:t>生活饮用水卫生标准</w:t>
      </w:r>
    </w:p>
    <w:p>
      <w:pPr>
        <w:spacing w:line="360" w:lineRule="auto"/>
        <w:ind w:firstLine="420" w:firstLineChars="200"/>
        <w:rPr>
          <w:rFonts w:ascii="Times New Roman" w:hAnsi="Times New Roman" w:cs="Times New Roman"/>
        </w:rPr>
      </w:pPr>
      <w:r>
        <w:rPr>
          <w:rFonts w:ascii="Times New Roman" w:hAnsi="Times New Roman" w:cs="Times New Roman"/>
        </w:rPr>
        <w:t xml:space="preserve">GB/T 5750 </w:t>
      </w:r>
      <w:r>
        <w:rPr>
          <w:rFonts w:hint="eastAsia" w:ascii="Times New Roman" w:hAnsi="Times New Roman" w:cs="Times New Roman"/>
        </w:rPr>
        <w:t>生活饮用水标准检验方法</w:t>
      </w:r>
    </w:p>
    <w:p>
      <w:pPr>
        <w:spacing w:line="360" w:lineRule="auto"/>
        <w:ind w:firstLine="420" w:firstLineChars="200"/>
        <w:rPr>
          <w:rFonts w:ascii="Times New Roman" w:hAnsi="Times New Roman" w:cs="Times New Roman"/>
        </w:rPr>
      </w:pPr>
      <w:r>
        <w:rPr>
          <w:rFonts w:ascii="Times New Roman" w:hAnsi="Times New Roman" w:cs="Times New Roman"/>
        </w:rPr>
        <w:t xml:space="preserve">GB/T 14848 </w:t>
      </w:r>
      <w:r>
        <w:rPr>
          <w:rFonts w:hint="eastAsia" w:ascii="Times New Roman" w:hAnsi="Times New Roman" w:cs="Times New Roman"/>
        </w:rPr>
        <w:t>地下水质量标准</w:t>
      </w:r>
    </w:p>
    <w:p>
      <w:pPr>
        <w:spacing w:line="360" w:lineRule="auto"/>
        <w:ind w:firstLine="420" w:firstLineChars="200"/>
        <w:rPr>
          <w:rFonts w:ascii="Times New Roman" w:hAnsi="Times New Roman" w:cs="Times New Roman"/>
        </w:rPr>
      </w:pPr>
      <w:r>
        <w:rPr>
          <w:rFonts w:ascii="Times New Roman" w:hAnsi="Times New Roman" w:cs="Times New Roman"/>
        </w:rPr>
        <w:t xml:space="preserve">CJ/T 141 </w:t>
      </w:r>
      <w:r>
        <w:rPr>
          <w:rFonts w:hint="eastAsia" w:ascii="Times New Roman" w:hAnsi="Times New Roman" w:cs="Times New Roman"/>
        </w:rPr>
        <w:t>城镇供水水质标准检验方法</w:t>
      </w:r>
    </w:p>
    <w:p>
      <w:pPr>
        <w:spacing w:line="360" w:lineRule="auto"/>
        <w:ind w:firstLine="420" w:firstLineChars="200"/>
        <w:rPr>
          <w:rFonts w:ascii="Times New Roman" w:hAnsi="Times New Roman" w:cs="Times New Roman"/>
        </w:rPr>
      </w:pPr>
      <w:r>
        <w:rPr>
          <w:rFonts w:ascii="Times New Roman" w:hAnsi="Times New Roman" w:cs="Times New Roman"/>
        </w:rPr>
        <w:t>CJJ/T 271 城镇供水水质在线监测技术标准</w:t>
      </w:r>
    </w:p>
    <w:p>
      <w:pPr>
        <w:pStyle w:val="2"/>
        <w:rPr>
          <w:rFonts w:ascii="黑体" w:hAnsi="黑体"/>
        </w:rPr>
      </w:pPr>
      <w:bookmarkStart w:id="6" w:name="_Toc161169787"/>
      <w:r>
        <w:rPr>
          <w:rFonts w:ascii="黑体" w:hAnsi="黑体"/>
        </w:rPr>
        <w:t xml:space="preserve">3 </w:t>
      </w:r>
      <w:r>
        <w:rPr>
          <w:rFonts w:hint="eastAsia" w:ascii="黑体" w:hAnsi="黑体"/>
        </w:rPr>
        <w:t>术语和定义</w:t>
      </w:r>
      <w:bookmarkEnd w:id="6"/>
    </w:p>
    <w:p>
      <w:pPr>
        <w:spacing w:line="360" w:lineRule="auto"/>
        <w:ind w:firstLine="420" w:firstLineChars="200"/>
        <w:rPr>
          <w:rFonts w:ascii="Times New Roman" w:hAnsi="Times New Roman" w:cs="Times New Roman"/>
        </w:rPr>
      </w:pPr>
      <w:r>
        <w:rPr>
          <w:rFonts w:hint="eastAsia" w:ascii="Times New Roman" w:hAnsi="Times New Roman" w:cs="Times New Roman"/>
        </w:rPr>
        <w:t>下列术语和定义适用于本文件。</w:t>
      </w:r>
    </w:p>
    <w:p>
      <w:pPr>
        <w:spacing w:line="360" w:lineRule="auto"/>
        <w:jc w:val="left"/>
        <w:rPr>
          <w:rFonts w:ascii="黑体" w:hAnsi="黑体" w:eastAsia="黑体" w:cs="Times New Roman"/>
          <w:szCs w:val="24"/>
        </w:rPr>
      </w:pPr>
      <w:r>
        <w:rPr>
          <w:rFonts w:ascii="黑体" w:hAnsi="黑体" w:eastAsia="黑体" w:cs="Times New Roman"/>
          <w:szCs w:val="24"/>
        </w:rPr>
        <w:t xml:space="preserve">3.1 </w:t>
      </w:r>
    </w:p>
    <w:p>
      <w:pPr>
        <w:spacing w:line="360" w:lineRule="auto"/>
        <w:ind w:firstLine="420" w:firstLineChars="200"/>
        <w:jc w:val="left"/>
        <w:rPr>
          <w:rFonts w:ascii="Times New Roman" w:hAnsi="Times New Roman" w:eastAsia="黑体" w:cs="Times New Roman"/>
          <w:bCs/>
          <w:kern w:val="44"/>
          <w:szCs w:val="21"/>
        </w:rPr>
      </w:pPr>
      <w:r>
        <w:rPr>
          <w:rFonts w:ascii="黑体" w:hAnsi="黑体" w:eastAsia="黑体" w:cs="Times New Roman"/>
          <w:bCs/>
          <w:kern w:val="44"/>
          <w:szCs w:val="21"/>
        </w:rPr>
        <w:t>城市供水原水</w:t>
      </w:r>
      <w:r>
        <w:rPr>
          <w:rFonts w:ascii="Times New Roman" w:hAnsi="Times New Roman" w:eastAsia="黑体" w:cs="Times New Roman"/>
          <w:bCs/>
          <w:kern w:val="44"/>
          <w:szCs w:val="21"/>
        </w:rPr>
        <w:t xml:space="preserve"> </w:t>
      </w:r>
      <w:r>
        <w:rPr>
          <w:rFonts w:ascii="Times New Roman" w:hAnsi="Times New Roman" w:eastAsia="黑体" w:cs="Times New Roman"/>
          <w:b/>
          <w:bCs/>
          <w:kern w:val="44"/>
          <w:szCs w:val="21"/>
        </w:rPr>
        <w:t>urban water supply raw water</w:t>
      </w:r>
    </w:p>
    <w:p>
      <w:pPr>
        <w:spacing w:line="360" w:lineRule="auto"/>
        <w:ind w:firstLine="420" w:firstLineChars="200"/>
        <w:rPr>
          <w:rFonts w:ascii="Times New Roman" w:hAnsi="Times New Roman" w:cs="Times New Roman"/>
        </w:rPr>
      </w:pPr>
      <w:r>
        <w:rPr>
          <w:rFonts w:ascii="Times New Roman" w:hAnsi="Times New Roman" w:cs="Times New Roman"/>
        </w:rPr>
        <w:t>取自地表或地下水源，未经任何处理、用于城市供水的原料水。</w:t>
      </w:r>
    </w:p>
    <w:p>
      <w:pPr>
        <w:spacing w:line="360" w:lineRule="auto"/>
        <w:jc w:val="left"/>
        <w:rPr>
          <w:rFonts w:ascii="黑体" w:hAnsi="黑体" w:eastAsia="黑体" w:cs="Times New Roman"/>
          <w:szCs w:val="24"/>
        </w:rPr>
      </w:pPr>
      <w:r>
        <w:rPr>
          <w:rFonts w:ascii="黑体" w:hAnsi="黑体" w:eastAsia="黑体" w:cs="Times New Roman"/>
          <w:szCs w:val="24"/>
        </w:rPr>
        <w:t xml:space="preserve">3.2 </w:t>
      </w:r>
    </w:p>
    <w:p>
      <w:pPr>
        <w:spacing w:line="360" w:lineRule="auto"/>
        <w:ind w:firstLine="420" w:firstLineChars="200"/>
        <w:jc w:val="left"/>
        <w:rPr>
          <w:rFonts w:ascii="Times New Roman" w:hAnsi="Times New Roman" w:eastAsia="黑体" w:cs="Times New Roman"/>
          <w:bCs/>
          <w:kern w:val="44"/>
          <w:szCs w:val="21"/>
        </w:rPr>
      </w:pPr>
      <w:r>
        <w:rPr>
          <w:rFonts w:ascii="黑体" w:hAnsi="黑体" w:eastAsia="黑体" w:cs="Times New Roman"/>
          <w:bCs/>
          <w:kern w:val="44"/>
          <w:szCs w:val="21"/>
        </w:rPr>
        <w:t>简易处理</w:t>
      </w:r>
      <w:r>
        <w:rPr>
          <w:rFonts w:ascii="Times New Roman" w:hAnsi="Times New Roman" w:eastAsia="黑体" w:cs="Times New Roman"/>
          <w:bCs/>
          <w:kern w:val="44"/>
          <w:szCs w:val="21"/>
        </w:rPr>
        <w:t xml:space="preserve"> </w:t>
      </w:r>
      <w:r>
        <w:rPr>
          <w:rFonts w:ascii="Times New Roman" w:hAnsi="Times New Roman" w:eastAsia="黑体" w:cs="Times New Roman"/>
          <w:b/>
          <w:bCs/>
          <w:kern w:val="44"/>
          <w:szCs w:val="21"/>
        </w:rPr>
        <w:t>simple treatment</w:t>
      </w:r>
    </w:p>
    <w:p>
      <w:pPr>
        <w:spacing w:line="360" w:lineRule="auto"/>
        <w:ind w:firstLine="420" w:firstLineChars="200"/>
        <w:rPr>
          <w:rFonts w:ascii="Times New Roman" w:hAnsi="Times New Roman" w:cs="Times New Roman"/>
        </w:rPr>
      </w:pPr>
      <w:r>
        <w:rPr>
          <w:rFonts w:ascii="Times New Roman" w:hAnsi="Times New Roman" w:cs="Times New Roman"/>
        </w:rPr>
        <w:t>原水直接消毒或采用直接过滤和消毒组合的水处理工艺。</w:t>
      </w:r>
    </w:p>
    <w:p>
      <w:pPr>
        <w:spacing w:line="360" w:lineRule="auto"/>
        <w:jc w:val="left"/>
        <w:rPr>
          <w:rFonts w:ascii="黑体" w:hAnsi="黑体" w:eastAsia="黑体" w:cs="Times New Roman"/>
          <w:szCs w:val="24"/>
        </w:rPr>
      </w:pPr>
      <w:r>
        <w:rPr>
          <w:rFonts w:ascii="黑体" w:hAnsi="黑体" w:eastAsia="黑体" w:cs="Times New Roman"/>
          <w:szCs w:val="24"/>
        </w:rPr>
        <w:t xml:space="preserve">3.3 </w:t>
      </w:r>
    </w:p>
    <w:p>
      <w:pPr>
        <w:spacing w:line="360" w:lineRule="auto"/>
        <w:ind w:firstLine="420" w:firstLineChars="200"/>
        <w:jc w:val="left"/>
        <w:rPr>
          <w:rFonts w:ascii="Times New Roman" w:hAnsi="Times New Roman" w:eastAsia="黑体" w:cs="Times New Roman"/>
          <w:bCs/>
          <w:kern w:val="44"/>
          <w:szCs w:val="21"/>
        </w:rPr>
      </w:pPr>
      <w:r>
        <w:rPr>
          <w:rFonts w:ascii="黑体" w:hAnsi="黑体" w:eastAsia="黑体" w:cs="Times New Roman"/>
          <w:bCs/>
          <w:kern w:val="44"/>
          <w:szCs w:val="21"/>
        </w:rPr>
        <w:t>常规处理</w:t>
      </w:r>
      <w:r>
        <w:rPr>
          <w:rFonts w:ascii="Times New Roman" w:hAnsi="Times New Roman" w:eastAsia="黑体" w:cs="Times New Roman"/>
          <w:bCs/>
          <w:kern w:val="44"/>
          <w:szCs w:val="21"/>
        </w:rPr>
        <w:t xml:space="preserve"> </w:t>
      </w:r>
      <w:r>
        <w:rPr>
          <w:rFonts w:ascii="Times New Roman" w:hAnsi="Times New Roman" w:eastAsia="黑体" w:cs="Times New Roman"/>
          <w:b/>
          <w:bCs/>
          <w:kern w:val="44"/>
          <w:szCs w:val="21"/>
        </w:rPr>
        <w:t>conventional treatment</w:t>
      </w:r>
    </w:p>
    <w:p>
      <w:pPr>
        <w:spacing w:line="360" w:lineRule="auto"/>
        <w:ind w:firstLine="420" w:firstLineChars="200"/>
        <w:rPr>
          <w:rFonts w:ascii="Times New Roman" w:hAnsi="Times New Roman" w:cs="Times New Roman"/>
        </w:rPr>
      </w:pPr>
      <w:r>
        <w:rPr>
          <w:rFonts w:ascii="Times New Roman" w:hAnsi="Times New Roman" w:cs="Times New Roman"/>
        </w:rPr>
        <w:t>以去除悬浮物、胶体杂质和灭活致病微生物为目的的水处理工艺，工序一般包括混凝、沉淀、过滤、消毒等处理单元。</w:t>
      </w:r>
    </w:p>
    <w:p>
      <w:pPr>
        <w:spacing w:line="360" w:lineRule="auto"/>
        <w:ind w:firstLine="420" w:firstLineChars="200"/>
        <w:rPr>
          <w:rFonts w:cs="Times New Roman" w:asciiTheme="minorEastAsia" w:hAnsiTheme="minorEastAsia"/>
        </w:rPr>
      </w:pPr>
      <w:r>
        <w:rPr>
          <w:rFonts w:cs="Times New Roman" w:asciiTheme="minorEastAsia" w:hAnsiTheme="minorEastAsia"/>
        </w:rPr>
        <w:t>[来源：</w:t>
      </w:r>
      <w:r>
        <w:rPr>
          <w:rFonts w:ascii="Times New Roman" w:hAnsi="Times New Roman" w:cs="Times New Roman"/>
        </w:rPr>
        <w:t>GB/T 50125—2010</w:t>
      </w:r>
      <w:r>
        <w:rPr>
          <w:rFonts w:cs="Times New Roman" w:asciiTheme="minorEastAsia" w:hAnsiTheme="minorEastAsia"/>
        </w:rPr>
        <w:t>,</w:t>
      </w:r>
      <w:r>
        <w:rPr>
          <w:rFonts w:ascii="Times New Roman" w:hAnsi="Times New Roman" w:cs="Times New Roman"/>
        </w:rPr>
        <w:t>2.0.75</w:t>
      </w:r>
      <w:r>
        <w:rPr>
          <w:rFonts w:cs="Times New Roman" w:asciiTheme="minorEastAsia" w:hAnsiTheme="minorEastAsia"/>
        </w:rPr>
        <w:t>,有修改]</w:t>
      </w:r>
    </w:p>
    <w:p>
      <w:pPr>
        <w:spacing w:line="360" w:lineRule="auto"/>
        <w:jc w:val="left"/>
        <w:rPr>
          <w:rFonts w:ascii="黑体" w:hAnsi="黑体" w:eastAsia="黑体" w:cs="Times New Roman"/>
          <w:szCs w:val="24"/>
        </w:rPr>
      </w:pPr>
      <w:r>
        <w:rPr>
          <w:rFonts w:ascii="黑体" w:hAnsi="黑体" w:eastAsia="黑体" w:cs="Times New Roman"/>
          <w:szCs w:val="24"/>
        </w:rPr>
        <w:t xml:space="preserve">3.4 </w:t>
      </w:r>
    </w:p>
    <w:p>
      <w:pPr>
        <w:spacing w:line="360" w:lineRule="auto"/>
        <w:ind w:firstLine="420" w:firstLineChars="200"/>
        <w:jc w:val="left"/>
        <w:rPr>
          <w:rFonts w:ascii="Times New Roman" w:hAnsi="Times New Roman" w:eastAsia="黑体" w:cs="Times New Roman"/>
          <w:bCs/>
          <w:kern w:val="44"/>
          <w:szCs w:val="21"/>
        </w:rPr>
      </w:pPr>
      <w:r>
        <w:rPr>
          <w:rFonts w:hint="eastAsia" w:ascii="黑体" w:hAnsi="黑体" w:eastAsia="黑体" w:cs="Times New Roman"/>
          <w:szCs w:val="24"/>
        </w:rPr>
        <w:t>强化</w:t>
      </w:r>
      <w:r>
        <w:rPr>
          <w:rFonts w:ascii="黑体" w:hAnsi="黑体" w:eastAsia="黑体" w:cs="Times New Roman"/>
          <w:bCs/>
          <w:kern w:val="44"/>
          <w:szCs w:val="21"/>
        </w:rPr>
        <w:t>常规处理</w:t>
      </w:r>
      <w:r>
        <w:rPr>
          <w:rFonts w:ascii="Times New Roman" w:hAnsi="Times New Roman" w:eastAsia="黑体" w:cs="Times New Roman"/>
          <w:bCs/>
          <w:kern w:val="44"/>
          <w:szCs w:val="21"/>
        </w:rPr>
        <w:t xml:space="preserve"> </w:t>
      </w:r>
      <w:r>
        <w:rPr>
          <w:rFonts w:ascii="Times New Roman" w:hAnsi="Times New Roman" w:eastAsia="黑体" w:cs="Times New Roman"/>
          <w:b/>
          <w:bCs/>
          <w:kern w:val="44"/>
          <w:szCs w:val="21"/>
        </w:rPr>
        <w:t>enhanced conventional treatment</w:t>
      </w:r>
    </w:p>
    <w:p>
      <w:pPr>
        <w:spacing w:line="360" w:lineRule="auto"/>
        <w:ind w:firstLine="420" w:firstLineChars="200"/>
        <w:rPr>
          <w:rFonts w:ascii="Times New Roman" w:hAnsi="Times New Roman" w:cs="Times New Roman"/>
        </w:rPr>
      </w:pPr>
      <w:r>
        <w:rPr>
          <w:rFonts w:ascii="Times New Roman" w:hAnsi="Times New Roman" w:cs="Times New Roman"/>
        </w:rPr>
        <w:t>对常规处理的特定工序进行药剂投加、接触或反应时间等工艺参数调整或工艺重组的强化或优化，从而提高对水中有机和无机污染物的净化效果、提升病原微生物灭活或降低消毒副产物及前体物的水处理工艺。</w:t>
      </w:r>
    </w:p>
    <w:p>
      <w:pPr>
        <w:spacing w:line="360" w:lineRule="auto"/>
        <w:rPr>
          <w:rFonts w:ascii="黑体" w:hAnsi="黑体" w:eastAsia="黑体" w:cs="Times New Roman"/>
        </w:rPr>
      </w:pPr>
      <w:r>
        <w:rPr>
          <w:rFonts w:ascii="黑体" w:hAnsi="黑体" w:eastAsia="黑体" w:cs="Times New Roman"/>
        </w:rPr>
        <w:t xml:space="preserve">3.5 </w:t>
      </w:r>
    </w:p>
    <w:p>
      <w:pPr>
        <w:spacing w:line="360" w:lineRule="auto"/>
        <w:ind w:firstLine="420" w:firstLineChars="200"/>
        <w:rPr>
          <w:rFonts w:ascii="Times New Roman" w:hAnsi="Times New Roman" w:eastAsia="黑体" w:cs="Times New Roman"/>
        </w:rPr>
      </w:pPr>
      <w:r>
        <w:rPr>
          <w:rFonts w:ascii="黑体" w:hAnsi="黑体" w:eastAsia="黑体" w:cs="Times New Roman"/>
        </w:rPr>
        <w:t>出厂水</w:t>
      </w:r>
      <w:r>
        <w:rPr>
          <w:rFonts w:ascii="Times New Roman" w:hAnsi="Times New Roman" w:eastAsia="黑体" w:cs="Times New Roman"/>
          <w:b/>
        </w:rPr>
        <w:t xml:space="preserve"> finished water</w:t>
      </w:r>
    </w:p>
    <w:p>
      <w:pPr>
        <w:spacing w:line="360" w:lineRule="auto"/>
        <w:ind w:firstLine="424" w:firstLineChars="202"/>
        <w:rPr>
          <w:rFonts w:ascii="Times New Roman" w:hAnsi="Times New Roman" w:cs="Times New Roman"/>
        </w:rPr>
      </w:pPr>
      <w:r>
        <w:rPr>
          <w:rFonts w:ascii="Times New Roman" w:hAnsi="Times New Roman" w:cs="Times New Roman"/>
        </w:rPr>
        <w:t>城市供水原水经过水厂工艺处理后，即将进入输配水管道系统的水。</w:t>
      </w:r>
    </w:p>
    <w:p>
      <w:pPr>
        <w:spacing w:line="360" w:lineRule="auto"/>
        <w:ind w:firstLine="420" w:firstLineChars="200"/>
        <w:rPr>
          <w:rFonts w:cs="Times New Roman" w:asciiTheme="minorEastAsia" w:hAnsiTheme="minorEastAsia"/>
        </w:rPr>
      </w:pPr>
      <w:r>
        <w:rPr>
          <w:rFonts w:cs="Times New Roman" w:asciiTheme="minorEastAsia" w:hAnsiTheme="minorEastAsia"/>
        </w:rPr>
        <w:t>[来源：</w:t>
      </w:r>
      <w:r>
        <w:rPr>
          <w:rFonts w:ascii="Times New Roman" w:hAnsi="Times New Roman" w:cs="Times New Roman"/>
        </w:rPr>
        <w:t>GB 5749—2022</w:t>
      </w:r>
      <w:r>
        <w:rPr>
          <w:rFonts w:cs="Times New Roman" w:asciiTheme="minorEastAsia" w:hAnsiTheme="minorEastAsia"/>
        </w:rPr>
        <w:t>,</w:t>
      </w:r>
      <w:r>
        <w:rPr>
          <w:rFonts w:ascii="Times New Roman" w:hAnsi="Times New Roman" w:cs="Times New Roman"/>
        </w:rPr>
        <w:t>3.5</w:t>
      </w:r>
      <w:r>
        <w:rPr>
          <w:rFonts w:cs="Times New Roman" w:asciiTheme="minorEastAsia" w:hAnsiTheme="minorEastAsia"/>
        </w:rPr>
        <w:t>,有修改]</w:t>
      </w:r>
    </w:p>
    <w:p>
      <w:pPr>
        <w:spacing w:line="360" w:lineRule="auto"/>
        <w:rPr>
          <w:rFonts w:ascii="黑体" w:hAnsi="黑体" w:eastAsia="黑体" w:cs="Times New Roman"/>
        </w:rPr>
      </w:pPr>
      <w:r>
        <w:rPr>
          <w:rFonts w:ascii="黑体" w:hAnsi="黑体" w:eastAsia="黑体" w:cs="Times New Roman"/>
        </w:rPr>
        <w:t xml:space="preserve">3.6 </w:t>
      </w:r>
    </w:p>
    <w:p>
      <w:pPr>
        <w:spacing w:line="360" w:lineRule="auto"/>
        <w:ind w:firstLine="420" w:firstLineChars="200"/>
        <w:rPr>
          <w:rFonts w:ascii="Times New Roman" w:hAnsi="Times New Roman" w:eastAsia="黑体" w:cs="Times New Roman"/>
        </w:rPr>
      </w:pPr>
      <w:r>
        <w:rPr>
          <w:rFonts w:hint="eastAsia" w:ascii="黑体" w:hAnsi="黑体" w:eastAsia="黑体" w:cs="Times New Roman"/>
        </w:rPr>
        <w:t>常规指标</w:t>
      </w:r>
      <w:r>
        <w:rPr>
          <w:rFonts w:ascii="Times New Roman" w:hAnsi="Times New Roman" w:eastAsia="黑体" w:cs="Times New Roman"/>
          <w:b/>
        </w:rPr>
        <w:t xml:space="preserve"> regular indices</w:t>
      </w:r>
    </w:p>
    <w:p>
      <w:pPr>
        <w:spacing w:line="360" w:lineRule="auto"/>
        <w:ind w:firstLine="424" w:firstLineChars="202"/>
        <w:rPr>
          <w:rFonts w:ascii="Times New Roman" w:hAnsi="Times New Roman" w:cs="Times New Roman"/>
        </w:rPr>
      </w:pPr>
      <w:r>
        <w:rPr>
          <w:rFonts w:hint="eastAsia" w:ascii="Times New Roman" w:hAnsi="Times New Roman" w:cs="Times New Roman"/>
        </w:rPr>
        <w:t>反映城市供水</w:t>
      </w:r>
      <w:r>
        <w:rPr>
          <w:rFonts w:ascii="Times New Roman" w:hAnsi="Times New Roman" w:cs="Times New Roman"/>
        </w:rPr>
        <w:t>原水水质基本状况，应开展日常检测的指标。</w:t>
      </w:r>
    </w:p>
    <w:p>
      <w:pPr>
        <w:spacing w:line="360" w:lineRule="auto"/>
        <w:ind w:firstLine="420" w:firstLineChars="200"/>
        <w:rPr>
          <w:rFonts w:cs="Times New Roman" w:asciiTheme="minorEastAsia" w:hAnsiTheme="minorEastAsia"/>
        </w:rPr>
      </w:pPr>
      <w:r>
        <w:rPr>
          <w:rFonts w:cs="Times New Roman" w:asciiTheme="minorEastAsia" w:hAnsiTheme="minorEastAsia"/>
        </w:rPr>
        <w:t>[来源：</w:t>
      </w:r>
      <w:r>
        <w:rPr>
          <w:rFonts w:ascii="Times New Roman" w:hAnsi="Times New Roman" w:cs="Times New Roman"/>
        </w:rPr>
        <w:t>GB 5749—2022</w:t>
      </w:r>
      <w:r>
        <w:rPr>
          <w:rFonts w:cs="Times New Roman" w:asciiTheme="minorEastAsia" w:hAnsiTheme="minorEastAsia"/>
        </w:rPr>
        <w:t>,</w:t>
      </w:r>
      <w:r>
        <w:rPr>
          <w:rFonts w:ascii="Times New Roman" w:hAnsi="Times New Roman" w:cs="Times New Roman"/>
        </w:rPr>
        <w:t>3.7</w:t>
      </w:r>
      <w:r>
        <w:rPr>
          <w:rFonts w:cs="Times New Roman" w:asciiTheme="minorEastAsia" w:hAnsiTheme="minorEastAsia"/>
        </w:rPr>
        <w:t>,有修改]</w:t>
      </w:r>
    </w:p>
    <w:p>
      <w:pPr>
        <w:spacing w:line="360" w:lineRule="auto"/>
        <w:rPr>
          <w:rFonts w:ascii="黑体" w:hAnsi="黑体" w:eastAsia="黑体" w:cs="Times New Roman"/>
        </w:rPr>
      </w:pPr>
      <w:r>
        <w:rPr>
          <w:rFonts w:ascii="黑体" w:hAnsi="黑体" w:eastAsia="黑体" w:cs="Times New Roman"/>
        </w:rPr>
        <w:t xml:space="preserve">3.7 </w:t>
      </w:r>
    </w:p>
    <w:p>
      <w:pPr>
        <w:spacing w:line="360" w:lineRule="auto"/>
        <w:ind w:firstLine="420" w:firstLineChars="200"/>
        <w:rPr>
          <w:rFonts w:ascii="Times New Roman" w:hAnsi="Times New Roman" w:eastAsia="黑体" w:cs="Times New Roman"/>
        </w:rPr>
      </w:pPr>
      <w:r>
        <w:rPr>
          <w:rFonts w:hint="eastAsia" w:ascii="黑体" w:hAnsi="黑体" w:eastAsia="黑体" w:cs="Times New Roman"/>
        </w:rPr>
        <w:t>扩展指标</w:t>
      </w:r>
      <w:r>
        <w:rPr>
          <w:rFonts w:ascii="Times New Roman" w:hAnsi="Times New Roman" w:eastAsia="黑体" w:cs="Times New Roman"/>
          <w:b/>
        </w:rPr>
        <w:t xml:space="preserve"> </w:t>
      </w:r>
      <w:r>
        <w:rPr>
          <w:rFonts w:hint="eastAsia" w:ascii="Times New Roman" w:hAnsi="Times New Roman" w:eastAsia="黑体" w:cs="Times New Roman"/>
          <w:b/>
        </w:rPr>
        <w:t>expanded</w:t>
      </w:r>
      <w:r>
        <w:rPr>
          <w:rFonts w:ascii="Times New Roman" w:hAnsi="Times New Roman" w:eastAsia="黑体" w:cs="Times New Roman"/>
          <w:b/>
        </w:rPr>
        <w:t xml:space="preserve"> indices</w:t>
      </w:r>
    </w:p>
    <w:p>
      <w:pPr>
        <w:spacing w:line="360" w:lineRule="auto"/>
        <w:ind w:firstLine="424" w:firstLineChars="202"/>
        <w:rPr>
          <w:rFonts w:ascii="Times New Roman" w:hAnsi="Times New Roman" w:cs="Times New Roman"/>
        </w:rPr>
      </w:pPr>
      <w:r>
        <w:rPr>
          <w:rFonts w:hint="eastAsia" w:ascii="Times New Roman" w:hAnsi="Times New Roman" w:cs="Times New Roman"/>
        </w:rPr>
        <w:t>反映城市供水</w:t>
      </w:r>
      <w:r>
        <w:rPr>
          <w:rFonts w:ascii="Times New Roman" w:hAnsi="Times New Roman" w:cs="Times New Roman"/>
        </w:rPr>
        <w:t>原水水质特征</w:t>
      </w:r>
      <w:r>
        <w:rPr>
          <w:rFonts w:hint="eastAsia" w:ascii="Times New Roman" w:hAnsi="Times New Roman" w:cs="Times New Roman"/>
        </w:rPr>
        <w:t>、</w:t>
      </w:r>
      <w:r>
        <w:rPr>
          <w:rFonts w:ascii="Times New Roman" w:hAnsi="Times New Roman" w:cs="Times New Roman"/>
        </w:rPr>
        <w:t>在一定时间内或特殊情况下存在、应开展</w:t>
      </w:r>
      <w:r>
        <w:rPr>
          <w:rFonts w:hint="eastAsia" w:ascii="Times New Roman" w:hAnsi="Times New Roman" w:cs="Times New Roman"/>
        </w:rPr>
        <w:t>定期</w:t>
      </w:r>
      <w:r>
        <w:rPr>
          <w:rFonts w:ascii="Times New Roman" w:hAnsi="Times New Roman" w:cs="Times New Roman"/>
        </w:rPr>
        <w:t>检测的指标。</w:t>
      </w:r>
    </w:p>
    <w:p>
      <w:pPr>
        <w:spacing w:line="360" w:lineRule="auto"/>
        <w:ind w:firstLine="420" w:firstLineChars="200"/>
        <w:rPr>
          <w:rFonts w:cs="Times New Roman" w:asciiTheme="minorEastAsia" w:hAnsiTheme="minorEastAsia"/>
        </w:rPr>
      </w:pPr>
      <w:r>
        <w:rPr>
          <w:rFonts w:cs="Times New Roman" w:asciiTheme="minorEastAsia" w:hAnsiTheme="minorEastAsia"/>
        </w:rPr>
        <w:t>[来源：</w:t>
      </w:r>
      <w:r>
        <w:rPr>
          <w:rFonts w:ascii="Times New Roman" w:hAnsi="Times New Roman" w:cs="Times New Roman"/>
        </w:rPr>
        <w:t>GB 5749—2022</w:t>
      </w:r>
      <w:r>
        <w:rPr>
          <w:rFonts w:cs="Times New Roman" w:asciiTheme="minorEastAsia" w:hAnsiTheme="minorEastAsia"/>
        </w:rPr>
        <w:t>,</w:t>
      </w:r>
      <w:r>
        <w:rPr>
          <w:rFonts w:ascii="Times New Roman" w:hAnsi="Times New Roman" w:cs="Times New Roman"/>
        </w:rPr>
        <w:t>3.8</w:t>
      </w:r>
      <w:r>
        <w:rPr>
          <w:rFonts w:cs="Times New Roman" w:asciiTheme="minorEastAsia" w:hAnsiTheme="minorEastAsia"/>
        </w:rPr>
        <w:t>,有修改]</w:t>
      </w:r>
    </w:p>
    <w:p>
      <w:pPr>
        <w:spacing w:line="360" w:lineRule="auto"/>
        <w:ind w:firstLine="420" w:firstLineChars="200"/>
        <w:rPr>
          <w:rFonts w:cs="Times New Roman" w:asciiTheme="minorEastAsia" w:hAnsiTheme="minorEastAsia"/>
        </w:rPr>
      </w:pPr>
    </w:p>
    <w:p>
      <w:pPr>
        <w:pStyle w:val="2"/>
        <w:rPr>
          <w:rFonts w:ascii="黑体" w:hAnsi="黑体"/>
        </w:rPr>
      </w:pPr>
      <w:bookmarkStart w:id="7" w:name="_Toc161169788"/>
      <w:r>
        <w:rPr>
          <w:rFonts w:ascii="黑体" w:hAnsi="黑体"/>
        </w:rPr>
        <w:t xml:space="preserve">4 </w:t>
      </w:r>
      <w:r>
        <w:rPr>
          <w:rFonts w:hint="eastAsia" w:ascii="黑体" w:hAnsi="黑体"/>
        </w:rPr>
        <w:t>水质要求</w:t>
      </w:r>
      <w:bookmarkEnd w:id="7"/>
    </w:p>
    <w:p>
      <w:pPr>
        <w:spacing w:line="360" w:lineRule="auto"/>
        <w:jc w:val="left"/>
        <w:rPr>
          <w:rFonts w:ascii="Times New Roman" w:hAnsi="Times New Roman" w:eastAsia="宋体" w:cs="Times New Roman"/>
          <w:kern w:val="0"/>
          <w:szCs w:val="21"/>
        </w:rPr>
      </w:pPr>
      <w:r>
        <w:rPr>
          <w:rFonts w:ascii="黑体" w:hAnsi="黑体" w:eastAsia="黑体" w:cs="Times New Roman"/>
          <w:kern w:val="0"/>
          <w:szCs w:val="21"/>
        </w:rPr>
        <w:t>4.1</w:t>
      </w:r>
      <w:r>
        <w:rPr>
          <w:rFonts w:hint="eastAsia" w:ascii="Times New Roman" w:hAnsi="Times New Roman" w:eastAsia="宋体" w:cs="Times New Roman"/>
          <w:kern w:val="0"/>
          <w:szCs w:val="21"/>
        </w:rPr>
        <w:t xml:space="preserve"> 城市供水原水水质等级应按表1、表2的规定分为三级。</w:t>
      </w:r>
    </w:p>
    <w:p>
      <w:pPr>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一级：经过简易处理，出厂水水质即能稳定符合</w:t>
      </w:r>
      <w:r>
        <w:rPr>
          <w:rFonts w:ascii="Times New Roman" w:hAnsi="Times New Roman" w:eastAsia="宋体" w:cs="Times New Roman"/>
          <w:kern w:val="0"/>
          <w:szCs w:val="21"/>
        </w:rPr>
        <w:t>GB 5749</w:t>
      </w:r>
      <w:r>
        <w:rPr>
          <w:rFonts w:hint="eastAsia" w:ascii="Times New Roman" w:hAnsi="Times New Roman" w:eastAsia="宋体" w:cs="Times New Roman"/>
          <w:kern w:val="0"/>
          <w:szCs w:val="21"/>
        </w:rPr>
        <w:t>规定的要求。</w:t>
      </w:r>
    </w:p>
    <w:p>
      <w:pPr>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二级：采用常规处理，出厂水水质可稳定符合</w:t>
      </w:r>
      <w:r>
        <w:rPr>
          <w:rFonts w:ascii="Times New Roman" w:hAnsi="Times New Roman" w:eastAsia="宋体" w:cs="Times New Roman"/>
          <w:kern w:val="0"/>
          <w:szCs w:val="21"/>
        </w:rPr>
        <w:t>GB 5749</w:t>
      </w:r>
      <w:r>
        <w:rPr>
          <w:rFonts w:hint="eastAsia" w:ascii="Times New Roman" w:hAnsi="Times New Roman" w:eastAsia="宋体" w:cs="Times New Roman"/>
          <w:kern w:val="0"/>
          <w:szCs w:val="21"/>
        </w:rPr>
        <w:t>规定的要求。</w:t>
      </w:r>
    </w:p>
    <w:p>
      <w:pPr>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三级：采用强化常规处理（不含粉末活性炭应急处理、吹脱、多次</w:t>
      </w:r>
      <w:r>
        <w:rPr>
          <w:rFonts w:ascii="Times New Roman" w:hAnsi="Times New Roman" w:eastAsia="宋体" w:cs="Times New Roman"/>
          <w:kern w:val="0"/>
          <w:szCs w:val="21"/>
        </w:rPr>
        <w:t>pH</w:t>
      </w:r>
      <w:r>
        <w:rPr>
          <w:rFonts w:hint="eastAsia" w:ascii="Times New Roman" w:hAnsi="Times New Roman" w:eastAsia="宋体" w:cs="Times New Roman"/>
          <w:kern w:val="0"/>
          <w:szCs w:val="21"/>
        </w:rPr>
        <w:t>调节等现状水厂一般难以实现的工艺），出厂水水质可稳定符合</w:t>
      </w:r>
      <w:r>
        <w:rPr>
          <w:rFonts w:ascii="Times New Roman" w:hAnsi="Times New Roman" w:eastAsia="宋体" w:cs="Times New Roman"/>
          <w:kern w:val="0"/>
          <w:szCs w:val="21"/>
        </w:rPr>
        <w:t>GB 5749</w:t>
      </w:r>
      <w:r>
        <w:rPr>
          <w:rFonts w:hint="eastAsia" w:ascii="Times New Roman" w:hAnsi="Times New Roman" w:eastAsia="宋体" w:cs="Times New Roman"/>
          <w:kern w:val="0"/>
          <w:szCs w:val="21"/>
        </w:rPr>
        <w:t>规定的要求。</w:t>
      </w:r>
    </w:p>
    <w:p>
      <w:pPr>
        <w:spacing w:line="360" w:lineRule="auto"/>
        <w:jc w:val="left"/>
        <w:rPr>
          <w:rFonts w:ascii="Times New Roman" w:hAnsi="Times New Roman" w:eastAsia="宋体" w:cs="Times New Roman"/>
          <w:kern w:val="0"/>
          <w:szCs w:val="21"/>
        </w:rPr>
      </w:pPr>
      <w:r>
        <w:rPr>
          <w:rFonts w:ascii="黑体" w:hAnsi="黑体" w:eastAsia="黑体" w:cs="Times New Roman"/>
          <w:kern w:val="0"/>
          <w:szCs w:val="21"/>
        </w:rPr>
        <w:t>4.2</w:t>
      </w:r>
      <w:r>
        <w:rPr>
          <w:rFonts w:hint="eastAsia" w:ascii="Times New Roman" w:hAnsi="Times New Roman" w:eastAsia="宋体" w:cs="Times New Roman"/>
          <w:kern w:val="0"/>
          <w:szCs w:val="21"/>
        </w:rPr>
        <w:t xml:space="preserve"> 水质超过三级标准限值的原水，不宜作为城市供水原水。若限于条件需加以利用时，应增加预处理或臭氧-生物活性炭等深度处理工艺，处理后出厂水水质应稳定符合GB 5749规定的要求。</w:t>
      </w:r>
      <w:bookmarkStart w:id="12" w:name="_GoBack"/>
      <w:bookmarkEnd w:id="12"/>
    </w:p>
    <w:p>
      <w:pPr>
        <w:spacing w:line="360" w:lineRule="auto"/>
        <w:ind w:firstLine="360" w:firstLineChars="200"/>
        <w:jc w:val="left"/>
        <w:rPr>
          <w:rFonts w:ascii="Times New Roman" w:hAnsi="Times New Roman" w:eastAsia="宋体" w:cs="Times New Roman"/>
          <w:kern w:val="0"/>
          <w:szCs w:val="21"/>
        </w:rPr>
      </w:pPr>
      <w:r>
        <w:rPr>
          <w:rFonts w:ascii="黑体" w:hAnsi="黑体" w:eastAsia="黑体" w:cs="Times New Roman"/>
          <w:kern w:val="0"/>
          <w:sz w:val="18"/>
          <w:szCs w:val="18"/>
        </w:rPr>
        <w:t>注</w:t>
      </w:r>
      <w:r>
        <w:rPr>
          <w:rFonts w:hint="eastAsia" w:ascii="黑体" w:hAnsi="黑体" w:eastAsia="黑体" w:cs="Times New Roman"/>
          <w:kern w:val="0"/>
          <w:sz w:val="18"/>
          <w:szCs w:val="18"/>
        </w:rPr>
        <w:t>：</w:t>
      </w:r>
      <w:r>
        <w:rPr>
          <w:rFonts w:hint="eastAsia" w:ascii="Times New Roman" w:hAnsi="Times New Roman" w:eastAsia="宋体" w:cs="Times New Roman"/>
          <w:kern w:val="0"/>
          <w:sz w:val="18"/>
          <w:szCs w:val="18"/>
        </w:rPr>
        <w:t>原水中检出附录</w:t>
      </w:r>
      <w:r>
        <w:rPr>
          <w:rFonts w:ascii="Times New Roman" w:hAnsi="Times New Roman" w:eastAsia="宋体" w:cs="Times New Roman"/>
          <w:kern w:val="0"/>
          <w:sz w:val="18"/>
          <w:szCs w:val="18"/>
        </w:rPr>
        <w:t>A</w:t>
      </w:r>
      <w:r>
        <w:rPr>
          <w:rFonts w:hint="eastAsia" w:ascii="Times New Roman" w:hAnsi="Times New Roman" w:eastAsia="宋体" w:cs="Times New Roman"/>
          <w:kern w:val="0"/>
          <w:sz w:val="18"/>
          <w:szCs w:val="18"/>
        </w:rPr>
        <w:t>所列指标时，可参考表</w:t>
      </w:r>
      <w:r>
        <w:rPr>
          <w:rFonts w:ascii="Times New Roman" w:hAnsi="Times New Roman" w:eastAsia="宋体" w:cs="Times New Roman"/>
          <w:kern w:val="0"/>
          <w:sz w:val="18"/>
          <w:szCs w:val="18"/>
        </w:rPr>
        <w:t>A.1</w:t>
      </w:r>
      <w:r>
        <w:rPr>
          <w:rFonts w:hint="eastAsia" w:ascii="Times New Roman" w:hAnsi="Times New Roman" w:eastAsia="宋体" w:cs="Times New Roman"/>
          <w:kern w:val="0"/>
          <w:sz w:val="18"/>
          <w:szCs w:val="18"/>
        </w:rPr>
        <w:t>中该指标的限值评价</w:t>
      </w:r>
      <w:r>
        <w:rPr>
          <w:rFonts w:hint="eastAsia" w:ascii="Times New Roman" w:hAnsi="Times New Roman" w:eastAsia="宋体" w:cs="Times New Roman"/>
          <w:kern w:val="0"/>
          <w:szCs w:val="21"/>
        </w:rPr>
        <w:t>。</w:t>
      </w:r>
    </w:p>
    <w:p>
      <w:pPr>
        <w:widowControl/>
        <w:jc w:val="left"/>
        <w:rPr>
          <w:rFonts w:ascii="黑体" w:hAnsi="黑体" w:eastAsia="黑体"/>
          <w:szCs w:val="24"/>
        </w:rPr>
      </w:pPr>
      <w:r>
        <w:rPr>
          <w:rFonts w:ascii="黑体" w:hAnsi="黑体" w:eastAsia="黑体"/>
          <w:szCs w:val="24"/>
        </w:rPr>
        <w:br w:type="page"/>
      </w:r>
    </w:p>
    <w:p>
      <w:pPr>
        <w:spacing w:before="156" w:beforeLines="50" w:after="156" w:afterLines="50"/>
        <w:jc w:val="center"/>
        <w:rPr>
          <w:rFonts w:ascii="黑体" w:hAnsi="黑体" w:eastAsia="黑体"/>
          <w:szCs w:val="24"/>
        </w:rPr>
      </w:pPr>
      <w:r>
        <w:rPr>
          <w:rFonts w:ascii="黑体" w:hAnsi="黑体" w:eastAsia="黑体"/>
          <w:szCs w:val="24"/>
        </w:rPr>
        <w:t>表</w:t>
      </w:r>
      <w:r>
        <w:rPr>
          <w:rFonts w:hint="eastAsia" w:ascii="黑体" w:hAnsi="黑体" w:eastAsia="黑体"/>
          <w:szCs w:val="24"/>
        </w:rPr>
        <w:t>1</w:t>
      </w:r>
      <w:r>
        <w:rPr>
          <w:rFonts w:ascii="黑体" w:hAnsi="黑体" w:eastAsia="黑体"/>
          <w:szCs w:val="24"/>
        </w:rPr>
        <w:t xml:space="preserve"> </w:t>
      </w:r>
      <w:r>
        <w:rPr>
          <w:rFonts w:hint="eastAsia" w:ascii="黑体" w:hAnsi="黑体" w:eastAsia="黑体"/>
          <w:szCs w:val="24"/>
        </w:rPr>
        <w:t>城市供水原水水质分级常规指标</w:t>
      </w:r>
      <w:r>
        <w:rPr>
          <w:rFonts w:ascii="黑体" w:hAnsi="黑体" w:eastAsia="黑体"/>
          <w:szCs w:val="24"/>
        </w:rPr>
        <w:t>及限值</w:t>
      </w:r>
    </w:p>
    <w:tbl>
      <w:tblPr>
        <w:tblStyle w:val="10"/>
        <w:tblW w:w="4984" w:type="pct"/>
        <w:jc w:val="center"/>
        <w:tblLayout w:type="fixed"/>
        <w:tblCellMar>
          <w:top w:w="0" w:type="dxa"/>
          <w:left w:w="108" w:type="dxa"/>
          <w:bottom w:w="0" w:type="dxa"/>
          <w:right w:w="108" w:type="dxa"/>
        </w:tblCellMar>
      </w:tblPr>
      <w:tblGrid>
        <w:gridCol w:w="725"/>
        <w:gridCol w:w="4658"/>
        <w:gridCol w:w="1037"/>
        <w:gridCol w:w="1037"/>
        <w:gridCol w:w="1038"/>
      </w:tblGrid>
      <w:tr>
        <w:tblPrEx>
          <w:tblCellMar>
            <w:top w:w="0" w:type="dxa"/>
            <w:left w:w="108" w:type="dxa"/>
            <w:bottom w:w="0" w:type="dxa"/>
            <w:right w:w="108" w:type="dxa"/>
          </w:tblCellMar>
        </w:tblPrEx>
        <w:trPr>
          <w:trHeight w:val="340" w:hRule="atLeast"/>
          <w:tblHeader/>
          <w:jc w:val="center"/>
        </w:trPr>
        <w:tc>
          <w:tcPr>
            <w:tcW w:w="427"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序号</w:t>
            </w:r>
          </w:p>
        </w:tc>
        <w:tc>
          <w:tcPr>
            <w:tcW w:w="2742" w:type="pct"/>
            <w:vMerge w:val="restart"/>
            <w:tcBorders>
              <w:top w:val="single" w:color="auto" w:sz="12"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指标</w:t>
            </w:r>
          </w:p>
        </w:tc>
        <w:tc>
          <w:tcPr>
            <w:tcW w:w="1832" w:type="pct"/>
            <w:gridSpan w:val="3"/>
            <w:tcBorders>
              <w:top w:val="single" w:color="auto" w:sz="12" w:space="0"/>
              <w:left w:val="nil"/>
              <w:bottom w:val="single" w:color="auto" w:sz="4" w:space="0"/>
              <w:right w:val="single" w:color="auto" w:sz="12"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水质分级限值</w:t>
            </w:r>
          </w:p>
        </w:tc>
      </w:tr>
      <w:tr>
        <w:tblPrEx>
          <w:tblCellMar>
            <w:top w:w="0" w:type="dxa"/>
            <w:left w:w="108" w:type="dxa"/>
            <w:bottom w:w="0" w:type="dxa"/>
            <w:right w:w="108" w:type="dxa"/>
          </w:tblCellMar>
        </w:tblPrEx>
        <w:trPr>
          <w:trHeight w:val="340" w:hRule="atLeast"/>
          <w:tblHeader/>
          <w:jc w:val="center"/>
        </w:trPr>
        <w:tc>
          <w:tcPr>
            <w:tcW w:w="427" w:type="pct"/>
            <w:vMerge w:val="continue"/>
            <w:tcBorders>
              <w:top w:val="single" w:color="auto" w:sz="4" w:space="0"/>
              <w:left w:val="single" w:color="auto" w:sz="12" w:space="0"/>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p>
        </w:tc>
        <w:tc>
          <w:tcPr>
            <w:tcW w:w="2742" w:type="pct"/>
            <w:vMerge w:val="continue"/>
            <w:tcBorders>
              <w:top w:val="single" w:color="auto" w:sz="4" w:space="0"/>
              <w:left w:val="nil"/>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p>
        </w:tc>
        <w:tc>
          <w:tcPr>
            <w:tcW w:w="610" w:type="pct"/>
            <w:tcBorders>
              <w:top w:val="single" w:color="auto" w:sz="4" w:space="0"/>
              <w:left w:val="nil"/>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一级</w:t>
            </w:r>
          </w:p>
        </w:tc>
        <w:tc>
          <w:tcPr>
            <w:tcW w:w="610" w:type="pct"/>
            <w:tcBorders>
              <w:top w:val="single" w:color="auto" w:sz="4" w:space="0"/>
              <w:left w:val="nil"/>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二级</w:t>
            </w:r>
          </w:p>
        </w:tc>
        <w:tc>
          <w:tcPr>
            <w:tcW w:w="611" w:type="pct"/>
            <w:tcBorders>
              <w:top w:val="single" w:color="auto" w:sz="4" w:space="0"/>
              <w:left w:val="nil"/>
              <w:bottom w:val="single" w:color="auto" w:sz="12" w:space="0"/>
              <w:right w:val="single" w:color="auto" w:sz="12"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三级</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12" w:space="0"/>
              <w:left w:val="single" w:color="auto" w:sz="12" w:space="0"/>
              <w:bottom w:val="single" w:color="auto" w:sz="4" w:space="0"/>
              <w:right w:val="single" w:color="auto" w:sz="12" w:space="0"/>
            </w:tcBorders>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一、微生物指标</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总大肠菌群</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MPN/100mL</w:t>
            </w:r>
            <w:r>
              <w:rPr>
                <w:rFonts w:hint="eastAsia" w:ascii="Times New Roman" w:hAnsi="Times New Roman" w:cs="Times New Roman"/>
                <w:sz w:val="18"/>
                <w:szCs w:val="18"/>
              </w:rPr>
              <w:t>或</w:t>
            </w:r>
            <w:r>
              <w:rPr>
                <w:rFonts w:ascii="Times New Roman" w:hAnsi="Times New Roman" w:cs="Times New Roman"/>
                <w:sz w:val="18"/>
                <w:szCs w:val="18"/>
              </w:rPr>
              <w:t>CFU/100mL</w:t>
            </w:r>
            <w:r>
              <w:rPr>
                <w:rFonts w:hint="eastAsia" w:ascii="Times New Roman" w:hAnsi="Times New Roman" w:cs="Times New Roman"/>
                <w:sz w:val="18"/>
                <w:szCs w:val="18"/>
              </w:rPr>
              <w:t>）</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1000</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10000</w:t>
            </w:r>
          </w:p>
        </w:tc>
        <w:tc>
          <w:tcPr>
            <w:tcW w:w="611" w:type="pct"/>
            <w:tcBorders>
              <w:top w:val="single" w:color="auto" w:sz="4" w:space="0"/>
              <w:left w:val="nil"/>
              <w:bottom w:val="single" w:color="auto" w:sz="4" w:space="0"/>
              <w:right w:val="single" w:color="auto" w:sz="12"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100000</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大肠埃希氏菌</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MPN/100mL</w:t>
            </w:r>
            <w:r>
              <w:rPr>
                <w:rFonts w:hint="eastAsia" w:ascii="Times New Roman" w:hAnsi="Times New Roman" w:cs="Times New Roman"/>
                <w:sz w:val="18"/>
                <w:szCs w:val="18"/>
              </w:rPr>
              <w:t>或</w:t>
            </w:r>
            <w:r>
              <w:rPr>
                <w:rFonts w:ascii="Times New Roman" w:hAnsi="Times New Roman" w:cs="Times New Roman"/>
                <w:sz w:val="18"/>
                <w:szCs w:val="18"/>
              </w:rPr>
              <w:t>CFU/100mL</w:t>
            </w:r>
            <w:r>
              <w:rPr>
                <w:rFonts w:hint="eastAsia" w:ascii="Times New Roman" w:hAnsi="Times New Roman" w:cs="Times New Roman"/>
                <w:sz w:val="18"/>
                <w:szCs w:val="18"/>
              </w:rPr>
              <w:t>）</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100</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1000</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10000</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12" w:space="0"/>
              <w:bottom w:val="single" w:color="auto" w:sz="4" w:space="0"/>
              <w:right w:val="single" w:color="auto" w:sz="12" w:space="0"/>
            </w:tcBorders>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二、毒理指标</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砷</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0.01</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镉</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0.005</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5</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铬（六价）</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0.05</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6</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铅</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0.01</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7</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汞</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0.001</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8</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氰化物</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0.05</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9</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氟化物</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10</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硝酸盐（以</w:t>
            </w:r>
            <w:r>
              <w:rPr>
                <w:rFonts w:ascii="Times New Roman" w:hAnsi="Times New Roman" w:cs="Times New Roman"/>
                <w:sz w:val="18"/>
                <w:szCs w:val="18"/>
              </w:rPr>
              <w:t>N</w:t>
            </w:r>
            <w:r>
              <w:rPr>
                <w:rFonts w:hint="eastAsia" w:ascii="Times New Roman" w:hAnsi="Times New Roman" w:cs="Times New Roman"/>
                <w:sz w:val="18"/>
                <w:szCs w:val="18"/>
              </w:rPr>
              <w:t>计）</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11</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三氯甲烷</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0.01</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0.02</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0.03</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12</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三溴甲烷</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0.01</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0.03</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0.05</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12" w:space="0"/>
              <w:bottom w:val="single" w:color="auto" w:sz="4" w:space="0"/>
              <w:right w:val="single" w:color="auto" w:sz="12" w:space="0"/>
            </w:tcBorders>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三、感官性状和一般化学指标</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13</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色度（铂钴色度单位）</w:t>
            </w:r>
            <w:r>
              <w:rPr>
                <w:rFonts w:ascii="Times New Roman" w:hAnsi="Times New Roman" w:cs="Times New Roman"/>
                <w:sz w:val="18"/>
                <w:szCs w:val="18"/>
              </w:rPr>
              <w:t>/</w:t>
            </w:r>
            <w:r>
              <w:rPr>
                <w:rFonts w:hint="eastAsia" w:ascii="Times New Roman" w:hAnsi="Times New Roman" w:cs="Times New Roman"/>
                <w:sz w:val="18"/>
                <w:szCs w:val="18"/>
              </w:rPr>
              <w:t>度</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15</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14</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浑浊度（散射浑浊度单位）</w:t>
            </w:r>
            <w:r>
              <w:rPr>
                <w:rFonts w:ascii="Times New Roman" w:hAnsi="Times New Roman" w:cs="Times New Roman"/>
                <w:sz w:val="18"/>
                <w:szCs w:val="18"/>
              </w:rPr>
              <w:t>/NTU</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臭和味</w:t>
            </w:r>
          </w:p>
        </w:tc>
        <w:tc>
          <w:tcPr>
            <w:tcW w:w="1832" w:type="pct"/>
            <w:gridSpan w:val="3"/>
            <w:tcBorders>
              <w:top w:val="single" w:color="auto" w:sz="4" w:space="0"/>
              <w:left w:val="nil"/>
              <w:bottom w:val="single" w:color="auto" w:sz="4" w:space="0"/>
              <w:right w:val="single" w:color="auto" w:sz="12" w:space="0"/>
            </w:tcBorders>
            <w:shd w:val="clear" w:color="auto" w:fill="auto"/>
            <w:noWrap/>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无异臭、异味</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16</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肉眼可见物</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无</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17</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pH</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6.5~8.5</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6~9</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6~9</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18</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铝</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0.2</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19</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铁</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0.3</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20</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锰</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0.1</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21</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铜</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22</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锌</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23</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氯化物</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250</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24</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硫酸盐</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32"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250</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25</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溶解性总固体</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500</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1000</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1000</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26</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总硬度（以</w:t>
            </w:r>
            <w:r>
              <w:rPr>
                <w:rFonts w:ascii="Times New Roman" w:hAnsi="Times New Roman" w:cs="Times New Roman"/>
                <w:sz w:val="18"/>
                <w:szCs w:val="18"/>
              </w:rPr>
              <w:t>CaCO</w:t>
            </w:r>
            <w:r>
              <w:rPr>
                <w:rFonts w:ascii="Times New Roman" w:hAnsi="Times New Roman" w:cs="Times New Roman"/>
                <w:sz w:val="18"/>
                <w:szCs w:val="18"/>
                <w:vertAlign w:val="subscript"/>
              </w:rPr>
              <w:t>3</w:t>
            </w:r>
            <w:r>
              <w:rPr>
                <w:rFonts w:hint="eastAsia" w:ascii="Times New Roman" w:hAnsi="Times New Roman" w:cs="Times New Roman"/>
                <w:sz w:val="18"/>
                <w:szCs w:val="18"/>
              </w:rPr>
              <w:t>计）</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300</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450</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450</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高锰酸盐指数（以</w:t>
            </w:r>
            <w:r>
              <w:rPr>
                <w:rFonts w:ascii="Times New Roman" w:hAnsi="Times New Roman" w:cs="Times New Roman"/>
                <w:sz w:val="18"/>
                <w:szCs w:val="18"/>
              </w:rPr>
              <w:t>O</w:t>
            </w:r>
            <w:r>
              <w:rPr>
                <w:rFonts w:ascii="Times New Roman" w:hAnsi="Times New Roman" w:cs="Times New Roman"/>
                <w:sz w:val="18"/>
                <w:szCs w:val="18"/>
                <w:vertAlign w:val="subscript"/>
              </w:rPr>
              <w:t>2</w:t>
            </w:r>
            <w:r>
              <w:rPr>
                <w:rFonts w:hint="eastAsia" w:ascii="Times New Roman" w:hAnsi="Times New Roman" w:cs="Times New Roman"/>
                <w:sz w:val="18"/>
                <w:szCs w:val="18"/>
              </w:rPr>
              <w:t>计）</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3</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4</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5</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氨（以</w:t>
            </w:r>
            <w:r>
              <w:rPr>
                <w:rFonts w:ascii="Times New Roman" w:hAnsi="Times New Roman" w:cs="Times New Roman"/>
                <w:sz w:val="18"/>
                <w:szCs w:val="18"/>
              </w:rPr>
              <w:t>N</w:t>
            </w:r>
            <w:r>
              <w:rPr>
                <w:rFonts w:hint="eastAsia" w:ascii="Times New Roman" w:hAnsi="Times New Roman" w:cs="Times New Roman"/>
                <w:sz w:val="18"/>
                <w:szCs w:val="18"/>
              </w:rPr>
              <w:t>计）</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0.5</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0.5</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themeColor="text1"/>
                <w:sz w:val="18"/>
                <w:szCs w:val="18"/>
                <w14:textFill>
                  <w14:solidFill>
                    <w14:schemeClr w14:val="tx1"/>
                  </w14:solidFill>
                </w14:textFill>
              </w:rPr>
              <w:t>1.0</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274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溶解氧</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r>
              <w:rPr>
                <w:rFonts w:hint="eastAsia" w:ascii="宋体" w:hAnsi="宋体" w:eastAsia="宋体" w:cs="宋体"/>
                <w:sz w:val="18"/>
                <w:szCs w:val="18"/>
                <w:vertAlign w:val="superscript"/>
              </w:rPr>
              <w:t>②</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≥7.5</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611"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≥6</w:t>
            </w:r>
          </w:p>
        </w:tc>
      </w:tr>
      <w:tr>
        <w:tblPrEx>
          <w:tblCellMar>
            <w:top w:w="0" w:type="dxa"/>
            <w:left w:w="108" w:type="dxa"/>
            <w:bottom w:w="0" w:type="dxa"/>
            <w:right w:w="108" w:type="dxa"/>
          </w:tblCellMar>
        </w:tblPrEx>
        <w:trPr>
          <w:trHeight w:val="340" w:hRule="atLeast"/>
          <w:jc w:val="center"/>
        </w:trPr>
        <w:tc>
          <w:tcPr>
            <w:tcW w:w="427" w:type="pct"/>
            <w:tcBorders>
              <w:top w:val="single" w:color="auto" w:sz="4" w:space="0"/>
              <w:left w:val="single" w:color="auto" w:sz="12" w:space="0"/>
              <w:bottom w:val="single" w:color="auto"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2742" w:type="pct"/>
            <w:tcBorders>
              <w:top w:val="single" w:color="auto" w:sz="4" w:space="0"/>
              <w:left w:val="nil"/>
              <w:bottom w:val="single" w:color="auto"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化学需氧量</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10" w:type="pct"/>
            <w:tcBorders>
              <w:top w:val="single" w:color="auto" w:sz="4" w:space="0"/>
              <w:left w:val="nil"/>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10" w:type="pct"/>
            <w:tcBorders>
              <w:top w:val="single" w:color="auto" w:sz="4" w:space="0"/>
              <w:left w:val="nil"/>
              <w:bottom w:val="single" w:color="auto"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15</w:t>
            </w:r>
          </w:p>
        </w:tc>
        <w:tc>
          <w:tcPr>
            <w:tcW w:w="611" w:type="pct"/>
            <w:tcBorders>
              <w:top w:val="single" w:color="auto" w:sz="4" w:space="0"/>
              <w:left w:val="nil"/>
              <w:bottom w:val="single" w:color="auto" w:sz="12" w:space="0"/>
              <w:right w:val="single" w:color="auto" w:sz="12"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注：</w:t>
            </w:r>
            <w:r>
              <w:rPr>
                <w:rFonts w:hint="eastAsia" w:ascii="宋体" w:hAnsi="宋体" w:eastAsia="宋体" w:cs="宋体"/>
                <w:sz w:val="18"/>
                <w:szCs w:val="18"/>
              </w:rPr>
              <w:t>①</w:t>
            </w:r>
            <w:r>
              <w:rPr>
                <w:rFonts w:hint="eastAsia" w:ascii="Times New Roman" w:hAnsi="Times New Roman" w:cs="Times New Roman"/>
                <w:sz w:val="18"/>
                <w:szCs w:val="18"/>
              </w:rPr>
              <w:t>“</w:t>
            </w:r>
            <w:r>
              <w:rPr>
                <w:rFonts w:ascii="Times New Roman" w:hAnsi="Times New Roman" w:cs="Times New Roman"/>
                <w:sz w:val="18"/>
                <w:szCs w:val="18"/>
              </w:rPr>
              <w:t>/</w:t>
            </w:r>
            <w:r>
              <w:rPr>
                <w:rFonts w:hint="eastAsia" w:ascii="Times New Roman" w:hAnsi="Times New Roman" w:cs="Times New Roman"/>
                <w:sz w:val="18"/>
                <w:szCs w:val="18"/>
              </w:rPr>
              <w:t>”表示不作要求；</w:t>
            </w:r>
            <w:r>
              <w:rPr>
                <w:rFonts w:hint="eastAsia" w:ascii="宋体" w:hAnsi="宋体" w:eastAsia="宋体" w:cs="宋体"/>
                <w:sz w:val="18"/>
                <w:szCs w:val="18"/>
              </w:rPr>
              <w:t>②</w:t>
            </w:r>
            <w:r>
              <w:rPr>
                <w:rFonts w:hint="eastAsia" w:ascii="Times New Roman" w:hAnsi="Times New Roman" w:cs="Times New Roman"/>
                <w:sz w:val="18"/>
                <w:szCs w:val="18"/>
              </w:rPr>
              <w:t>溶解氧指标仅限地表水原水。</w:t>
            </w:r>
          </w:p>
        </w:tc>
      </w:tr>
    </w:tbl>
    <w:p>
      <w:pPr>
        <w:jc w:val="center"/>
        <w:rPr>
          <w:rFonts w:ascii="黑体" w:hAnsi="黑体" w:eastAsia="黑体"/>
          <w:szCs w:val="24"/>
        </w:rPr>
      </w:pPr>
    </w:p>
    <w:p>
      <w:pPr>
        <w:widowControl/>
        <w:jc w:val="left"/>
        <w:rPr>
          <w:rFonts w:ascii="黑体" w:hAnsi="黑体" w:eastAsia="黑体"/>
          <w:szCs w:val="24"/>
        </w:rPr>
      </w:pPr>
      <w:r>
        <w:rPr>
          <w:rFonts w:ascii="黑体" w:hAnsi="黑体" w:eastAsia="黑体"/>
          <w:szCs w:val="24"/>
        </w:rPr>
        <w:br w:type="page"/>
      </w:r>
    </w:p>
    <w:p>
      <w:pPr>
        <w:spacing w:before="156" w:beforeLines="50" w:after="156" w:afterLines="50"/>
        <w:jc w:val="center"/>
        <w:rPr>
          <w:rFonts w:ascii="黑体" w:hAnsi="黑体" w:eastAsia="黑体"/>
          <w:szCs w:val="24"/>
        </w:rPr>
      </w:pPr>
      <w:r>
        <w:rPr>
          <w:rFonts w:ascii="黑体" w:hAnsi="黑体" w:eastAsia="黑体"/>
          <w:szCs w:val="24"/>
        </w:rPr>
        <w:t xml:space="preserve">表2 </w:t>
      </w:r>
      <w:r>
        <w:rPr>
          <w:rFonts w:hint="eastAsia" w:ascii="黑体" w:hAnsi="黑体" w:eastAsia="黑体"/>
          <w:szCs w:val="24"/>
        </w:rPr>
        <w:t>城市供水原水水质分级扩展指标</w:t>
      </w:r>
      <w:r>
        <w:rPr>
          <w:rFonts w:ascii="黑体" w:hAnsi="黑体" w:eastAsia="黑体"/>
          <w:szCs w:val="24"/>
        </w:rPr>
        <w:t>及限值</w:t>
      </w:r>
    </w:p>
    <w:tbl>
      <w:tblPr>
        <w:tblStyle w:val="10"/>
        <w:tblW w:w="4981" w:type="pct"/>
        <w:jc w:val="center"/>
        <w:tblLayout w:type="fixed"/>
        <w:tblCellMar>
          <w:top w:w="0" w:type="dxa"/>
          <w:left w:w="108" w:type="dxa"/>
          <w:bottom w:w="0" w:type="dxa"/>
          <w:right w:w="108" w:type="dxa"/>
        </w:tblCellMar>
      </w:tblPr>
      <w:tblGrid>
        <w:gridCol w:w="1012"/>
        <w:gridCol w:w="4375"/>
        <w:gridCol w:w="1034"/>
        <w:gridCol w:w="1036"/>
        <w:gridCol w:w="1033"/>
      </w:tblGrid>
      <w:tr>
        <w:tblPrEx>
          <w:tblCellMar>
            <w:top w:w="0" w:type="dxa"/>
            <w:left w:w="108" w:type="dxa"/>
            <w:bottom w:w="0" w:type="dxa"/>
            <w:right w:w="108" w:type="dxa"/>
          </w:tblCellMar>
        </w:tblPrEx>
        <w:trPr>
          <w:trHeight w:val="340" w:hRule="atLeast"/>
          <w:tblHeader/>
          <w:jc w:val="center"/>
        </w:trPr>
        <w:tc>
          <w:tcPr>
            <w:tcW w:w="596"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序号</w:t>
            </w:r>
          </w:p>
        </w:tc>
        <w:tc>
          <w:tcPr>
            <w:tcW w:w="2577" w:type="pct"/>
            <w:vMerge w:val="restart"/>
            <w:tcBorders>
              <w:top w:val="single" w:color="auto" w:sz="12"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指标</w:t>
            </w:r>
          </w:p>
        </w:tc>
        <w:tc>
          <w:tcPr>
            <w:tcW w:w="1827" w:type="pct"/>
            <w:gridSpan w:val="3"/>
            <w:tcBorders>
              <w:top w:val="single" w:color="auto" w:sz="12" w:space="0"/>
              <w:left w:val="nil"/>
              <w:bottom w:val="single" w:color="auto" w:sz="4" w:space="0"/>
              <w:right w:val="single" w:color="auto" w:sz="12"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bCs/>
                <w:color w:val="000000"/>
                <w:kern w:val="0"/>
                <w:sz w:val="18"/>
                <w:szCs w:val="18"/>
              </w:rPr>
              <w:t>水质分级限值</w:t>
            </w:r>
          </w:p>
        </w:tc>
      </w:tr>
      <w:tr>
        <w:tblPrEx>
          <w:tblCellMar>
            <w:top w:w="0" w:type="dxa"/>
            <w:left w:w="108" w:type="dxa"/>
            <w:bottom w:w="0" w:type="dxa"/>
            <w:right w:w="108" w:type="dxa"/>
          </w:tblCellMar>
        </w:tblPrEx>
        <w:trPr>
          <w:trHeight w:val="340" w:hRule="atLeast"/>
          <w:tblHeader/>
          <w:jc w:val="center"/>
        </w:trPr>
        <w:tc>
          <w:tcPr>
            <w:tcW w:w="596" w:type="pct"/>
            <w:vMerge w:val="continue"/>
            <w:tcBorders>
              <w:top w:val="single" w:color="auto" w:sz="4" w:space="0"/>
              <w:left w:val="single" w:color="auto" w:sz="12" w:space="0"/>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p>
        </w:tc>
        <w:tc>
          <w:tcPr>
            <w:tcW w:w="2577" w:type="pct"/>
            <w:vMerge w:val="continue"/>
            <w:tcBorders>
              <w:top w:val="single" w:color="auto" w:sz="4" w:space="0"/>
              <w:left w:val="nil"/>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p>
        </w:tc>
        <w:tc>
          <w:tcPr>
            <w:tcW w:w="609" w:type="pct"/>
            <w:tcBorders>
              <w:top w:val="single" w:color="auto" w:sz="4" w:space="0"/>
              <w:left w:val="nil"/>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一级</w:t>
            </w:r>
          </w:p>
        </w:tc>
        <w:tc>
          <w:tcPr>
            <w:tcW w:w="610" w:type="pct"/>
            <w:tcBorders>
              <w:top w:val="single" w:color="auto" w:sz="4" w:space="0"/>
              <w:left w:val="nil"/>
              <w:bottom w:val="single" w:color="auto"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bCs/>
                <w:color w:val="000000"/>
                <w:kern w:val="0"/>
                <w:sz w:val="18"/>
                <w:szCs w:val="18"/>
              </w:rPr>
              <w:t>二级</w:t>
            </w:r>
          </w:p>
        </w:tc>
        <w:tc>
          <w:tcPr>
            <w:tcW w:w="608" w:type="pct"/>
            <w:tcBorders>
              <w:top w:val="single" w:color="auto" w:sz="4" w:space="0"/>
              <w:left w:val="nil"/>
              <w:bottom w:val="single" w:color="auto" w:sz="12"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bCs/>
                <w:color w:val="000000"/>
                <w:kern w:val="0"/>
                <w:sz w:val="18"/>
                <w:szCs w:val="18"/>
              </w:rPr>
              <w:t>三级</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12" w:space="0"/>
              <w:left w:val="single" w:color="auto" w:sz="12" w:space="0"/>
              <w:bottom w:val="single" w:color="auto" w:sz="4" w:space="0"/>
              <w:right w:val="single" w:color="auto" w:sz="12" w:space="0"/>
            </w:tcBorders>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一、微生物指标</w:t>
            </w:r>
          </w:p>
        </w:tc>
      </w:tr>
      <w:tr>
        <w:tblPrEx>
          <w:tblCellMar>
            <w:top w:w="0" w:type="dxa"/>
            <w:left w:w="108" w:type="dxa"/>
            <w:bottom w:w="0" w:type="dxa"/>
            <w:right w:w="108" w:type="dxa"/>
          </w:tblCellMar>
        </w:tblPrEx>
        <w:trPr>
          <w:trHeight w:val="340" w:hRule="atLeast"/>
          <w:jc w:val="center"/>
        </w:trPr>
        <w:tc>
          <w:tcPr>
            <w:tcW w:w="59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31</w:t>
            </w:r>
          </w:p>
        </w:tc>
        <w:tc>
          <w:tcPr>
            <w:tcW w:w="2577"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贾第鞭毛虫</w:t>
            </w:r>
            <w:r>
              <w:rPr>
                <w:rFonts w:ascii="Times New Roman" w:hAnsi="Times New Roman" w:cs="Times New Roman"/>
                <w:sz w:val="18"/>
                <w:szCs w:val="18"/>
              </w:rPr>
              <w:t>/</w:t>
            </w:r>
            <w:r>
              <w:rPr>
                <w:rFonts w:hint="eastAsia" w:ascii="Times New Roman" w:hAnsi="Times New Roman" w:cs="Times New Roman"/>
                <w:sz w:val="18"/>
                <w:szCs w:val="18"/>
              </w:rPr>
              <w:t>（个</w:t>
            </w:r>
            <w:r>
              <w:rPr>
                <w:rFonts w:ascii="Times New Roman" w:hAnsi="Times New Roman" w:cs="Times New Roman"/>
                <w:sz w:val="18"/>
                <w:szCs w:val="18"/>
              </w:rPr>
              <w:t>/10L</w:t>
            </w:r>
            <w:r>
              <w:rPr>
                <w:rFonts w:hint="eastAsia" w:ascii="Times New Roman" w:hAnsi="Times New Roman" w:cs="Times New Roman"/>
                <w:sz w:val="18"/>
                <w:szCs w:val="18"/>
              </w:rPr>
              <w:t>）</w:t>
            </w:r>
          </w:p>
        </w:tc>
        <w:tc>
          <w:tcPr>
            <w:tcW w:w="609"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w:t>
            </w:r>
            <w:r>
              <w:rPr>
                <w:rFonts w:ascii="Times New Roman" w:hAnsi="Times New Roman" w:cs="Times New Roman"/>
                <w:sz w:val="18"/>
                <w:szCs w:val="18"/>
              </w:rPr>
              <w:t>1</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w:t>
            </w:r>
          </w:p>
        </w:tc>
        <w:tc>
          <w:tcPr>
            <w:tcW w:w="608"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w:t>
            </w:r>
          </w:p>
        </w:tc>
      </w:tr>
      <w:tr>
        <w:tblPrEx>
          <w:tblCellMar>
            <w:top w:w="0" w:type="dxa"/>
            <w:left w:w="108" w:type="dxa"/>
            <w:bottom w:w="0" w:type="dxa"/>
            <w:right w:w="108" w:type="dxa"/>
          </w:tblCellMar>
        </w:tblPrEx>
        <w:trPr>
          <w:trHeight w:val="340" w:hRule="atLeast"/>
          <w:jc w:val="center"/>
        </w:trPr>
        <w:tc>
          <w:tcPr>
            <w:tcW w:w="59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32</w:t>
            </w:r>
          </w:p>
        </w:tc>
        <w:tc>
          <w:tcPr>
            <w:tcW w:w="2577"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隐孢子虫</w:t>
            </w:r>
            <w:r>
              <w:rPr>
                <w:rFonts w:ascii="Times New Roman" w:hAnsi="Times New Roman" w:cs="Times New Roman"/>
                <w:sz w:val="18"/>
                <w:szCs w:val="18"/>
              </w:rPr>
              <w:t>/</w:t>
            </w:r>
            <w:r>
              <w:rPr>
                <w:rFonts w:hint="eastAsia" w:ascii="Times New Roman" w:hAnsi="Times New Roman" w:cs="Times New Roman"/>
                <w:sz w:val="18"/>
                <w:szCs w:val="18"/>
              </w:rPr>
              <w:t>（个</w:t>
            </w:r>
            <w:r>
              <w:rPr>
                <w:rFonts w:ascii="Times New Roman" w:hAnsi="Times New Roman" w:cs="Times New Roman"/>
                <w:sz w:val="18"/>
                <w:szCs w:val="18"/>
              </w:rPr>
              <w:t>/10L</w:t>
            </w:r>
            <w:r>
              <w:rPr>
                <w:rFonts w:hint="eastAsia" w:ascii="Times New Roman" w:hAnsi="Times New Roman" w:cs="Times New Roman"/>
                <w:sz w:val="18"/>
                <w:szCs w:val="18"/>
              </w:rPr>
              <w:t>）</w:t>
            </w:r>
          </w:p>
        </w:tc>
        <w:tc>
          <w:tcPr>
            <w:tcW w:w="609"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w:t>
            </w:r>
            <w:r>
              <w:rPr>
                <w:rFonts w:ascii="Times New Roman" w:hAnsi="Times New Roman" w:cs="Times New Roman"/>
                <w:sz w:val="18"/>
                <w:szCs w:val="18"/>
              </w:rPr>
              <w:t>1</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w:t>
            </w:r>
          </w:p>
        </w:tc>
        <w:tc>
          <w:tcPr>
            <w:tcW w:w="608"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12" w:space="0"/>
              <w:bottom w:val="single" w:color="auto" w:sz="4" w:space="0"/>
              <w:right w:val="single" w:color="auto" w:sz="12" w:space="0"/>
            </w:tcBorders>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二、毒理指标</w:t>
            </w:r>
          </w:p>
        </w:tc>
      </w:tr>
      <w:tr>
        <w:tblPrEx>
          <w:tblCellMar>
            <w:top w:w="0" w:type="dxa"/>
            <w:left w:w="108" w:type="dxa"/>
            <w:bottom w:w="0" w:type="dxa"/>
            <w:right w:w="108" w:type="dxa"/>
          </w:tblCellMar>
        </w:tblPrEx>
        <w:trPr>
          <w:trHeight w:val="340" w:hRule="atLeast"/>
          <w:jc w:val="center"/>
        </w:trPr>
        <w:tc>
          <w:tcPr>
            <w:tcW w:w="59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3</w:t>
            </w:r>
          </w:p>
        </w:tc>
        <w:tc>
          <w:tcPr>
            <w:tcW w:w="2577"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锑</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0.005</w:t>
            </w:r>
          </w:p>
        </w:tc>
      </w:tr>
      <w:tr>
        <w:tblPrEx>
          <w:tblCellMar>
            <w:top w:w="0" w:type="dxa"/>
            <w:left w:w="108" w:type="dxa"/>
            <w:bottom w:w="0" w:type="dxa"/>
            <w:right w:w="108" w:type="dxa"/>
          </w:tblCellMar>
        </w:tblPrEx>
        <w:trPr>
          <w:trHeight w:val="340" w:hRule="atLeast"/>
          <w:jc w:val="center"/>
        </w:trPr>
        <w:tc>
          <w:tcPr>
            <w:tcW w:w="59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4</w:t>
            </w:r>
          </w:p>
        </w:tc>
        <w:tc>
          <w:tcPr>
            <w:tcW w:w="2577"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钡</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op w:val="single" w:color="auto" w:sz="4" w:space="0"/>
              <w:left w:val="single" w:color="auto" w:sz="12" w:space="0"/>
              <w:bottom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35</w:t>
            </w:r>
          </w:p>
        </w:tc>
        <w:tc>
          <w:tcPr>
            <w:tcW w:w="2577" w:type="pct"/>
            <w:tcBorders>
              <w:top w:val="single" w:color="auto" w:sz="4" w:space="0"/>
              <w:bottom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铍</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top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op w:val="single" w:color="auto" w:sz="4" w:space="0"/>
              <w:left w:val="single" w:color="auto" w:sz="12" w:space="0"/>
              <w:bottom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36</w:t>
            </w:r>
          </w:p>
        </w:tc>
        <w:tc>
          <w:tcPr>
            <w:tcW w:w="2577" w:type="pct"/>
            <w:tcBorders>
              <w:top w:val="single" w:color="auto" w:sz="4" w:space="0"/>
              <w:bottom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硼</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top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op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37</w:t>
            </w:r>
          </w:p>
        </w:tc>
        <w:tc>
          <w:tcPr>
            <w:tcW w:w="2577" w:type="pct"/>
            <w:tcBorders>
              <w:top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钼</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top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38</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镍</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39</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银</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40</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铊</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41</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硒</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42</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高氯酸盐</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43</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二氯甲烷</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44</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1,2-</w:t>
            </w:r>
            <w:r>
              <w:rPr>
                <w:rFonts w:hint="eastAsia" w:ascii="Times New Roman" w:hAnsi="Times New Roman" w:cs="Times New Roman"/>
                <w:sz w:val="18"/>
                <w:szCs w:val="18"/>
              </w:rPr>
              <w:t>二氯乙烷</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45</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四氯化碳</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46</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氯乙烯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47</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1,1-</w:t>
            </w:r>
            <w:r>
              <w:rPr>
                <w:rFonts w:hint="eastAsia" w:ascii="Times New Roman" w:hAnsi="Times New Roman" w:cs="Times New Roman"/>
                <w:sz w:val="18"/>
                <w:szCs w:val="18"/>
              </w:rPr>
              <w:t>二氯乙烯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48</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1,2-</w:t>
            </w:r>
            <w:r>
              <w:rPr>
                <w:rFonts w:hint="eastAsia" w:ascii="Times New Roman" w:hAnsi="Times New Roman" w:cs="Times New Roman"/>
                <w:sz w:val="18"/>
                <w:szCs w:val="18"/>
              </w:rPr>
              <w:t>二氯乙烯</w:t>
            </w:r>
            <w:r>
              <w:rPr>
                <w:rFonts w:ascii="Times New Roman" w:hAnsi="Times New Roman" w:cs="Times New Roman"/>
                <w:sz w:val="18"/>
                <w:szCs w:val="18"/>
              </w:rPr>
              <w:t>/</w:t>
            </w:r>
            <w:r>
              <w:rPr>
                <w:rFonts w:hint="eastAsia" w:ascii="Times New Roman" w:hAnsi="Times New Roman" w:cs="Times New Roman"/>
                <w:sz w:val="18"/>
                <w:szCs w:val="18"/>
              </w:rPr>
              <w:t>（总量）（</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49</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三氯乙烯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50</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四氯乙烯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51</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六氯丁二烯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52</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53</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甲苯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54</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二甲苯（总量）</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55</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苯乙烯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56</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氯苯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57</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1,4-</w:t>
            </w:r>
            <w:r>
              <w:rPr>
                <w:rFonts w:hint="eastAsia" w:ascii="Times New Roman" w:hAnsi="Times New Roman" w:cs="Times New Roman"/>
                <w:sz w:val="18"/>
                <w:szCs w:val="18"/>
              </w:rPr>
              <w:t>二氯苯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58</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三氯苯（总量）</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59</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六氯苯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60</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七氯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61</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马拉硫磷</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62</w:t>
            </w:r>
          </w:p>
        </w:tc>
        <w:tc>
          <w:tcPr>
            <w:tcW w:w="2577" w:type="pct"/>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乐果</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op w:val="single" w:color="auto" w:sz="4" w:space="0"/>
              <w:bottom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63</w:t>
            </w:r>
          </w:p>
        </w:tc>
        <w:tc>
          <w:tcPr>
            <w:tcW w:w="2577" w:type="pct"/>
            <w:tcBorders>
              <w:top w:val="single" w:color="auto" w:sz="4" w:space="0"/>
              <w:bottom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灭草松</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tcBorders>
              <w:top w:val="single" w:color="auto" w:sz="4" w:space="0"/>
              <w:bottom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0.3</w:t>
            </w:r>
          </w:p>
        </w:tc>
      </w:tr>
    </w:tbl>
    <w:p>
      <w:pPr>
        <w:spacing w:before="156" w:beforeLines="50" w:after="156" w:afterLines="50"/>
        <w:jc w:val="center"/>
        <w:rPr>
          <w:rFonts w:ascii="黑体" w:hAnsi="黑体" w:eastAsia="黑体"/>
          <w:szCs w:val="24"/>
        </w:rPr>
      </w:pPr>
    </w:p>
    <w:p>
      <w:pPr>
        <w:spacing w:before="156" w:beforeLines="50" w:after="156" w:afterLines="50"/>
        <w:jc w:val="center"/>
        <w:rPr>
          <w:rFonts w:ascii="黑体" w:hAnsi="黑体" w:eastAsia="黑体"/>
          <w:szCs w:val="24"/>
        </w:rPr>
      </w:pPr>
      <w:r>
        <w:rPr>
          <w:rFonts w:ascii="黑体" w:hAnsi="黑体" w:eastAsia="黑体"/>
          <w:szCs w:val="24"/>
        </w:rPr>
        <w:t xml:space="preserve">表2 </w:t>
      </w:r>
      <w:r>
        <w:rPr>
          <w:rFonts w:hint="eastAsia" w:ascii="黑体" w:hAnsi="黑体" w:eastAsia="黑体"/>
          <w:szCs w:val="24"/>
        </w:rPr>
        <w:t>城市供水原水水质分级扩展指标</w:t>
      </w:r>
      <w:r>
        <w:rPr>
          <w:rFonts w:ascii="黑体" w:hAnsi="黑体" w:eastAsia="黑体"/>
          <w:szCs w:val="24"/>
        </w:rPr>
        <w:t>及限值（续）</w:t>
      </w:r>
    </w:p>
    <w:tbl>
      <w:tblPr>
        <w:tblStyle w:val="10"/>
        <w:tblW w:w="49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375"/>
        <w:gridCol w:w="1034"/>
        <w:gridCol w:w="1036"/>
        <w:gridCol w:w="1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vMerge w:val="restart"/>
            <w:tcBorders>
              <w:top w:val="single" w:color="auto" w:sz="12" w:space="0"/>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序号</w:t>
            </w:r>
          </w:p>
        </w:tc>
        <w:tc>
          <w:tcPr>
            <w:tcW w:w="2577" w:type="pct"/>
            <w:vMerge w:val="restart"/>
            <w:tcBorders>
              <w:top w:val="single" w:color="auto" w:sz="12" w:space="0"/>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限值</w:t>
            </w:r>
          </w:p>
        </w:tc>
        <w:tc>
          <w:tcPr>
            <w:tcW w:w="1827" w:type="pct"/>
            <w:gridSpan w:val="3"/>
            <w:tcBorders>
              <w:top w:val="single" w:color="auto" w:sz="12" w:space="0"/>
              <w:bottom w:val="single" w:color="auto" w:sz="4"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bCs/>
                <w:color w:val="000000"/>
                <w:kern w:val="0"/>
                <w:sz w:val="18"/>
                <w:szCs w:val="18"/>
              </w:rPr>
              <w:t>水质分级限值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vMerge w:val="continue"/>
            <w:tcBorders>
              <w:top w:val="single" w:color="auto" w:sz="4" w:space="0"/>
              <w:bottom w:val="single" w:color="auto" w:sz="12" w:space="0"/>
            </w:tcBorders>
            <w:shd w:val="clear" w:color="auto" w:fill="auto"/>
            <w:vAlign w:val="center"/>
          </w:tcPr>
          <w:p>
            <w:pPr>
              <w:widowControl/>
              <w:adjustRightInd w:val="0"/>
              <w:snapToGrid w:val="0"/>
              <w:jc w:val="center"/>
              <w:rPr>
                <w:rFonts w:ascii="Times New Roman" w:hAnsi="Times New Roman" w:cs="Times New Roman"/>
                <w:sz w:val="18"/>
                <w:szCs w:val="18"/>
              </w:rPr>
            </w:pPr>
          </w:p>
        </w:tc>
        <w:tc>
          <w:tcPr>
            <w:tcW w:w="2577" w:type="pct"/>
            <w:vMerge w:val="continue"/>
            <w:tcBorders>
              <w:top w:val="single" w:color="auto" w:sz="4" w:space="0"/>
              <w:bottom w:val="single" w:color="auto" w:sz="12" w:space="0"/>
            </w:tcBorders>
            <w:shd w:val="clear" w:color="auto" w:fill="auto"/>
            <w:vAlign w:val="center"/>
          </w:tcPr>
          <w:p>
            <w:pPr>
              <w:widowControl/>
              <w:adjustRightInd w:val="0"/>
              <w:snapToGrid w:val="0"/>
              <w:jc w:val="center"/>
              <w:rPr>
                <w:rFonts w:ascii="Times New Roman" w:hAnsi="Times New Roman" w:cs="Times New Roman"/>
                <w:sz w:val="18"/>
                <w:szCs w:val="18"/>
              </w:rPr>
            </w:pPr>
          </w:p>
        </w:tc>
        <w:tc>
          <w:tcPr>
            <w:tcW w:w="609" w:type="pct"/>
            <w:tcBorders>
              <w:top w:val="single" w:color="auto" w:sz="4" w:space="0"/>
              <w:bottom w:val="single" w:color="auto" w:sz="12"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bCs/>
                <w:color w:val="000000"/>
                <w:kern w:val="0"/>
                <w:sz w:val="18"/>
                <w:szCs w:val="18"/>
              </w:rPr>
              <w:t>一级</w:t>
            </w:r>
          </w:p>
        </w:tc>
        <w:tc>
          <w:tcPr>
            <w:tcW w:w="610" w:type="pct"/>
            <w:tcBorders>
              <w:top w:val="single" w:color="auto" w:sz="4" w:space="0"/>
              <w:bottom w:val="single" w:color="auto" w:sz="12"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bCs/>
                <w:color w:val="000000"/>
                <w:kern w:val="0"/>
                <w:sz w:val="18"/>
                <w:szCs w:val="18"/>
              </w:rPr>
              <w:t>一级</w:t>
            </w:r>
          </w:p>
        </w:tc>
        <w:tc>
          <w:tcPr>
            <w:tcW w:w="608" w:type="pct"/>
            <w:tcBorders>
              <w:top w:val="single" w:color="auto" w:sz="4" w:space="0"/>
              <w:bottom w:val="single" w:color="auto" w:sz="12" w:space="0"/>
            </w:tcBorders>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bCs/>
                <w:color w:val="000000"/>
                <w:kern w:val="0"/>
                <w:sz w:val="18"/>
                <w:szCs w:val="18"/>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4</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百菌清</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5</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呋喃丹</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66</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毒死蜱</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67</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草甘膦</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68</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敌敌畏</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69</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莠去津</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70</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溴氰菊酯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71</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2,4-</w:t>
            </w:r>
            <w:r>
              <w:rPr>
                <w:rFonts w:hint="eastAsia" w:ascii="Times New Roman" w:hAnsi="Times New Roman" w:cs="Times New Roman"/>
                <w:sz w:val="18"/>
                <w:szCs w:val="18"/>
              </w:rPr>
              <w:t>滴</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72</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乙草胺</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73</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五氯酚</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74</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2,4,6-</w:t>
            </w:r>
            <w:r>
              <w:rPr>
                <w:rFonts w:hint="eastAsia" w:ascii="Times New Roman" w:hAnsi="Times New Roman" w:cs="Times New Roman"/>
                <w:sz w:val="18"/>
                <w:szCs w:val="18"/>
              </w:rPr>
              <w:t>三氯酚</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75</w:t>
            </w:r>
          </w:p>
        </w:tc>
        <w:tc>
          <w:tcPr>
            <w:tcW w:w="257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苯并（</w:t>
            </w:r>
            <w:r>
              <w:rPr>
                <w:rFonts w:ascii="Times New Roman" w:hAnsi="Times New Roman" w:cs="Times New Roman"/>
                <w:sz w:val="18"/>
                <w:szCs w:val="18"/>
              </w:rPr>
              <w:t>a</w:t>
            </w:r>
            <w:r>
              <w:rPr>
                <w:rFonts w:hint="eastAsia" w:ascii="Times New Roman" w:hAnsi="Times New Roman" w:cs="Times New Roman"/>
                <w:sz w:val="18"/>
                <w:szCs w:val="18"/>
              </w:rPr>
              <w:t>）芘</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76</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邻苯二甲酸二（</w:t>
            </w:r>
            <w:r>
              <w:rPr>
                <w:rFonts w:ascii="Times New Roman" w:hAnsi="Times New Roman" w:cs="Times New Roman"/>
                <w:sz w:val="18"/>
                <w:szCs w:val="18"/>
              </w:rPr>
              <w:t>2-</w:t>
            </w:r>
            <w:r>
              <w:rPr>
                <w:rFonts w:hint="eastAsia" w:ascii="Times New Roman" w:hAnsi="Times New Roman" w:cs="Times New Roman"/>
                <w:sz w:val="18"/>
                <w:szCs w:val="18"/>
              </w:rPr>
              <w:t>乙基已基）酯</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77</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丙烯酰胺</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78</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环氧氯丙烷</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79</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微囊藻毒素</w:t>
            </w:r>
            <w:r>
              <w:rPr>
                <w:rFonts w:ascii="Times New Roman" w:hAnsi="Times New Roman" w:cs="Times New Roman"/>
                <w:sz w:val="18"/>
                <w:szCs w:val="18"/>
              </w:rPr>
              <w:t>-LR/</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三、感官性状和一般化学指标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钠</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8</w:t>
            </w:r>
            <w:r>
              <w:rPr>
                <w:rFonts w:ascii="Times New Roman" w:hAnsi="Times New Roman" w:cs="Times New Roman"/>
                <w:color w:val="000000"/>
                <w:sz w:val="18"/>
                <w:szCs w:val="18"/>
              </w:rPr>
              <w:t>1</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挥发酚类（以苯酚计）</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82</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阴离子合成洗涤剂</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09"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0.2</w:t>
            </w:r>
          </w:p>
        </w:tc>
        <w:tc>
          <w:tcPr>
            <w:tcW w:w="610"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0.2</w:t>
            </w:r>
          </w:p>
        </w:tc>
        <w:tc>
          <w:tcPr>
            <w:tcW w:w="608"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83</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2-</w:t>
            </w:r>
            <w:r>
              <w:rPr>
                <w:rFonts w:hint="eastAsia" w:ascii="Times New Roman" w:hAnsi="Times New Roman" w:cs="Times New Roman"/>
                <w:sz w:val="18"/>
                <w:szCs w:val="18"/>
              </w:rPr>
              <w:t>甲基异莰醇</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84</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土臭素</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color w:val="FF0000"/>
                <w:sz w:val="18"/>
                <w:szCs w:val="18"/>
              </w:rPr>
            </w:pPr>
            <w:r>
              <w:rPr>
                <w:rFonts w:ascii="Times New Roman" w:hAnsi="Times New Roman" w:cs="Times New Roman"/>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85</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总有机碳（</w:t>
            </w:r>
            <w:r>
              <w:rPr>
                <w:rFonts w:ascii="Times New Roman" w:hAnsi="Times New Roman" w:cs="Times New Roman"/>
                <w:sz w:val="18"/>
                <w:szCs w:val="18"/>
              </w:rPr>
              <w:t>TOC</w:t>
            </w:r>
            <w:r>
              <w:rPr>
                <w:rFonts w:hint="eastAsia" w:ascii="Times New Roman" w:hAnsi="Times New Roman" w:cs="Times New Roman"/>
                <w:sz w:val="18"/>
                <w:szCs w:val="18"/>
              </w:rPr>
              <w:t>）</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w:t>
            </w:r>
          </w:p>
        </w:tc>
        <w:tc>
          <w:tcPr>
            <w:tcW w:w="609"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2</w:t>
            </w:r>
          </w:p>
        </w:tc>
        <w:tc>
          <w:tcPr>
            <w:tcW w:w="610" w:type="pct"/>
            <w:shd w:val="clear" w:color="auto" w:fill="auto"/>
            <w:noWrap/>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3</w:t>
            </w:r>
          </w:p>
        </w:tc>
        <w:tc>
          <w:tcPr>
            <w:tcW w:w="608" w:type="pct"/>
            <w:shd w:val="clear" w:color="auto" w:fill="auto"/>
            <w:noWrap/>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四、放射性指标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86</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总</w:t>
            </w:r>
            <w:r>
              <w:rPr>
                <w:rFonts w:ascii="Times New Roman" w:hAnsi="Times New Roman" w:cs="Times New Roman"/>
                <w:sz w:val="18"/>
                <w:szCs w:val="18"/>
              </w:rPr>
              <w:t>α</w:t>
            </w:r>
            <w:r>
              <w:rPr>
                <w:rFonts w:hint="eastAsia" w:ascii="Times New Roman" w:hAnsi="Times New Roman" w:cs="Times New Roman"/>
                <w:sz w:val="18"/>
                <w:szCs w:val="18"/>
              </w:rPr>
              <w:t>放射性</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Bq/L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0.5</w:t>
            </w:r>
            <w:r>
              <w:rPr>
                <w:rFonts w:hint="eastAsia" w:ascii="Times New Roman" w:hAnsi="Times New Roman" w:cs="Times New Roman"/>
                <w:sz w:val="18"/>
                <w:szCs w:val="18"/>
              </w:rPr>
              <w:t>（指导值）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87</w:t>
            </w:r>
          </w:p>
        </w:tc>
        <w:tc>
          <w:tcPr>
            <w:tcW w:w="2577" w:type="pct"/>
            <w:shd w:val="clear" w:color="auto" w:fill="auto"/>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总</w:t>
            </w:r>
            <w:r>
              <w:rPr>
                <w:rFonts w:ascii="Times New Roman" w:hAnsi="Times New Roman" w:cs="Times New Roman"/>
                <w:sz w:val="18"/>
                <w:szCs w:val="18"/>
              </w:rPr>
              <w:t>β</w:t>
            </w:r>
            <w:r>
              <w:rPr>
                <w:rFonts w:hint="eastAsia" w:ascii="Times New Roman" w:hAnsi="Times New Roman" w:cs="Times New Roman"/>
                <w:sz w:val="18"/>
                <w:szCs w:val="18"/>
              </w:rPr>
              <w:t>放射性</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Bq/L</w:t>
            </w:r>
            <w:r>
              <w:rPr>
                <w:rFonts w:hint="eastAsia" w:ascii="Times New Roman" w:hAnsi="Times New Roman" w:cs="Times New Roman"/>
                <w:sz w:val="18"/>
                <w:szCs w:val="18"/>
              </w:rPr>
              <w:t>）</w:t>
            </w:r>
          </w:p>
        </w:tc>
        <w:tc>
          <w:tcPr>
            <w:tcW w:w="1827" w:type="pct"/>
            <w:gridSpan w:val="3"/>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（指导值）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shd w:val="clear" w:color="auto" w:fill="auto"/>
            <w:vAlign w:val="center"/>
          </w:tcPr>
          <w:p>
            <w:pPr>
              <w:widowControl/>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五、藻类指标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88</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藻类计数</w:t>
            </w:r>
            <w:r>
              <w:rPr>
                <w:rFonts w:ascii="Times New Roman" w:hAnsi="Times New Roman" w:cs="Times New Roman"/>
                <w:sz w:val="18"/>
                <w:szCs w:val="18"/>
              </w:rPr>
              <w:t>/</w:t>
            </w:r>
            <w:r>
              <w:rPr>
                <w:rFonts w:hint="eastAsia" w:ascii="Times New Roman" w:hAnsi="Times New Roman" w:cs="Times New Roman"/>
                <w:sz w:val="18"/>
                <w:szCs w:val="18"/>
              </w:rPr>
              <w:t>（个</w:t>
            </w:r>
            <w:r>
              <w:rPr>
                <w:rFonts w:ascii="Times New Roman" w:hAnsi="Times New Roman" w:cs="Times New Roman"/>
                <w:sz w:val="18"/>
                <w:szCs w:val="18"/>
              </w:rPr>
              <w:t>/L</w:t>
            </w:r>
            <w:r>
              <w:rPr>
                <w:rFonts w:hint="eastAsia" w:ascii="Times New Roman" w:hAnsi="Times New Roman" w:cs="Times New Roman"/>
                <w:sz w:val="18"/>
                <w:szCs w:val="18"/>
              </w:rPr>
              <w:t>）（藻类暴发情况发生时）</w:t>
            </w:r>
          </w:p>
        </w:tc>
        <w:tc>
          <w:tcPr>
            <w:tcW w:w="609"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2.0×10</w:t>
            </w:r>
            <w:r>
              <w:rPr>
                <w:rFonts w:ascii="Times New Roman" w:hAnsi="Times New Roman" w:cs="Times New Roman"/>
                <w:sz w:val="18"/>
                <w:szCs w:val="18"/>
                <w:vertAlign w:val="superscript"/>
              </w:rPr>
              <w:t>5</w:t>
            </w:r>
          </w:p>
        </w:tc>
        <w:tc>
          <w:tcPr>
            <w:tcW w:w="610"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1.0×10</w:t>
            </w:r>
            <w:r>
              <w:rPr>
                <w:rFonts w:ascii="Times New Roman" w:hAnsi="Times New Roman" w:cs="Times New Roman"/>
                <w:sz w:val="18"/>
                <w:szCs w:val="18"/>
                <w:vertAlign w:val="superscript"/>
              </w:rPr>
              <w:t>6</w:t>
            </w:r>
          </w:p>
        </w:tc>
        <w:tc>
          <w:tcPr>
            <w:tcW w:w="608"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1.0×10</w:t>
            </w:r>
            <w:r>
              <w:rPr>
                <w:rFonts w:ascii="Times New Roman" w:hAnsi="Times New Roman" w:cs="Times New Roman"/>
                <w:sz w:val="18"/>
                <w:szCs w:val="18"/>
                <w:vertAlign w:val="superscript"/>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sz w:val="18"/>
                <w:szCs w:val="18"/>
              </w:rPr>
              <w:t>89</w:t>
            </w:r>
          </w:p>
        </w:tc>
        <w:tc>
          <w:tcPr>
            <w:tcW w:w="257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hint="eastAsia" w:ascii="Times New Roman" w:hAnsi="Times New Roman" w:cs="Times New Roman"/>
                <w:sz w:val="18"/>
                <w:szCs w:val="18"/>
              </w:rPr>
              <w:t>叶绿素</w:t>
            </w:r>
            <w:r>
              <w:rPr>
                <w:rFonts w:ascii="Times New Roman" w:hAnsi="Times New Roman" w:cs="Times New Roman"/>
                <w:sz w:val="18"/>
                <w:szCs w:val="18"/>
              </w:rPr>
              <w:t>a/</w:t>
            </w:r>
            <w:r>
              <w:rPr>
                <w:rFonts w:hint="eastAsia" w:ascii="Times New Roman" w:hAnsi="Times New Roman" w:cs="Times New Roman"/>
                <w:sz w:val="18"/>
                <w:szCs w:val="18"/>
              </w:rPr>
              <w:t>（</w:t>
            </w:r>
            <w:r>
              <w:rPr>
                <w:rFonts w:ascii="Times New Roman" w:hAnsi="Times New Roman" w:cs="Times New Roman"/>
                <w:sz w:val="18"/>
                <w:szCs w:val="18"/>
              </w:rPr>
              <w:t>mg/L</w:t>
            </w:r>
            <w:r>
              <w:rPr>
                <w:rFonts w:hint="eastAsia" w:ascii="Times New Roman" w:hAnsi="Times New Roman" w:cs="Times New Roman"/>
                <w:sz w:val="18"/>
                <w:szCs w:val="18"/>
              </w:rPr>
              <w:t>）（藻类暴发情况发生时）</w:t>
            </w:r>
          </w:p>
        </w:tc>
        <w:tc>
          <w:tcPr>
            <w:tcW w:w="609"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0.005</w:t>
            </w:r>
          </w:p>
        </w:tc>
        <w:tc>
          <w:tcPr>
            <w:tcW w:w="610"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c>
          <w:tcPr>
            <w:tcW w:w="608"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r>
    </w:tbl>
    <w:p>
      <w:bookmarkStart w:id="8" w:name="_Toc161169789"/>
    </w:p>
    <w:p>
      <w:pPr>
        <w:pStyle w:val="2"/>
        <w:rPr>
          <w:rFonts w:ascii="黑体" w:hAnsi="黑体"/>
        </w:rPr>
      </w:pPr>
      <w:r>
        <w:rPr>
          <w:rFonts w:ascii="黑体" w:hAnsi="黑体"/>
        </w:rPr>
        <w:t xml:space="preserve">5 </w:t>
      </w:r>
      <w:r>
        <w:rPr>
          <w:rFonts w:hint="eastAsia" w:ascii="黑体" w:hAnsi="黑体"/>
        </w:rPr>
        <w:t>水质检测及评价</w:t>
      </w:r>
      <w:bookmarkEnd w:id="8"/>
    </w:p>
    <w:p>
      <w:pPr>
        <w:spacing w:line="360" w:lineRule="auto"/>
        <w:jc w:val="left"/>
        <w:rPr>
          <w:rFonts w:ascii="Times New Roman" w:hAnsi="Times New Roman" w:eastAsia="宋体" w:cs="Times New Roman"/>
          <w:kern w:val="0"/>
          <w:szCs w:val="21"/>
        </w:rPr>
      </w:pPr>
      <w:r>
        <w:rPr>
          <w:rFonts w:ascii="黑体" w:hAnsi="黑体" w:eastAsia="黑体" w:cs="Times New Roman"/>
          <w:kern w:val="0"/>
          <w:szCs w:val="21"/>
        </w:rPr>
        <w:t>5.1</w:t>
      </w:r>
      <w:r>
        <w:rPr>
          <w:rFonts w:hint="eastAsia" w:ascii="Times New Roman" w:hAnsi="Times New Roman" w:eastAsia="宋体" w:cs="Times New Roman"/>
          <w:kern w:val="0"/>
          <w:szCs w:val="21"/>
        </w:rPr>
        <w:t>城市供水原水采样点应能反映原水的真实状况。以地表水作为水源的，采样点宜设置在原水取水口，原水在输水过程中水质未发生明显变化的情况下也可采集进厂原水；以地下水作为水源的，采样点宜设置在汲水井或处理前水厂进水口，其中多水源水厂应在每个水源取水口及水厂进水口设置采样点。</w:t>
      </w:r>
    </w:p>
    <w:p>
      <w:pPr>
        <w:spacing w:line="360" w:lineRule="auto"/>
        <w:jc w:val="left"/>
        <w:rPr>
          <w:rFonts w:ascii="Times New Roman" w:hAnsi="Times New Roman" w:eastAsia="宋体" w:cs="Times New Roman"/>
          <w:kern w:val="0"/>
          <w:szCs w:val="21"/>
        </w:rPr>
      </w:pPr>
      <w:r>
        <w:rPr>
          <w:rFonts w:ascii="黑体" w:hAnsi="黑体" w:eastAsia="黑体" w:cs="Times New Roman"/>
          <w:kern w:val="0"/>
          <w:szCs w:val="21"/>
        </w:rPr>
        <w:t>5.2</w:t>
      </w:r>
      <w:r>
        <w:rPr>
          <w:rFonts w:hint="eastAsia" w:ascii="Times New Roman" w:hAnsi="Times New Roman" w:eastAsia="宋体" w:cs="Times New Roman"/>
          <w:kern w:val="0"/>
          <w:szCs w:val="21"/>
        </w:rPr>
        <w:t>原水水质检测指标及频率应按照表</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执行。当遇到地质灾害、突发性事件、水文动态显著变化、季节性典型水质指标变化等可能导致水源水质异常的情形时，应根据具体情况增加对有关水质指标的检测频率。</w:t>
      </w:r>
    </w:p>
    <w:p>
      <w:pPr>
        <w:spacing w:before="156" w:beforeLines="50"/>
        <w:jc w:val="center"/>
        <w:rPr>
          <w:rFonts w:ascii="黑体" w:hAnsi="黑体" w:eastAsia="黑体"/>
          <w:szCs w:val="24"/>
        </w:rPr>
      </w:pPr>
      <w:r>
        <w:rPr>
          <w:rFonts w:hint="eastAsia" w:ascii="黑体" w:hAnsi="黑体" w:eastAsia="黑体"/>
          <w:szCs w:val="24"/>
        </w:rPr>
        <w:t>表</w:t>
      </w:r>
      <w:r>
        <w:rPr>
          <w:rFonts w:ascii="黑体" w:hAnsi="黑体" w:eastAsia="黑体"/>
          <w:szCs w:val="24"/>
        </w:rPr>
        <w:t>3</w:t>
      </w:r>
      <w:r>
        <w:rPr>
          <w:rFonts w:hint="eastAsia" w:ascii="黑体" w:hAnsi="黑体" w:eastAsia="黑体"/>
          <w:szCs w:val="24"/>
        </w:rPr>
        <w:t>水质检测指标及频率</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4806"/>
        <w:gridCol w:w="24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87" w:type="dxa"/>
            <w:tcBorders>
              <w:top w:val="single" w:color="auto" w:sz="12" w:space="0"/>
              <w:bottom w:val="single" w:color="auto" w:sz="4" w:space="0"/>
            </w:tcBorders>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检测类型</w:t>
            </w:r>
          </w:p>
        </w:tc>
        <w:tc>
          <w:tcPr>
            <w:tcW w:w="4806" w:type="dxa"/>
            <w:tcBorders>
              <w:top w:val="single" w:color="auto" w:sz="12" w:space="0"/>
              <w:bottom w:val="single" w:color="auto" w:sz="4" w:space="0"/>
            </w:tcBorders>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检测指标</w:t>
            </w:r>
          </w:p>
        </w:tc>
        <w:tc>
          <w:tcPr>
            <w:tcW w:w="2483" w:type="dxa"/>
            <w:tcBorders>
              <w:top w:val="single" w:color="auto" w:sz="12" w:space="0"/>
              <w:bottom w:val="single" w:color="auto" w:sz="4" w:space="0"/>
            </w:tcBorders>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检测频率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日检</w:t>
            </w:r>
          </w:p>
        </w:tc>
        <w:tc>
          <w:tcPr>
            <w:tcW w:w="480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sz w:val="18"/>
                <w:szCs w:val="18"/>
              </w:rPr>
            </w:pPr>
            <w:r>
              <w:rPr>
                <w:rFonts w:hint="eastAsia" w:ascii="Times New Roman" w:hAnsi="Times New Roman" w:cs="Times New Roman"/>
                <w:sz w:val="18"/>
                <w:szCs w:val="18"/>
              </w:rPr>
              <w:t>浑浊度、色度、臭和味、肉眼可见物、高锰酸盐指数（以</w:t>
            </w:r>
            <w:r>
              <w:rPr>
                <w:rFonts w:ascii="Times New Roman" w:hAnsi="Times New Roman" w:cs="Times New Roman"/>
                <w:sz w:val="18"/>
                <w:szCs w:val="18"/>
              </w:rPr>
              <w:t>O</w:t>
            </w:r>
            <w:r>
              <w:rPr>
                <w:rFonts w:ascii="Times New Roman" w:hAnsi="Times New Roman" w:cs="Times New Roman"/>
                <w:sz w:val="18"/>
                <w:szCs w:val="18"/>
                <w:vertAlign w:val="subscript"/>
              </w:rPr>
              <w:t>2</w:t>
            </w:r>
            <w:r>
              <w:rPr>
                <w:rFonts w:hint="eastAsia" w:ascii="Times New Roman" w:hAnsi="Times New Roman" w:cs="Times New Roman"/>
                <w:sz w:val="18"/>
                <w:szCs w:val="18"/>
              </w:rPr>
              <w:t>计）、氨（以</w:t>
            </w:r>
            <w:r>
              <w:rPr>
                <w:rFonts w:ascii="Times New Roman" w:hAnsi="Times New Roman" w:cs="Times New Roman"/>
                <w:sz w:val="18"/>
                <w:szCs w:val="18"/>
              </w:rPr>
              <w:t>N</w:t>
            </w:r>
            <w:r>
              <w:rPr>
                <w:rFonts w:hint="eastAsia" w:ascii="Times New Roman" w:hAnsi="Times New Roman" w:cs="Times New Roman"/>
                <w:sz w:val="18"/>
                <w:szCs w:val="18"/>
              </w:rPr>
              <w:t>计），菌落总数、总大肠菌群、大肠埃希氏菌，</w:t>
            </w:r>
            <w:r>
              <w:rPr>
                <w:rFonts w:hint="eastAsia" w:ascii="Times New Roman" w:hAnsi="Times New Roman" w:cs="Times New Roman"/>
                <w:kern w:val="0"/>
                <w:sz w:val="18"/>
                <w:szCs w:val="18"/>
              </w:rPr>
              <w:t>根据当地水源水质情况确定的需重点监控的其他指标</w:t>
            </w:r>
          </w:p>
        </w:tc>
        <w:tc>
          <w:tcPr>
            <w:tcW w:w="2483" w:type="dxa"/>
            <w:tcBorders>
              <w:top w:val="single" w:color="auto" w:sz="4" w:space="0"/>
              <w:left w:val="single" w:color="auto" w:sz="4" w:space="0"/>
              <w:bottom w:val="single" w:color="auto" w:sz="4" w:space="0"/>
              <w:right w:val="single" w:color="auto" w:sz="12" w:space="0"/>
            </w:tcBorders>
            <w:vAlign w:val="center"/>
          </w:tcPr>
          <w:p>
            <w:pPr>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每日不少于</w:t>
            </w:r>
            <w:r>
              <w:rPr>
                <w:rFonts w:ascii="Times New Roman" w:hAnsi="Times New Roman" w:cs="Times New Roman"/>
                <w:kern w:val="0"/>
                <w:sz w:val="18"/>
                <w:szCs w:val="18"/>
              </w:rPr>
              <w:t>1</w:t>
            </w:r>
            <w:r>
              <w:rPr>
                <w:rFonts w:hint="eastAsia" w:ascii="Times New Roman" w:hAnsi="Times New Roman" w:cs="Times New Roman"/>
                <w:kern w:val="0"/>
                <w:sz w:val="18"/>
                <w:szCs w:val="18"/>
              </w:rPr>
              <w:t>次，</w:t>
            </w:r>
            <w:r>
              <w:rPr>
                <w:rFonts w:hint="eastAsia" w:ascii="Times New Roman" w:hAnsi="Times New Roman" w:cs="Times New Roman"/>
                <w:sz w:val="18"/>
                <w:szCs w:val="18"/>
              </w:rPr>
              <w:t>采用在线监测时按</w:t>
            </w:r>
            <w:r>
              <w:rPr>
                <w:rFonts w:ascii="Times New Roman" w:hAnsi="Times New Roman" w:cs="Times New Roman"/>
                <w:sz w:val="18"/>
                <w:szCs w:val="18"/>
              </w:rPr>
              <w:t>CJJ/T 271</w:t>
            </w:r>
            <w:r>
              <w:rPr>
                <w:rFonts w:hint="eastAsia" w:ascii="Times New Roman" w:hAnsi="Times New Roman" w:cs="Times New Roman"/>
                <w:sz w:val="18"/>
                <w:szCs w:val="18"/>
              </w:rPr>
              <w:t>要求执行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月检</w:t>
            </w:r>
          </w:p>
        </w:tc>
        <w:tc>
          <w:tcPr>
            <w:tcW w:w="480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sz w:val="18"/>
                <w:szCs w:val="18"/>
              </w:rPr>
            </w:pPr>
            <w:r>
              <w:rPr>
                <w:rFonts w:hint="eastAsia" w:ascii="Times New Roman" w:hAnsi="Times New Roman" w:cs="Times New Roman"/>
                <w:sz w:val="18"/>
                <w:szCs w:val="18"/>
              </w:rPr>
              <w:t>表</w:t>
            </w:r>
            <w:r>
              <w:rPr>
                <w:rFonts w:ascii="Times New Roman" w:hAnsi="Times New Roman" w:cs="Times New Roman"/>
                <w:sz w:val="18"/>
                <w:szCs w:val="18"/>
              </w:rPr>
              <w:t>1</w:t>
            </w:r>
            <w:r>
              <w:rPr>
                <w:rFonts w:hint="eastAsia" w:ascii="Times New Roman" w:hAnsi="Times New Roman" w:cs="Times New Roman"/>
                <w:sz w:val="18"/>
                <w:szCs w:val="18"/>
              </w:rPr>
              <w:t>中的全部指标，以及其他当地水源水质重点监控指标（使用湖库型水源时加测</w:t>
            </w:r>
            <w:r>
              <w:rPr>
                <w:rFonts w:ascii="Times New Roman" w:hAnsi="Times New Roman" w:cs="Times New Roman"/>
                <w:sz w:val="18"/>
                <w:szCs w:val="18"/>
              </w:rPr>
              <w:t>2-</w:t>
            </w:r>
            <w:r>
              <w:rPr>
                <w:rFonts w:hint="eastAsia" w:ascii="Times New Roman" w:hAnsi="Times New Roman" w:cs="Times New Roman"/>
                <w:sz w:val="18"/>
                <w:szCs w:val="18"/>
              </w:rPr>
              <w:t>甲基异莰醇和土臭素）</w:t>
            </w:r>
          </w:p>
        </w:tc>
        <w:tc>
          <w:tcPr>
            <w:tcW w:w="2483" w:type="dxa"/>
            <w:tcBorders>
              <w:top w:val="single" w:color="auto" w:sz="4" w:space="0"/>
              <w:left w:val="single" w:color="auto" w:sz="4" w:space="0"/>
              <w:bottom w:val="single" w:color="auto" w:sz="4" w:space="0"/>
              <w:right w:val="single" w:color="auto" w:sz="12" w:space="0"/>
            </w:tcBorders>
            <w:vAlign w:val="center"/>
          </w:tcPr>
          <w:p>
            <w:pPr>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每月不少于</w:t>
            </w:r>
            <w:r>
              <w:rPr>
                <w:rFonts w:ascii="Times New Roman" w:hAnsi="Times New Roman" w:cs="Times New Roman"/>
                <w:kern w:val="0"/>
                <w:sz w:val="18"/>
                <w:szCs w:val="18"/>
              </w:rPr>
              <w:t>1</w:t>
            </w:r>
            <w:r>
              <w:rPr>
                <w:rFonts w:hint="eastAsia" w:ascii="Times New Roman" w:hAnsi="Times New Roman" w:cs="Times New Roman"/>
                <w:kern w:val="0"/>
                <w:sz w:val="18"/>
                <w:szCs w:val="18"/>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年检</w:t>
            </w:r>
          </w:p>
        </w:tc>
        <w:tc>
          <w:tcPr>
            <w:tcW w:w="480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sz w:val="18"/>
                <w:szCs w:val="18"/>
              </w:rPr>
            </w:pPr>
            <w:r>
              <w:rPr>
                <w:rFonts w:hint="eastAsia" w:ascii="Times New Roman" w:hAnsi="Times New Roman" w:cs="Times New Roman"/>
                <w:sz w:val="18"/>
                <w:szCs w:val="18"/>
              </w:rPr>
              <w:t>表</w:t>
            </w:r>
            <w:r>
              <w:rPr>
                <w:rFonts w:ascii="Times New Roman" w:hAnsi="Times New Roman" w:cs="Times New Roman"/>
                <w:sz w:val="18"/>
                <w:szCs w:val="18"/>
              </w:rPr>
              <w:t>1</w:t>
            </w:r>
            <w:r>
              <w:rPr>
                <w:rFonts w:hint="eastAsia" w:ascii="Times New Roman" w:hAnsi="Times New Roman" w:cs="Times New Roman"/>
                <w:sz w:val="18"/>
                <w:szCs w:val="18"/>
              </w:rPr>
              <w:t>、表</w:t>
            </w:r>
            <w:r>
              <w:rPr>
                <w:rFonts w:ascii="Times New Roman" w:hAnsi="Times New Roman" w:cs="Times New Roman"/>
                <w:sz w:val="18"/>
                <w:szCs w:val="18"/>
              </w:rPr>
              <w:t>2</w:t>
            </w:r>
            <w:r>
              <w:rPr>
                <w:rFonts w:hint="eastAsia" w:ascii="Times New Roman" w:hAnsi="Times New Roman" w:cs="Times New Roman"/>
                <w:sz w:val="18"/>
                <w:szCs w:val="18"/>
              </w:rPr>
              <w:t>中的全部指标，以及其他当地水源水质重点监控指标</w:t>
            </w:r>
          </w:p>
        </w:tc>
        <w:tc>
          <w:tcPr>
            <w:tcW w:w="2483" w:type="dxa"/>
            <w:tcBorders>
              <w:top w:val="single" w:color="auto" w:sz="4" w:space="0"/>
              <w:left w:val="single" w:color="auto" w:sz="4" w:space="0"/>
              <w:bottom w:val="single" w:color="auto" w:sz="4" w:space="0"/>
              <w:right w:val="single" w:color="auto" w:sz="12" w:space="0"/>
            </w:tcBorders>
            <w:vAlign w:val="center"/>
          </w:tcPr>
          <w:p>
            <w:pPr>
              <w:snapToGrid w:val="0"/>
              <w:jc w:val="left"/>
              <w:rPr>
                <w:rFonts w:ascii="Times New Roman" w:hAnsi="Times New Roman" w:cs="Times New Roman"/>
                <w:sz w:val="18"/>
                <w:szCs w:val="18"/>
              </w:rPr>
            </w:pPr>
            <w:r>
              <w:rPr>
                <w:rFonts w:hint="eastAsia" w:ascii="Times New Roman" w:hAnsi="Times New Roman" w:cs="Times New Roman"/>
                <w:sz w:val="18"/>
                <w:szCs w:val="18"/>
              </w:rPr>
              <w:t>以地表水为水源的，每半年检测一次（丰水期和枯水期）；以地下水为水源的，每一年检测一次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76" w:type="dxa"/>
            <w:gridSpan w:val="3"/>
            <w:tcBorders>
              <w:top w:val="single" w:color="auto" w:sz="4" w:space="0"/>
              <w:bottom w:val="single" w:color="auto" w:sz="12" w:space="0"/>
            </w:tcBorders>
            <w:vAlign w:val="center"/>
          </w:tcPr>
          <w:p>
            <w:pPr>
              <w:snapToGrid w:val="0"/>
              <w:jc w:val="left"/>
              <w:rPr>
                <w:rFonts w:ascii="Times New Roman" w:hAnsi="Times New Roman" w:cs="Times New Roman"/>
                <w:sz w:val="18"/>
                <w:szCs w:val="18"/>
              </w:rPr>
            </w:pPr>
            <w:r>
              <w:rPr>
                <w:rFonts w:hint="eastAsia" w:ascii="Times New Roman" w:hAnsi="Times New Roman" w:cs="Times New Roman"/>
                <w:sz w:val="18"/>
                <w:szCs w:val="18"/>
              </w:rPr>
              <w:t>注：</w:t>
            </w:r>
          </w:p>
          <w:p>
            <w:pPr>
              <w:snapToGrid w:val="0"/>
              <w:jc w:val="left"/>
              <w:rPr>
                <w:rFonts w:ascii="Times New Roman" w:hAnsi="Times New Roman" w:cs="Times New Roman"/>
                <w:sz w:val="18"/>
                <w:szCs w:val="18"/>
              </w:rPr>
            </w:pPr>
            <w:r>
              <w:rPr>
                <w:rFonts w:hint="eastAsia" w:ascii="Times New Roman" w:hAnsi="Times New Roman" w:cs="Times New Roman"/>
                <w:sz w:val="18"/>
                <w:szCs w:val="18"/>
              </w:rPr>
              <w:t>①当检测结果出现异常时，应立即重新测定，并增加检测频率。水质检测结果连续异常时，应查明原因，采取有效措施。除每日检验指标外，应根据水源地的风险评估结果，结合水质指标的历史监测数据确定需要监测的水质指标，并对检测频率进行增减。</w:t>
            </w:r>
          </w:p>
          <w:p>
            <w:pPr>
              <w:snapToGrid w:val="0"/>
              <w:jc w:val="left"/>
              <w:rPr>
                <w:rFonts w:ascii="Times New Roman" w:hAnsi="Times New Roman" w:cs="Times New Roman"/>
                <w:sz w:val="18"/>
                <w:szCs w:val="18"/>
              </w:rPr>
            </w:pPr>
            <w:r>
              <w:rPr>
                <w:rFonts w:hint="eastAsia" w:ascii="Times New Roman" w:hAnsi="Times New Roman" w:cs="Times New Roman"/>
                <w:sz w:val="18"/>
                <w:szCs w:val="18"/>
              </w:rPr>
              <w:t>②隐孢子虫和贾第鞭毛虫若超过三级标准时，应及时加大水源监测频率和监测范围，如果出现持续超标范围扩大应启动应急。</w:t>
            </w:r>
          </w:p>
        </w:tc>
      </w:tr>
    </w:tbl>
    <w:p>
      <w:pPr>
        <w:spacing w:line="360" w:lineRule="auto"/>
        <w:jc w:val="left"/>
        <w:rPr>
          <w:rFonts w:ascii="Times New Roman" w:hAnsi="Times New Roman" w:eastAsia="宋体" w:cs="Times New Roman"/>
          <w:kern w:val="0"/>
          <w:szCs w:val="21"/>
        </w:rPr>
      </w:pPr>
      <w:bookmarkStart w:id="9" w:name="_Toc28690766"/>
      <w:r>
        <w:rPr>
          <w:rFonts w:ascii="黑体" w:hAnsi="黑体" w:eastAsia="黑体" w:cs="Times New Roman"/>
          <w:kern w:val="0"/>
          <w:szCs w:val="21"/>
        </w:rPr>
        <w:t>5.3</w:t>
      </w:r>
      <w:r>
        <w:rPr>
          <w:rFonts w:hint="eastAsia" w:ascii="Times New Roman" w:hAnsi="Times New Roman" w:eastAsia="宋体" w:cs="Times New Roman"/>
          <w:kern w:val="0"/>
          <w:szCs w:val="21"/>
        </w:rPr>
        <w:t>以地表水为水源的或存在水源污染风险的城市，宜根据水源水质情况在取水口附近安装原水在线监测设备，并建立涵盖水质主要风险源的预警系统。</w:t>
      </w:r>
    </w:p>
    <w:bookmarkEnd w:id="9"/>
    <w:p>
      <w:pPr>
        <w:spacing w:line="360" w:lineRule="auto"/>
        <w:jc w:val="left"/>
        <w:rPr>
          <w:rFonts w:ascii="Times New Roman" w:hAnsi="Times New Roman" w:eastAsia="宋体" w:cs="Times New Roman"/>
          <w:kern w:val="0"/>
          <w:szCs w:val="21"/>
        </w:rPr>
      </w:pPr>
      <w:r>
        <w:rPr>
          <w:rFonts w:ascii="黑体" w:hAnsi="黑体" w:eastAsia="黑体" w:cs="Times New Roman"/>
          <w:kern w:val="0"/>
          <w:szCs w:val="21"/>
        </w:rPr>
        <w:t>5.4</w:t>
      </w:r>
      <w:r>
        <w:rPr>
          <w:rFonts w:ascii="Times New Roman" w:hAnsi="Times New Roman" w:eastAsia="宋体" w:cs="Times New Roman"/>
          <w:kern w:val="0"/>
          <w:szCs w:val="21"/>
        </w:rPr>
        <w:t>水质</w:t>
      </w:r>
      <w:r>
        <w:rPr>
          <w:rFonts w:hint="eastAsia" w:ascii="Times New Roman" w:hAnsi="Times New Roman" w:eastAsia="宋体" w:cs="Times New Roman"/>
          <w:kern w:val="0"/>
          <w:szCs w:val="21"/>
        </w:rPr>
        <w:t>检验</w:t>
      </w:r>
      <w:r>
        <w:rPr>
          <w:rFonts w:ascii="Times New Roman" w:hAnsi="Times New Roman" w:eastAsia="宋体" w:cs="Times New Roman"/>
          <w:kern w:val="0"/>
          <w:szCs w:val="21"/>
        </w:rPr>
        <w:t>方法</w:t>
      </w:r>
      <w:r>
        <w:rPr>
          <w:rFonts w:hint="eastAsia" w:ascii="Times New Roman" w:hAnsi="Times New Roman" w:eastAsia="宋体" w:cs="Times New Roman"/>
          <w:kern w:val="0"/>
          <w:szCs w:val="21"/>
        </w:rPr>
        <w:t>可</w:t>
      </w:r>
      <w:r>
        <w:rPr>
          <w:rFonts w:ascii="Times New Roman" w:hAnsi="Times New Roman" w:eastAsia="宋体" w:cs="Times New Roman"/>
          <w:kern w:val="0"/>
          <w:szCs w:val="21"/>
        </w:rPr>
        <w:t>按照</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B 3838、</w:t>
      </w:r>
      <w:r>
        <w:rPr>
          <w:rFonts w:hint="eastAsia" w:ascii="Times New Roman" w:hAnsi="Times New Roman" w:eastAsia="宋体" w:cs="Times New Roman"/>
          <w:kern w:val="0"/>
          <w:szCs w:val="21"/>
        </w:rPr>
        <w:t>GB</w:t>
      </w:r>
      <w:r>
        <w:rPr>
          <w:rFonts w:ascii="Times New Roman" w:hAnsi="Times New Roman" w:eastAsia="宋体" w:cs="Times New Roman"/>
          <w:kern w:val="0"/>
          <w:szCs w:val="21"/>
        </w:rPr>
        <w:t>/T 14848</w:t>
      </w:r>
      <w:r>
        <w:rPr>
          <w:rFonts w:hint="eastAsia" w:ascii="Times New Roman" w:hAnsi="Times New Roman" w:eastAsia="宋体" w:cs="Times New Roman"/>
          <w:kern w:val="0"/>
          <w:szCs w:val="21"/>
        </w:rPr>
        <w:t>推荐标准方法及CJ/T 141</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GB</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 xml:space="preserve"> 5750</w:t>
      </w:r>
      <w:r>
        <w:rPr>
          <w:rFonts w:ascii="Times New Roman" w:hAnsi="Times New Roman" w:eastAsia="宋体" w:cs="Times New Roman"/>
          <w:kern w:val="0"/>
          <w:szCs w:val="21"/>
        </w:rPr>
        <w:t>标准执行</w:t>
      </w:r>
      <w:r>
        <w:rPr>
          <w:rFonts w:hint="eastAsia" w:ascii="Times New Roman" w:hAnsi="Times New Roman" w:eastAsia="宋体" w:cs="Times New Roman"/>
          <w:kern w:val="0"/>
          <w:szCs w:val="21"/>
        </w:rPr>
        <w:t>；经适用性确认可靠后，</w:t>
      </w:r>
      <w:r>
        <w:rPr>
          <w:rFonts w:ascii="Times New Roman" w:hAnsi="Times New Roman" w:eastAsia="宋体" w:cs="Times New Roman"/>
          <w:kern w:val="0"/>
          <w:szCs w:val="21"/>
        </w:rPr>
        <w:t>可采用其他等效的检验方法。</w:t>
      </w:r>
    </w:p>
    <w:p>
      <w:pPr>
        <w:spacing w:line="360" w:lineRule="auto"/>
        <w:jc w:val="left"/>
        <w:rPr>
          <w:rFonts w:ascii="Times New Roman" w:hAnsi="Times New Roman" w:cs="Times New Roman"/>
          <w:kern w:val="0"/>
          <w:szCs w:val="21"/>
        </w:rPr>
      </w:pPr>
      <w:r>
        <w:rPr>
          <w:rFonts w:ascii="黑体" w:hAnsi="黑体" w:eastAsia="黑体" w:cs="Times New Roman"/>
          <w:kern w:val="0"/>
          <w:szCs w:val="21"/>
        </w:rPr>
        <w:t>5.5</w:t>
      </w:r>
      <w:r>
        <w:rPr>
          <w:rFonts w:hint="eastAsia" w:ascii="Times New Roman" w:hAnsi="Times New Roman" w:eastAsia="宋体" w:cs="Times New Roman"/>
          <w:kern w:val="0"/>
          <w:szCs w:val="21"/>
        </w:rPr>
        <w:t>原水水质</w:t>
      </w:r>
      <w:r>
        <w:rPr>
          <w:rFonts w:ascii="Times New Roman" w:hAnsi="Times New Roman" w:eastAsia="宋体" w:cs="Times New Roman"/>
          <w:kern w:val="0"/>
          <w:szCs w:val="21"/>
        </w:rPr>
        <w:t>评价应进行单因子评价，以评价周期内单项指标检测最差的评价结果确定水质评价级别</w:t>
      </w:r>
      <w:r>
        <w:rPr>
          <w:rFonts w:hint="eastAsia" w:ascii="Times New Roman" w:hAnsi="Times New Roman" w:eastAsia="宋体" w:cs="Times New Roman"/>
          <w:kern w:val="0"/>
          <w:szCs w:val="21"/>
        </w:rPr>
        <w:t>。</w:t>
      </w:r>
    </w:p>
    <w:p>
      <w:pPr>
        <w:widowControl/>
        <w:spacing w:before="312" w:beforeLines="100"/>
        <w:jc w:val="center"/>
        <w:outlineLvl w:val="0"/>
        <w:rPr>
          <w:rFonts w:ascii="Times New Roman" w:hAnsi="Times New Roman" w:eastAsia="黑体" w:cs="Times New Roman"/>
          <w:kern w:val="0"/>
          <w:szCs w:val="20"/>
        </w:rPr>
      </w:pPr>
      <w:r>
        <w:rPr>
          <w:rFonts w:ascii="Times New Roman" w:hAnsi="Times New Roman" w:eastAsia="黑体" w:cs="Times New Roman"/>
          <w:kern w:val="0"/>
          <w:szCs w:val="20"/>
        </w:rPr>
        <w:br w:type="page"/>
      </w:r>
      <w:bookmarkStart w:id="10" w:name="_Toc161169790"/>
      <w:r>
        <w:rPr>
          <w:rFonts w:ascii="黑体" w:hAnsi="黑体" w:eastAsia="黑体" w:cs="Times New Roman"/>
          <w:kern w:val="0"/>
          <w:szCs w:val="20"/>
        </w:rPr>
        <w:t>附</w:t>
      </w:r>
      <w:r>
        <w:rPr>
          <w:rFonts w:hint="eastAsia" w:ascii="黑体" w:hAnsi="黑体" w:eastAsia="黑体" w:cs="Times New Roman"/>
          <w:kern w:val="0"/>
          <w:szCs w:val="20"/>
        </w:rPr>
        <w:t xml:space="preserve"> </w:t>
      </w:r>
      <w:r>
        <w:rPr>
          <w:rFonts w:ascii="黑体" w:hAnsi="黑体" w:eastAsia="黑体" w:cs="Times New Roman"/>
          <w:kern w:val="0"/>
          <w:szCs w:val="20"/>
        </w:rPr>
        <w:t xml:space="preserve"> 录</w:t>
      </w:r>
      <w:r>
        <w:rPr>
          <w:rFonts w:hint="eastAsia" w:ascii="黑体" w:hAnsi="黑体" w:eastAsia="黑体" w:cs="Times New Roman"/>
          <w:kern w:val="0"/>
          <w:szCs w:val="20"/>
        </w:rPr>
        <w:t xml:space="preserve"> </w:t>
      </w:r>
      <w:r>
        <w:rPr>
          <w:rFonts w:ascii="黑体" w:hAnsi="黑体" w:eastAsia="黑体" w:cs="Times New Roman"/>
          <w:kern w:val="0"/>
          <w:szCs w:val="20"/>
        </w:rPr>
        <w:t xml:space="preserve"> </w:t>
      </w:r>
      <w:r>
        <w:rPr>
          <w:rFonts w:ascii="Times New Roman" w:hAnsi="Times New Roman" w:eastAsia="黑体" w:cs="Times New Roman"/>
          <w:kern w:val="0"/>
          <w:szCs w:val="20"/>
        </w:rPr>
        <w:t>A</w:t>
      </w:r>
      <w:bookmarkEnd w:id="10"/>
    </w:p>
    <w:p>
      <w:pPr>
        <w:widowControl/>
        <w:jc w:val="center"/>
        <w:rPr>
          <w:rFonts w:ascii="Times New Roman" w:hAnsi="Times New Roman" w:eastAsia="黑体" w:cs="Times New Roman"/>
          <w:kern w:val="0"/>
          <w:szCs w:val="20"/>
        </w:rPr>
      </w:pPr>
      <w:r>
        <w:rPr>
          <w:rFonts w:hint="eastAsia" w:ascii="Times New Roman" w:hAnsi="Times New Roman" w:eastAsia="黑体" w:cs="Times New Roman"/>
          <w:kern w:val="0"/>
          <w:szCs w:val="20"/>
        </w:rPr>
        <w:t>（资料性）</w:t>
      </w:r>
    </w:p>
    <w:p>
      <w:pPr>
        <w:widowControl/>
        <w:spacing w:after="156" w:afterLines="50"/>
        <w:jc w:val="center"/>
        <w:rPr>
          <w:rFonts w:ascii="Times New Roman" w:hAnsi="Times New Roman" w:eastAsia="黑体" w:cs="Times New Roman"/>
          <w:kern w:val="0"/>
          <w:szCs w:val="20"/>
        </w:rPr>
      </w:pPr>
      <w:bookmarkStart w:id="11" w:name="_Hlk161823103"/>
      <w:r>
        <w:rPr>
          <w:rFonts w:hint="eastAsia" w:ascii="Times New Roman" w:hAnsi="Times New Roman" w:eastAsia="黑体" w:cs="Times New Roman"/>
          <w:kern w:val="0"/>
          <w:szCs w:val="20"/>
        </w:rPr>
        <w:t>城市供水原水水质参考指标及限值</w:t>
      </w:r>
    </w:p>
    <w:bookmarkEnd w:id="11"/>
    <w:p>
      <w:pPr>
        <w:spacing w:line="360" w:lineRule="auto"/>
        <w:ind w:firstLine="420" w:firstLineChars="200"/>
        <w:jc w:val="left"/>
        <w:rPr>
          <w:rFonts w:cs="Times New Roman" w:asciiTheme="minorEastAsia" w:hAnsiTheme="minorEastAsia"/>
          <w:kern w:val="0"/>
          <w:szCs w:val="21"/>
        </w:rPr>
      </w:pPr>
      <w:r>
        <w:rPr>
          <w:rFonts w:hint="eastAsia" w:cs="Times New Roman" w:asciiTheme="minorEastAsia" w:hAnsiTheme="minorEastAsia"/>
          <w:kern w:val="0"/>
          <w:szCs w:val="21"/>
        </w:rPr>
        <w:t>城市供水原水水质参考指标及限值见表</w:t>
      </w:r>
      <w:r>
        <w:rPr>
          <w:rFonts w:ascii="Times New Roman" w:hAnsi="Times New Roman" w:cs="Times New Roman"/>
          <w:kern w:val="0"/>
          <w:szCs w:val="21"/>
        </w:rPr>
        <w:t>A.1</w:t>
      </w:r>
      <w:r>
        <w:rPr>
          <w:rFonts w:hint="eastAsia" w:cs="Times New Roman" w:asciiTheme="minorEastAsia" w:hAnsiTheme="minorEastAsia"/>
          <w:kern w:val="0"/>
          <w:szCs w:val="21"/>
        </w:rPr>
        <w:t>。</w:t>
      </w:r>
    </w:p>
    <w:p>
      <w:pPr>
        <w:spacing w:before="156" w:beforeLines="50" w:after="156" w:afterLines="50"/>
        <w:jc w:val="center"/>
        <w:rPr>
          <w:rFonts w:ascii="黑体" w:hAnsi="黑体" w:eastAsia="黑体"/>
          <w:szCs w:val="24"/>
        </w:rPr>
      </w:pPr>
      <w:r>
        <w:rPr>
          <w:rFonts w:hint="eastAsia" w:ascii="黑体" w:hAnsi="黑体" w:eastAsia="黑体"/>
          <w:szCs w:val="24"/>
        </w:rPr>
        <w:t>表</w:t>
      </w:r>
      <w:r>
        <w:rPr>
          <w:rFonts w:ascii="Times New Roman" w:hAnsi="Times New Roman" w:eastAsia="黑体" w:cs="Times New Roman"/>
          <w:szCs w:val="24"/>
        </w:rPr>
        <w:t>A.1</w:t>
      </w:r>
      <w:r>
        <w:rPr>
          <w:rFonts w:ascii="黑体" w:hAnsi="黑体" w:eastAsia="黑体"/>
          <w:szCs w:val="24"/>
        </w:rPr>
        <w:t xml:space="preserve"> </w:t>
      </w:r>
      <w:r>
        <w:rPr>
          <w:rFonts w:hint="eastAsia" w:ascii="黑体" w:hAnsi="黑体" w:eastAsia="黑体"/>
          <w:szCs w:val="24"/>
        </w:rPr>
        <w:t>城市供水原水水质参考指标及限值</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888"/>
        <w:gridCol w:w="3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37" w:type="pct"/>
            <w:tcBorders>
              <w:top w:val="single" w:color="auto" w:sz="12" w:space="0"/>
              <w:bottom w:val="single" w:color="auto" w:sz="12"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序号</w:t>
            </w:r>
          </w:p>
        </w:tc>
        <w:tc>
          <w:tcPr>
            <w:tcW w:w="2281" w:type="pct"/>
            <w:tcBorders>
              <w:top w:val="single" w:color="auto" w:sz="12" w:space="0"/>
              <w:bottom w:val="single" w:color="auto" w:sz="12" w:space="0"/>
            </w:tcBorders>
            <w:shd w:val="clear" w:color="auto" w:fill="auto"/>
            <w:noWrap/>
            <w:vAlign w:val="center"/>
          </w:tcPr>
          <w:p>
            <w:pPr>
              <w:widowControl/>
              <w:adjustRightInd w:val="0"/>
              <w:snapToGrid w:val="0"/>
              <w:jc w:val="center"/>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指标</w:t>
            </w:r>
          </w:p>
        </w:tc>
        <w:tc>
          <w:tcPr>
            <w:tcW w:w="2282" w:type="pct"/>
            <w:tcBorders>
              <w:top w:val="single" w:color="auto" w:sz="12" w:space="0"/>
              <w:bottom w:val="single" w:color="auto" w:sz="12" w:space="0"/>
            </w:tcBorders>
            <w:shd w:val="clear" w:color="auto" w:fill="auto"/>
            <w:noWrap/>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bCs/>
                <w:color w:val="000000"/>
                <w:kern w:val="0"/>
                <w:sz w:val="18"/>
                <w:szCs w:val="18"/>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tcBorders>
              <w:top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w:t>
            </w:r>
          </w:p>
        </w:tc>
        <w:tc>
          <w:tcPr>
            <w:tcW w:w="2281" w:type="pct"/>
            <w:tcBorders>
              <w:top w:val="single" w:color="auto" w:sz="12" w:space="0"/>
            </w:tcBorders>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肠球菌</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CFU/100mL</w:t>
            </w:r>
            <w:r>
              <w:rPr>
                <w:rFonts w:hint="eastAsia" w:ascii="Times New Roman" w:hAnsi="Times New Roman" w:cs="Times New Roman"/>
                <w:color w:val="000000"/>
                <w:sz w:val="18"/>
                <w:szCs w:val="18"/>
              </w:rPr>
              <w:t>或</w:t>
            </w:r>
            <w:r>
              <w:rPr>
                <w:rFonts w:ascii="Times New Roman" w:hAnsi="Times New Roman" w:cs="Times New Roman"/>
                <w:color w:val="000000"/>
                <w:sz w:val="18"/>
                <w:szCs w:val="18"/>
              </w:rPr>
              <w:t>MPN/100mL</w:t>
            </w:r>
            <w:r>
              <w:rPr>
                <w:rFonts w:hint="eastAsia" w:ascii="Times New Roman" w:hAnsi="Times New Roman" w:cs="Times New Roman"/>
                <w:color w:val="000000"/>
                <w:sz w:val="18"/>
                <w:szCs w:val="18"/>
              </w:rPr>
              <w:t>）</w:t>
            </w:r>
          </w:p>
        </w:tc>
        <w:tc>
          <w:tcPr>
            <w:tcW w:w="2282" w:type="pct"/>
            <w:tcBorders>
              <w:top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不应检出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产气荚膜梭状芽孢杆菌</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CFU/100mL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不应检出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钒</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氯化乙基汞</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5</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四乙基铅</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6</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六六六</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（总量）</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7</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对硫磷</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8</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甲基对硫磷</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9</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林丹</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10</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滴滴涕</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11</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敌百虫</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12</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甲基硫菌灵</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13</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稻瘟灵</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14</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氟乐灵</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15</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甲霜灵</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16</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西草净</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17</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乙酰甲胺磷</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18</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甲醛</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19</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三氯乙醛</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20</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氯化氰（以</w:t>
            </w:r>
            <w:r>
              <w:rPr>
                <w:rFonts w:ascii="Times New Roman" w:hAnsi="Times New Roman" w:cs="Times New Roman"/>
                <w:color w:val="000000"/>
                <w:sz w:val="18"/>
                <w:szCs w:val="18"/>
              </w:rPr>
              <w:t>CN-</w:t>
            </w:r>
            <w:r>
              <w:rPr>
                <w:rFonts w:hint="eastAsia" w:ascii="Times New Roman" w:hAnsi="Times New Roman" w:cs="Times New Roman"/>
                <w:color w:val="000000"/>
                <w:sz w:val="18"/>
                <w:szCs w:val="18"/>
              </w:rPr>
              <w:t>计）</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21</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亚硝基二甲胺</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22</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碘乙酸</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23</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1</w:t>
            </w:r>
            <w:r>
              <w:rPr>
                <w:rFonts w:cs="Times New Roman" w:asciiTheme="minorEastAsia" w:hAnsiTheme="minorEastAsia"/>
                <w:color w:val="000000"/>
                <w:sz w:val="18"/>
                <w:szCs w:val="18"/>
              </w:rPr>
              <w:t>,</w:t>
            </w:r>
            <w:r>
              <w:rPr>
                <w:rFonts w:ascii="Times New Roman" w:hAnsi="Times New Roman" w:cs="Times New Roman"/>
                <w:color w:val="000000"/>
                <w:sz w:val="18"/>
                <w:szCs w:val="18"/>
              </w:rPr>
              <w:t>1</w:t>
            </w:r>
            <w:r>
              <w:rPr>
                <w:rFonts w:cs="Times New Roman" w:asciiTheme="minorEastAsia" w:hAnsiTheme="minorEastAsia"/>
                <w:color w:val="000000"/>
                <w:sz w:val="18"/>
                <w:szCs w:val="18"/>
              </w:rPr>
              <w:t>,</w:t>
            </w:r>
            <w:r>
              <w:rPr>
                <w:rFonts w:ascii="Times New Roman" w:hAnsi="Times New Roman" w:cs="Times New Roman"/>
                <w:color w:val="000000"/>
                <w:sz w:val="18"/>
                <w:szCs w:val="18"/>
              </w:rPr>
              <w:t>1-</w:t>
            </w:r>
            <w:r>
              <w:rPr>
                <w:rFonts w:hint="eastAsia" w:ascii="Times New Roman" w:hAnsi="Times New Roman" w:cs="Times New Roman"/>
                <w:color w:val="000000"/>
                <w:sz w:val="18"/>
                <w:szCs w:val="18"/>
              </w:rPr>
              <w:t>三氯乙烷</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24</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1</w:t>
            </w:r>
            <w:r>
              <w:rPr>
                <w:rFonts w:cs="Times New Roman" w:asciiTheme="minorEastAsia" w:hAnsiTheme="minorEastAsia"/>
                <w:color w:val="000000"/>
                <w:sz w:val="18"/>
                <w:szCs w:val="18"/>
              </w:rPr>
              <w:t>,</w:t>
            </w:r>
            <w:r>
              <w:rPr>
                <w:rFonts w:ascii="Times New Roman" w:hAnsi="Times New Roman" w:cs="Times New Roman"/>
                <w:color w:val="000000"/>
                <w:sz w:val="18"/>
                <w:szCs w:val="18"/>
              </w:rPr>
              <w:t>2-</w:t>
            </w:r>
            <w:r>
              <w:rPr>
                <w:rFonts w:hint="eastAsia" w:ascii="Times New Roman" w:hAnsi="Times New Roman" w:cs="Times New Roman"/>
                <w:color w:val="000000"/>
                <w:sz w:val="18"/>
                <w:szCs w:val="18"/>
              </w:rPr>
              <w:t>二溴乙烷</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25</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五氯丙烷</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26</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乙苯</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27</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1</w:t>
            </w:r>
            <w:r>
              <w:rPr>
                <w:rFonts w:cs="Times New Roman" w:asciiTheme="minorEastAsia" w:hAnsiTheme="minorEastAsia"/>
                <w:color w:val="000000"/>
                <w:sz w:val="18"/>
                <w:szCs w:val="18"/>
              </w:rPr>
              <w:t>,</w:t>
            </w:r>
            <w:r>
              <w:rPr>
                <w:rFonts w:ascii="Times New Roman" w:hAnsi="Times New Roman" w:cs="Times New Roman"/>
                <w:color w:val="000000"/>
                <w:sz w:val="18"/>
                <w:szCs w:val="18"/>
              </w:rPr>
              <w:t>2-</w:t>
            </w:r>
            <w:r>
              <w:rPr>
                <w:rFonts w:hint="eastAsia" w:ascii="Times New Roman" w:hAnsi="Times New Roman" w:cs="Times New Roman"/>
                <w:color w:val="000000"/>
                <w:sz w:val="18"/>
                <w:szCs w:val="18"/>
              </w:rPr>
              <w:t>二氯苯</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28</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硝基苯</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29</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双酚</w:t>
            </w:r>
            <w:r>
              <w:rPr>
                <w:rFonts w:ascii="Times New Roman" w:hAnsi="Times New Roman" w:cs="Times New Roman"/>
                <w:color w:val="000000"/>
                <w:sz w:val="18"/>
                <w:szCs w:val="18"/>
              </w:rPr>
              <w:t>A/</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30</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丙烯腈</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31</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丙烯醛</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32</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戊二醛</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mg/L</w:t>
            </w:r>
            <w:r>
              <w:rPr>
                <w:rFonts w:hint="eastAsia" w:ascii="Times New Roman" w:hAnsi="Times New Roman" w:cs="Times New Roman"/>
                <w:color w:val="000000"/>
                <w:sz w:val="18"/>
                <w:szCs w:val="18"/>
              </w:rPr>
              <w:t>）</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0.07</w:t>
            </w:r>
          </w:p>
        </w:tc>
      </w:tr>
    </w:tbl>
    <w:p>
      <w:pPr>
        <w:spacing w:before="156" w:beforeLines="50" w:after="156" w:afterLines="50"/>
        <w:jc w:val="center"/>
        <w:rPr>
          <w:rFonts w:ascii="黑体" w:hAnsi="黑体" w:eastAsia="黑体"/>
          <w:szCs w:val="24"/>
        </w:rPr>
      </w:pPr>
      <w:r>
        <w:rPr>
          <w:rFonts w:hint="eastAsia" w:ascii="黑体" w:hAnsi="黑体" w:eastAsia="黑体"/>
          <w:szCs w:val="24"/>
        </w:rPr>
        <w:t>表</w:t>
      </w:r>
      <w:r>
        <w:rPr>
          <w:rFonts w:ascii="Times New Roman" w:hAnsi="Times New Roman" w:eastAsia="黑体" w:cs="Times New Roman"/>
          <w:szCs w:val="24"/>
        </w:rPr>
        <w:t>A.1</w:t>
      </w:r>
      <w:r>
        <w:rPr>
          <w:rFonts w:ascii="黑体" w:hAnsi="黑体" w:eastAsia="黑体"/>
          <w:szCs w:val="24"/>
        </w:rPr>
        <w:t xml:space="preserve"> </w:t>
      </w:r>
      <w:r>
        <w:rPr>
          <w:rFonts w:hint="eastAsia" w:ascii="黑体" w:hAnsi="黑体" w:eastAsia="黑体"/>
          <w:szCs w:val="24"/>
        </w:rPr>
        <w:t>城市供水原水水质参考指标及限值（续）</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888"/>
        <w:gridCol w:w="3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tcBorders>
              <w:top w:val="single" w:color="auto" w:sz="12" w:space="0"/>
              <w:bottom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序号</w:t>
            </w:r>
          </w:p>
        </w:tc>
        <w:tc>
          <w:tcPr>
            <w:tcW w:w="2281" w:type="pct"/>
            <w:tcBorders>
              <w:top w:val="single" w:color="auto" w:sz="12" w:space="0"/>
              <w:bottom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指标</w:t>
            </w:r>
          </w:p>
        </w:tc>
        <w:tc>
          <w:tcPr>
            <w:tcW w:w="2282" w:type="pct"/>
            <w:tcBorders>
              <w:top w:val="single" w:color="auto" w:sz="12" w:space="0"/>
              <w:bottom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tcBorders>
              <w:top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33</w:t>
            </w:r>
          </w:p>
        </w:tc>
        <w:tc>
          <w:tcPr>
            <w:tcW w:w="2281" w:type="pct"/>
            <w:tcBorders>
              <w:top w:val="single" w:color="auto" w:sz="12" w:space="0"/>
            </w:tcBorders>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二(2-乙基己基)己二酸酯/（mg/L）</w:t>
            </w:r>
          </w:p>
        </w:tc>
        <w:tc>
          <w:tcPr>
            <w:tcW w:w="2282" w:type="pct"/>
            <w:tcBorders>
              <w:top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34</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邻苯二甲酸二乙酯/（mg/L）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35</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领苯二甲酸二丁酯/（mg/L）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36</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多环芳烃（总量）/（mg/L）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37</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多氯联苯（总量）/（mg/L）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38</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二噁英（2</w:t>
            </w:r>
            <w:r>
              <w:rPr>
                <w:rFonts w:cs="Times New Roman" w:asciiTheme="minorEastAsia" w:hAnsiTheme="minorEastAsia"/>
                <w:color w:val="000000"/>
                <w:sz w:val="18"/>
                <w:szCs w:val="18"/>
              </w:rPr>
              <w:t>,</w:t>
            </w:r>
            <w:r>
              <w:rPr>
                <w:rFonts w:ascii="Times New Roman" w:hAnsi="Times New Roman" w:cs="Times New Roman"/>
                <w:color w:val="000000"/>
                <w:sz w:val="18"/>
                <w:szCs w:val="18"/>
              </w:rPr>
              <w:t>3</w:t>
            </w:r>
            <w:r>
              <w:rPr>
                <w:rFonts w:cs="Times New Roman" w:asciiTheme="minorEastAsia" w:hAnsiTheme="minorEastAsia"/>
                <w:color w:val="000000"/>
                <w:sz w:val="18"/>
                <w:szCs w:val="18"/>
              </w:rPr>
              <w:t>,</w:t>
            </w:r>
            <w:r>
              <w:rPr>
                <w:rFonts w:ascii="Times New Roman" w:hAnsi="Times New Roman" w:cs="Times New Roman"/>
                <w:color w:val="000000"/>
                <w:sz w:val="18"/>
                <w:szCs w:val="18"/>
              </w:rPr>
              <w:t>7</w:t>
            </w:r>
            <w:r>
              <w:rPr>
                <w:rFonts w:cs="Times New Roman" w:asciiTheme="minorEastAsia" w:hAnsiTheme="minorEastAsia"/>
                <w:color w:val="000000"/>
                <w:sz w:val="18"/>
                <w:szCs w:val="18"/>
              </w:rPr>
              <w:t>,</w:t>
            </w:r>
            <w:r>
              <w:rPr>
                <w:rFonts w:ascii="Times New Roman" w:hAnsi="Times New Roman" w:cs="Times New Roman"/>
                <w:color w:val="000000"/>
                <w:sz w:val="18"/>
                <w:szCs w:val="18"/>
              </w:rPr>
              <w:t>8-TCDD）/（mg/L）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0.00000003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39</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全氟辛酸/（mg/L）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40</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全氟辛烷磺酸/（mg/L）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41</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丙烯酸/（mg/L）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42</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环烷酸/（mg/L）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43</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丁基黄原酸/（mg/L）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44</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β-萘酚/（mg/L）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45</w:t>
            </w:r>
          </w:p>
        </w:tc>
        <w:tc>
          <w:tcPr>
            <w:tcW w:w="2281" w:type="pct"/>
            <w:shd w:val="clear" w:color="auto" w:fill="auto"/>
            <w:vAlign w:val="center"/>
          </w:tcPr>
          <w:p>
            <w:pPr>
              <w:widowControl/>
              <w:adjustRightInd w:val="0"/>
              <w:snapToGrid w:val="0"/>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二甲基二硫醚/（mg/L）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二甲基三硫醚/（mg/L）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47</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苯甲醚/（mg/L）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石油类/（总量）/（mg/L）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碘化物/（mg/L）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硫化物/（mg/L）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亚硝酸盐/（mg/L）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石棉（</w:t>
            </w:r>
            <w:r>
              <w:rPr>
                <w:rFonts w:hint="eastAsia" w:ascii="Times New Roman" w:hAnsi="Times New Roman" w:cs="Times New Roman"/>
                <w:color w:val="000000"/>
                <w:sz w:val="18"/>
                <w:szCs w:val="18"/>
              </w:rPr>
              <w:t>&gt;</w:t>
            </w:r>
            <w:r>
              <w:rPr>
                <w:rFonts w:ascii="Times New Roman" w:hAnsi="Times New Roman" w:cs="Times New Roman"/>
                <w:color w:val="000000"/>
                <w:sz w:val="18"/>
                <w:szCs w:val="18"/>
              </w:rPr>
              <w:t>10μm）/（万个/L）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铀/（mg/L）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镭-226/（Bq/L）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氯丁二烯/（mg/L）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乙醛/（mg/L）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57</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异丙苯/（mg/L）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四氯苯/（mg/L）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59</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二硝基苯/（mg/L）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cs="Times New Roman" w:asciiTheme="minorEastAsia" w:hAnsiTheme="minorEastAsia"/>
                <w:color w:val="000000"/>
                <w:sz w:val="18"/>
                <w:szCs w:val="18"/>
              </w:rPr>
              <w:t>,</w:t>
            </w:r>
            <w:r>
              <w:rPr>
                <w:rFonts w:ascii="Times New Roman" w:hAnsi="Times New Roman" w:cs="Times New Roman"/>
                <w:color w:val="000000"/>
                <w:sz w:val="18"/>
                <w:szCs w:val="18"/>
              </w:rPr>
              <w:t>4-二硝基甲苯/（mg/L）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61</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cs="Times New Roman" w:asciiTheme="minorEastAsia" w:hAnsiTheme="minorEastAsia"/>
                <w:color w:val="000000"/>
                <w:sz w:val="18"/>
                <w:szCs w:val="18"/>
              </w:rPr>
              <w:t>,</w:t>
            </w:r>
            <w:r>
              <w:rPr>
                <w:rFonts w:ascii="Times New Roman" w:hAnsi="Times New Roman" w:cs="Times New Roman"/>
                <w:color w:val="000000"/>
                <w:sz w:val="18"/>
                <w:szCs w:val="18"/>
              </w:rPr>
              <w:t>4</w:t>
            </w:r>
            <w:r>
              <w:rPr>
                <w:rFonts w:cs="Times New Roman" w:asciiTheme="minorEastAsia" w:hAnsiTheme="minorEastAsia"/>
                <w:color w:val="000000"/>
                <w:sz w:val="18"/>
                <w:szCs w:val="18"/>
              </w:rPr>
              <w:t>,</w:t>
            </w:r>
            <w:r>
              <w:rPr>
                <w:rFonts w:ascii="Times New Roman" w:hAnsi="Times New Roman" w:cs="Times New Roman"/>
                <w:color w:val="000000"/>
                <w:sz w:val="18"/>
                <w:szCs w:val="18"/>
              </w:rPr>
              <w:t>6-三硝基甲苯/（mg/L）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62</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硝基氯苯/（mg/L）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63</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cs="Times New Roman" w:asciiTheme="minorEastAsia" w:hAnsiTheme="minorEastAsia"/>
                <w:color w:val="000000"/>
                <w:sz w:val="18"/>
                <w:szCs w:val="18"/>
              </w:rPr>
              <w:t>,</w:t>
            </w:r>
            <w:r>
              <w:rPr>
                <w:rFonts w:ascii="Times New Roman" w:hAnsi="Times New Roman" w:cs="Times New Roman"/>
                <w:color w:val="000000"/>
                <w:sz w:val="18"/>
                <w:szCs w:val="18"/>
              </w:rPr>
              <w:t>4-二硝基氯苯/（mg/L）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cs="Times New Roman" w:asciiTheme="minorEastAsia" w:hAnsiTheme="minorEastAsia"/>
                <w:color w:val="000000"/>
                <w:sz w:val="18"/>
                <w:szCs w:val="18"/>
              </w:rPr>
              <w:t>,</w:t>
            </w:r>
            <w:r>
              <w:rPr>
                <w:rFonts w:ascii="Times New Roman" w:hAnsi="Times New Roman" w:cs="Times New Roman"/>
                <w:color w:val="000000"/>
                <w:sz w:val="18"/>
                <w:szCs w:val="18"/>
              </w:rPr>
              <w:t>4-二氯苯酚/（mg/L）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苯胺/（mg/L）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66</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联苯胺/（mg/L）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水合肼/（mg/L）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68</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吡啶/（mg/L）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69</w:t>
            </w:r>
          </w:p>
        </w:tc>
        <w:tc>
          <w:tcPr>
            <w:tcW w:w="2281" w:type="pct"/>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松节油/（mg/L）</w:t>
            </w:r>
          </w:p>
        </w:tc>
        <w:tc>
          <w:tcPr>
            <w:tcW w:w="2282" w:type="pct"/>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0.2</w:t>
            </w:r>
          </w:p>
        </w:tc>
      </w:tr>
    </w:tbl>
    <w:p>
      <w:pPr>
        <w:spacing w:before="156" w:beforeLines="50" w:after="156" w:afterLines="50"/>
        <w:jc w:val="center"/>
        <w:rPr>
          <w:rFonts w:ascii="黑体" w:hAnsi="黑体" w:eastAsia="黑体"/>
          <w:szCs w:val="24"/>
        </w:rPr>
      </w:pPr>
      <w:r>
        <w:rPr>
          <w:rFonts w:hint="eastAsia" w:ascii="黑体" w:hAnsi="黑体" w:eastAsia="黑体"/>
          <w:szCs w:val="24"/>
        </w:rPr>
        <w:t>表</w:t>
      </w:r>
      <w:r>
        <w:rPr>
          <w:rFonts w:ascii="Times New Roman" w:hAnsi="Times New Roman" w:eastAsia="黑体" w:cs="Times New Roman"/>
          <w:szCs w:val="24"/>
        </w:rPr>
        <w:t>A.1</w:t>
      </w:r>
      <w:r>
        <w:rPr>
          <w:rFonts w:ascii="黑体" w:hAnsi="黑体" w:eastAsia="黑体"/>
          <w:szCs w:val="24"/>
        </w:rPr>
        <w:t xml:space="preserve"> </w:t>
      </w:r>
      <w:r>
        <w:rPr>
          <w:rFonts w:hint="eastAsia" w:ascii="黑体" w:hAnsi="黑体" w:eastAsia="黑体"/>
          <w:szCs w:val="24"/>
        </w:rPr>
        <w:t>城市供水原水水质参考指标及限值（续）</w:t>
      </w:r>
    </w:p>
    <w:tbl>
      <w:tblPr>
        <w:tblStyle w:val="10"/>
        <w:tblW w:w="5000" w:type="pct"/>
        <w:jc w:val="center"/>
        <w:tblLayout w:type="autofit"/>
        <w:tblCellMar>
          <w:top w:w="0" w:type="dxa"/>
          <w:left w:w="108" w:type="dxa"/>
          <w:bottom w:w="0" w:type="dxa"/>
          <w:right w:w="108" w:type="dxa"/>
        </w:tblCellMar>
      </w:tblPr>
      <w:tblGrid>
        <w:gridCol w:w="745"/>
        <w:gridCol w:w="3888"/>
        <w:gridCol w:w="3889"/>
      </w:tblGrid>
      <w:tr>
        <w:tblPrEx>
          <w:tblCellMar>
            <w:top w:w="0" w:type="dxa"/>
            <w:left w:w="108" w:type="dxa"/>
            <w:bottom w:w="0" w:type="dxa"/>
            <w:right w:w="108" w:type="dxa"/>
          </w:tblCellMar>
        </w:tblPrEx>
        <w:trPr>
          <w:trHeight w:val="340" w:hRule="atLeast"/>
          <w:jc w:val="center"/>
        </w:trPr>
        <w:tc>
          <w:tcPr>
            <w:tcW w:w="437" w:type="pct"/>
            <w:tcBorders>
              <w:top w:val="single" w:color="auto" w:sz="12" w:space="0"/>
              <w:left w:val="single" w:color="auto" w:sz="12" w:space="0"/>
              <w:bottom w:val="single" w:color="auto"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序号</w:t>
            </w:r>
          </w:p>
        </w:tc>
        <w:tc>
          <w:tcPr>
            <w:tcW w:w="2281" w:type="pct"/>
            <w:tcBorders>
              <w:top w:val="single" w:color="auto" w:sz="12" w:space="0"/>
              <w:left w:val="single" w:color="auto" w:sz="4" w:space="0"/>
              <w:bottom w:val="single" w:color="auto"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指标</w:t>
            </w:r>
          </w:p>
        </w:tc>
        <w:tc>
          <w:tcPr>
            <w:tcW w:w="2282" w:type="pct"/>
            <w:tcBorders>
              <w:top w:val="single" w:color="auto" w:sz="12" w:space="0"/>
              <w:left w:val="single" w:color="auto" w:sz="4" w:space="0"/>
              <w:bottom w:val="single" w:color="auto" w:sz="12"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限值</w:t>
            </w:r>
          </w:p>
        </w:tc>
      </w:tr>
      <w:tr>
        <w:tblPrEx>
          <w:tblCellMar>
            <w:top w:w="0" w:type="dxa"/>
            <w:left w:w="108" w:type="dxa"/>
            <w:bottom w:w="0" w:type="dxa"/>
            <w:right w:w="108" w:type="dxa"/>
          </w:tblCellMar>
        </w:tblPrEx>
        <w:trPr>
          <w:trHeight w:val="340" w:hRule="atLeast"/>
          <w:jc w:val="center"/>
        </w:trPr>
        <w:tc>
          <w:tcPr>
            <w:tcW w:w="437" w:type="pct"/>
            <w:tcBorders>
              <w:top w:val="single" w:color="auto" w:sz="12"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70</w:t>
            </w:r>
          </w:p>
        </w:tc>
        <w:tc>
          <w:tcPr>
            <w:tcW w:w="2281" w:type="pct"/>
            <w:tcBorders>
              <w:top w:val="single" w:color="auto" w:sz="12"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苦味酸/（mg/L）</w:t>
            </w:r>
          </w:p>
        </w:tc>
        <w:tc>
          <w:tcPr>
            <w:tcW w:w="2282" w:type="pct"/>
            <w:tcBorders>
              <w:top w:val="single" w:color="auto" w:sz="12"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r>
      <w:tr>
        <w:tblPrEx>
          <w:tblCellMar>
            <w:top w:w="0" w:type="dxa"/>
            <w:left w:w="108" w:type="dxa"/>
            <w:bottom w:w="0" w:type="dxa"/>
            <w:right w:w="108" w:type="dxa"/>
          </w:tblCellMar>
        </w:tblPrEx>
        <w:trPr>
          <w:trHeight w:val="340" w:hRule="atLeast"/>
          <w:jc w:val="center"/>
        </w:trPr>
        <w:tc>
          <w:tcPr>
            <w:tcW w:w="437" w:type="pct"/>
            <w:tcBorders>
              <w:top w:val="single" w:color="auto" w:sz="12"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71</w:t>
            </w:r>
          </w:p>
        </w:tc>
        <w:tc>
          <w:tcPr>
            <w:tcW w:w="2281" w:type="pct"/>
            <w:tcBorders>
              <w:top w:val="single" w:color="auto" w:sz="12"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环氧七氯/（mg/L）</w:t>
            </w:r>
          </w:p>
        </w:tc>
        <w:tc>
          <w:tcPr>
            <w:tcW w:w="2282" w:type="pct"/>
            <w:tcBorders>
              <w:top w:val="single" w:color="auto" w:sz="12"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0.0002</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72</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内吸磷/（mg/L）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73</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甲萘威/（mg/L）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74</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甲基汞/（mg/L）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0.000001</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75</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黄磷/（mg/L）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0.003</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76</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钴/（mg/L）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77</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钛/（mg/L）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78</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cs="Times New Roman" w:asciiTheme="minorEastAsia" w:hAnsiTheme="minorEastAsia"/>
                <w:color w:val="000000"/>
                <w:sz w:val="18"/>
                <w:szCs w:val="18"/>
              </w:rPr>
              <w:t>,</w:t>
            </w:r>
            <w:r>
              <w:rPr>
                <w:rFonts w:ascii="Times New Roman" w:hAnsi="Times New Roman" w:cs="Times New Roman"/>
                <w:color w:val="000000"/>
                <w:sz w:val="18"/>
                <w:szCs w:val="18"/>
              </w:rPr>
              <w:t>1</w:t>
            </w:r>
            <w:r>
              <w:rPr>
                <w:rFonts w:cs="Times New Roman" w:asciiTheme="minorEastAsia" w:hAnsiTheme="minorEastAsia"/>
                <w:color w:val="000000"/>
                <w:sz w:val="18"/>
                <w:szCs w:val="18"/>
              </w:rPr>
              <w:t>,</w:t>
            </w:r>
            <w:r>
              <w:rPr>
                <w:rFonts w:ascii="Times New Roman" w:hAnsi="Times New Roman" w:cs="Times New Roman"/>
                <w:color w:val="000000"/>
                <w:sz w:val="18"/>
                <w:szCs w:val="18"/>
              </w:rPr>
              <w:t>2-三氯乙烷/（mg/L）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0.005</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79</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cs="Times New Roman" w:asciiTheme="minorEastAsia" w:hAnsiTheme="minorEastAsia"/>
                <w:color w:val="000000"/>
                <w:sz w:val="18"/>
                <w:szCs w:val="18"/>
              </w:rPr>
              <w:t>,</w:t>
            </w:r>
            <w:r>
              <w:rPr>
                <w:rFonts w:ascii="Times New Roman" w:hAnsi="Times New Roman" w:cs="Times New Roman"/>
                <w:color w:val="000000"/>
                <w:sz w:val="18"/>
                <w:szCs w:val="18"/>
              </w:rPr>
              <w:t>2-二氯丙烷/（mg/L）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0.005</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cs="Times New Roman" w:asciiTheme="minorEastAsia" w:hAnsiTheme="minorEastAsia"/>
                <w:color w:val="000000"/>
                <w:sz w:val="18"/>
                <w:szCs w:val="18"/>
              </w:rPr>
              <w:t>,</w:t>
            </w:r>
            <w:r>
              <w:rPr>
                <w:rFonts w:ascii="Times New Roman" w:hAnsi="Times New Roman" w:cs="Times New Roman"/>
                <w:color w:val="000000"/>
                <w:sz w:val="18"/>
                <w:szCs w:val="18"/>
              </w:rPr>
              <w:t>6-二硝基甲苯/（mg/L）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0.005</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81</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萘/（mg/L）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82</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蒽/（mg/L）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83</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荧蒽/（mg/L）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0.24</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84</w:t>
            </w:r>
          </w:p>
        </w:tc>
        <w:tc>
          <w:tcPr>
            <w:tcW w:w="22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苯并（b）荧蒽/（mg/L）</w:t>
            </w:r>
          </w:p>
        </w:tc>
        <w:tc>
          <w:tcPr>
            <w:tcW w:w="2282" w:type="pct"/>
            <w:tcBorders>
              <w:top w:val="single" w:color="auto" w:sz="4" w:space="0"/>
              <w:left w:val="nil"/>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0.004</w:t>
            </w:r>
          </w:p>
        </w:tc>
      </w:tr>
      <w:tr>
        <w:tblPrEx>
          <w:tblCellMar>
            <w:top w:w="0" w:type="dxa"/>
            <w:left w:w="108" w:type="dxa"/>
            <w:bottom w:w="0" w:type="dxa"/>
            <w:right w:w="108" w:type="dxa"/>
          </w:tblCellMar>
        </w:tblPrEx>
        <w:trPr>
          <w:trHeight w:val="340" w:hRule="atLeast"/>
          <w:jc w:val="center"/>
        </w:trPr>
        <w:tc>
          <w:tcPr>
            <w:tcW w:w="437" w:type="pct"/>
            <w:tcBorders>
              <w:top w:val="single" w:color="auto" w:sz="4" w:space="0"/>
              <w:left w:val="single" w:color="auto" w:sz="12" w:space="0"/>
              <w:bottom w:val="single" w:color="auto"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85</w:t>
            </w:r>
          </w:p>
        </w:tc>
        <w:tc>
          <w:tcPr>
            <w:tcW w:w="2281" w:type="pct"/>
            <w:tcBorders>
              <w:top w:val="single" w:color="auto" w:sz="4" w:space="0"/>
              <w:left w:val="nil"/>
              <w:bottom w:val="single" w:color="auto" w:sz="12" w:space="0"/>
              <w:right w:val="single" w:color="auto" w:sz="4" w:space="0"/>
            </w:tcBorders>
            <w:shd w:val="clear" w:color="auto" w:fill="auto"/>
            <w:vAlign w:val="center"/>
          </w:tcPr>
          <w:p>
            <w:pPr>
              <w:widowControl/>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涕灭威/（mg/L）</w:t>
            </w:r>
          </w:p>
        </w:tc>
        <w:tc>
          <w:tcPr>
            <w:tcW w:w="2282" w:type="pct"/>
            <w:tcBorders>
              <w:top w:val="single" w:color="auto" w:sz="4" w:space="0"/>
              <w:left w:val="nil"/>
              <w:bottom w:val="single" w:color="auto" w:sz="12" w:space="0"/>
              <w:right w:val="single" w:color="auto" w:sz="12" w:space="0"/>
            </w:tcBorders>
            <w:shd w:val="clear" w:color="auto" w:fill="auto"/>
            <w:vAlign w:val="center"/>
          </w:tcPr>
          <w:p>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0.003</w:t>
            </w:r>
          </w:p>
        </w:tc>
      </w:tr>
    </w:tbl>
    <w:p>
      <w:pPr>
        <w:rPr>
          <w:rFonts w:ascii="Times New Roman" w:hAnsi="Times New Roman" w:cs="Times New Roma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193879"/>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9</w:t>
        </w:r>
        <w:r>
          <w:rPr>
            <w:rFonts w:ascii="Times New Roman" w:hAnsi="Times New Roman" w:cs="Times New Roman"/>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248380"/>
      <w:docPartObj>
        <w:docPartGallery w:val="autotext"/>
      </w:docPartObj>
    </w:sdtPr>
    <w:sdtContent>
      <w:p>
        <w:pPr>
          <w:pStyle w:val="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543894"/>
      <w:docPartObj>
        <w:docPartGallery w:val="autotext"/>
      </w:docPartObj>
    </w:sdtPr>
    <w:sdtContent>
      <w:p>
        <w:pPr>
          <w:pStyle w:val="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jc w:val="right"/>
      <w:rPr>
        <w:rFonts w:ascii="Times New Roman" w:hAnsi="Times New Roman" w:cs="Times New Roman"/>
      </w:rPr>
    </w:pPr>
    <w:r>
      <w:rPr>
        <w:rFonts w:ascii="Times New Roman" w:hAnsi="Times New Roman" w:cs="Times New Roman"/>
      </w:rPr>
      <w:t>CJ/T 3020—××××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jc w:val="right"/>
      <w:rPr>
        <w:rFonts w:ascii="黑体" w:hAnsi="黑体" w:eastAsia="黑体"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xMTRhYTNkZjhjZjc2OGFmZTNmNDViOTExYzQxNWYifQ=="/>
  </w:docVars>
  <w:rsids>
    <w:rsidRoot w:val="00CF12AC"/>
    <w:rsid w:val="00001691"/>
    <w:rsid w:val="00001A3E"/>
    <w:rsid w:val="000028DF"/>
    <w:rsid w:val="000040FB"/>
    <w:rsid w:val="0000456A"/>
    <w:rsid w:val="0000468A"/>
    <w:rsid w:val="00011764"/>
    <w:rsid w:val="00011A9A"/>
    <w:rsid w:val="00017FAC"/>
    <w:rsid w:val="00027CD3"/>
    <w:rsid w:val="0004132E"/>
    <w:rsid w:val="00053F71"/>
    <w:rsid w:val="0005548F"/>
    <w:rsid w:val="00057D0C"/>
    <w:rsid w:val="00060E83"/>
    <w:rsid w:val="00066179"/>
    <w:rsid w:val="00072E59"/>
    <w:rsid w:val="00081272"/>
    <w:rsid w:val="00082EB4"/>
    <w:rsid w:val="00091D8B"/>
    <w:rsid w:val="000A3FDD"/>
    <w:rsid w:val="000C0183"/>
    <w:rsid w:val="000C03AB"/>
    <w:rsid w:val="000C174C"/>
    <w:rsid w:val="000C1F2B"/>
    <w:rsid w:val="000C5AEB"/>
    <w:rsid w:val="000D7543"/>
    <w:rsid w:val="000D7641"/>
    <w:rsid w:val="000E29AF"/>
    <w:rsid w:val="000E3C92"/>
    <w:rsid w:val="00106A12"/>
    <w:rsid w:val="00106F98"/>
    <w:rsid w:val="0011245B"/>
    <w:rsid w:val="00113C8C"/>
    <w:rsid w:val="0011593C"/>
    <w:rsid w:val="00117A23"/>
    <w:rsid w:val="00124162"/>
    <w:rsid w:val="00125BF6"/>
    <w:rsid w:val="00133A9F"/>
    <w:rsid w:val="001343BB"/>
    <w:rsid w:val="00136081"/>
    <w:rsid w:val="00137436"/>
    <w:rsid w:val="00140820"/>
    <w:rsid w:val="0014603E"/>
    <w:rsid w:val="00152E7F"/>
    <w:rsid w:val="001560AD"/>
    <w:rsid w:val="00157B98"/>
    <w:rsid w:val="00162352"/>
    <w:rsid w:val="00163FFF"/>
    <w:rsid w:val="00166A59"/>
    <w:rsid w:val="001678EB"/>
    <w:rsid w:val="0017072D"/>
    <w:rsid w:val="00173C03"/>
    <w:rsid w:val="0017464E"/>
    <w:rsid w:val="0019322F"/>
    <w:rsid w:val="00193E5B"/>
    <w:rsid w:val="00194F02"/>
    <w:rsid w:val="00195EA7"/>
    <w:rsid w:val="001A366B"/>
    <w:rsid w:val="001B0B61"/>
    <w:rsid w:val="001B2619"/>
    <w:rsid w:val="001B3E2A"/>
    <w:rsid w:val="001B49A6"/>
    <w:rsid w:val="001B73BD"/>
    <w:rsid w:val="001C41DC"/>
    <w:rsid w:val="001C47C5"/>
    <w:rsid w:val="001C4AF3"/>
    <w:rsid w:val="001C6A02"/>
    <w:rsid w:val="001D1D2F"/>
    <w:rsid w:val="001D3699"/>
    <w:rsid w:val="001D4525"/>
    <w:rsid w:val="001D4D17"/>
    <w:rsid w:val="001E1E08"/>
    <w:rsid w:val="001E2AD2"/>
    <w:rsid w:val="001E2CE1"/>
    <w:rsid w:val="001F457D"/>
    <w:rsid w:val="001F6731"/>
    <w:rsid w:val="002023FD"/>
    <w:rsid w:val="002034B5"/>
    <w:rsid w:val="0020653B"/>
    <w:rsid w:val="00207A0A"/>
    <w:rsid w:val="00214F32"/>
    <w:rsid w:val="002257FD"/>
    <w:rsid w:val="0023143C"/>
    <w:rsid w:val="00243796"/>
    <w:rsid w:val="00244E3C"/>
    <w:rsid w:val="00246DC5"/>
    <w:rsid w:val="00247A94"/>
    <w:rsid w:val="00247DEF"/>
    <w:rsid w:val="00251A56"/>
    <w:rsid w:val="00251EB3"/>
    <w:rsid w:val="00251F69"/>
    <w:rsid w:val="00260E3F"/>
    <w:rsid w:val="00262277"/>
    <w:rsid w:val="00266156"/>
    <w:rsid w:val="002730B0"/>
    <w:rsid w:val="00276578"/>
    <w:rsid w:val="00277169"/>
    <w:rsid w:val="00277663"/>
    <w:rsid w:val="00277B1F"/>
    <w:rsid w:val="002813C5"/>
    <w:rsid w:val="00287DFE"/>
    <w:rsid w:val="00291466"/>
    <w:rsid w:val="0029213E"/>
    <w:rsid w:val="002951E4"/>
    <w:rsid w:val="002953B6"/>
    <w:rsid w:val="002A4A90"/>
    <w:rsid w:val="002A73CF"/>
    <w:rsid w:val="002B350C"/>
    <w:rsid w:val="002B47EE"/>
    <w:rsid w:val="002B5CBD"/>
    <w:rsid w:val="002C1AA5"/>
    <w:rsid w:val="002C366F"/>
    <w:rsid w:val="002C6CB6"/>
    <w:rsid w:val="002C7CEA"/>
    <w:rsid w:val="002E44A5"/>
    <w:rsid w:val="00301999"/>
    <w:rsid w:val="00302E01"/>
    <w:rsid w:val="003061A1"/>
    <w:rsid w:val="0031231D"/>
    <w:rsid w:val="00334E75"/>
    <w:rsid w:val="00335150"/>
    <w:rsid w:val="003354A1"/>
    <w:rsid w:val="00335C08"/>
    <w:rsid w:val="0034210C"/>
    <w:rsid w:val="003522D0"/>
    <w:rsid w:val="00356009"/>
    <w:rsid w:val="003674F8"/>
    <w:rsid w:val="00371F05"/>
    <w:rsid w:val="00372929"/>
    <w:rsid w:val="00374285"/>
    <w:rsid w:val="00377B0B"/>
    <w:rsid w:val="00387E65"/>
    <w:rsid w:val="003A048F"/>
    <w:rsid w:val="003A2623"/>
    <w:rsid w:val="003A6FE7"/>
    <w:rsid w:val="003B261A"/>
    <w:rsid w:val="003B3BB3"/>
    <w:rsid w:val="003B4B3A"/>
    <w:rsid w:val="003C4FE6"/>
    <w:rsid w:val="003D43A9"/>
    <w:rsid w:val="003D5E92"/>
    <w:rsid w:val="003D63A1"/>
    <w:rsid w:val="003D73A4"/>
    <w:rsid w:val="003D7736"/>
    <w:rsid w:val="003E11B0"/>
    <w:rsid w:val="003E1F08"/>
    <w:rsid w:val="003E2E55"/>
    <w:rsid w:val="003E3EE1"/>
    <w:rsid w:val="003E5B8F"/>
    <w:rsid w:val="003F00B3"/>
    <w:rsid w:val="003F3578"/>
    <w:rsid w:val="003F4552"/>
    <w:rsid w:val="003F570C"/>
    <w:rsid w:val="00403550"/>
    <w:rsid w:val="0040465A"/>
    <w:rsid w:val="00405172"/>
    <w:rsid w:val="004122B4"/>
    <w:rsid w:val="0042357F"/>
    <w:rsid w:val="0043056D"/>
    <w:rsid w:val="00432AD1"/>
    <w:rsid w:val="0043474F"/>
    <w:rsid w:val="004451D2"/>
    <w:rsid w:val="0044532C"/>
    <w:rsid w:val="00445FBE"/>
    <w:rsid w:val="0044607F"/>
    <w:rsid w:val="00456D82"/>
    <w:rsid w:val="00461DB9"/>
    <w:rsid w:val="00466451"/>
    <w:rsid w:val="00467D98"/>
    <w:rsid w:val="00475CBE"/>
    <w:rsid w:val="004777A4"/>
    <w:rsid w:val="00483E1B"/>
    <w:rsid w:val="00485413"/>
    <w:rsid w:val="00493C44"/>
    <w:rsid w:val="00495C26"/>
    <w:rsid w:val="004967B7"/>
    <w:rsid w:val="004A21DD"/>
    <w:rsid w:val="004A5BA0"/>
    <w:rsid w:val="004B0DEE"/>
    <w:rsid w:val="004B4C07"/>
    <w:rsid w:val="004C3BDE"/>
    <w:rsid w:val="004C4891"/>
    <w:rsid w:val="004D24B7"/>
    <w:rsid w:val="004D2A94"/>
    <w:rsid w:val="004D557C"/>
    <w:rsid w:val="004D783B"/>
    <w:rsid w:val="004E2106"/>
    <w:rsid w:val="004E4F16"/>
    <w:rsid w:val="004F5242"/>
    <w:rsid w:val="004F710B"/>
    <w:rsid w:val="0051123A"/>
    <w:rsid w:val="0051192F"/>
    <w:rsid w:val="0051202B"/>
    <w:rsid w:val="00515EF0"/>
    <w:rsid w:val="00517025"/>
    <w:rsid w:val="005271DF"/>
    <w:rsid w:val="005434B4"/>
    <w:rsid w:val="00547EC6"/>
    <w:rsid w:val="00550553"/>
    <w:rsid w:val="00554D15"/>
    <w:rsid w:val="00562234"/>
    <w:rsid w:val="0056238B"/>
    <w:rsid w:val="00564202"/>
    <w:rsid w:val="0056480B"/>
    <w:rsid w:val="005715EC"/>
    <w:rsid w:val="00572035"/>
    <w:rsid w:val="00575528"/>
    <w:rsid w:val="00575DEB"/>
    <w:rsid w:val="00577889"/>
    <w:rsid w:val="005803AF"/>
    <w:rsid w:val="0058355A"/>
    <w:rsid w:val="00585560"/>
    <w:rsid w:val="005915B4"/>
    <w:rsid w:val="0059249E"/>
    <w:rsid w:val="005949DC"/>
    <w:rsid w:val="005A2410"/>
    <w:rsid w:val="005B39D0"/>
    <w:rsid w:val="005C2BD1"/>
    <w:rsid w:val="005C4287"/>
    <w:rsid w:val="005C624B"/>
    <w:rsid w:val="005C6866"/>
    <w:rsid w:val="005D140F"/>
    <w:rsid w:val="005D27A9"/>
    <w:rsid w:val="005D27DE"/>
    <w:rsid w:val="005D3AE4"/>
    <w:rsid w:val="005D402B"/>
    <w:rsid w:val="005D4FD7"/>
    <w:rsid w:val="005D5D8F"/>
    <w:rsid w:val="005D6572"/>
    <w:rsid w:val="005F462D"/>
    <w:rsid w:val="005F6118"/>
    <w:rsid w:val="005F6322"/>
    <w:rsid w:val="005F6F0F"/>
    <w:rsid w:val="006017CA"/>
    <w:rsid w:val="00602E8D"/>
    <w:rsid w:val="00603967"/>
    <w:rsid w:val="00605868"/>
    <w:rsid w:val="00606BEF"/>
    <w:rsid w:val="00613671"/>
    <w:rsid w:val="00614395"/>
    <w:rsid w:val="00615059"/>
    <w:rsid w:val="00616530"/>
    <w:rsid w:val="00616A95"/>
    <w:rsid w:val="006171A8"/>
    <w:rsid w:val="0061747D"/>
    <w:rsid w:val="00625764"/>
    <w:rsid w:val="006528A2"/>
    <w:rsid w:val="00656B64"/>
    <w:rsid w:val="0067256D"/>
    <w:rsid w:val="00684082"/>
    <w:rsid w:val="0069215A"/>
    <w:rsid w:val="00692EF8"/>
    <w:rsid w:val="006933BA"/>
    <w:rsid w:val="006957A8"/>
    <w:rsid w:val="006A6204"/>
    <w:rsid w:val="006B0E3C"/>
    <w:rsid w:val="006B1C6C"/>
    <w:rsid w:val="006C4759"/>
    <w:rsid w:val="006C4776"/>
    <w:rsid w:val="006D046F"/>
    <w:rsid w:val="006D5FCB"/>
    <w:rsid w:val="006D7245"/>
    <w:rsid w:val="006E2B38"/>
    <w:rsid w:val="006E5E52"/>
    <w:rsid w:val="006F285D"/>
    <w:rsid w:val="00702832"/>
    <w:rsid w:val="00703497"/>
    <w:rsid w:val="007112D7"/>
    <w:rsid w:val="00711B2B"/>
    <w:rsid w:val="00713437"/>
    <w:rsid w:val="007207E7"/>
    <w:rsid w:val="00724ABB"/>
    <w:rsid w:val="00725585"/>
    <w:rsid w:val="00730387"/>
    <w:rsid w:val="00734800"/>
    <w:rsid w:val="007369CE"/>
    <w:rsid w:val="00736BC5"/>
    <w:rsid w:val="0073731A"/>
    <w:rsid w:val="0075438C"/>
    <w:rsid w:val="00754816"/>
    <w:rsid w:val="00761AB0"/>
    <w:rsid w:val="00773B43"/>
    <w:rsid w:val="007740E2"/>
    <w:rsid w:val="00776018"/>
    <w:rsid w:val="00785124"/>
    <w:rsid w:val="00794C5E"/>
    <w:rsid w:val="00795EA8"/>
    <w:rsid w:val="007A2FCC"/>
    <w:rsid w:val="007A47C5"/>
    <w:rsid w:val="007A77F9"/>
    <w:rsid w:val="007B5309"/>
    <w:rsid w:val="007B6312"/>
    <w:rsid w:val="007B636E"/>
    <w:rsid w:val="007C21C1"/>
    <w:rsid w:val="007C2D5A"/>
    <w:rsid w:val="007C64D1"/>
    <w:rsid w:val="007C7388"/>
    <w:rsid w:val="007D163D"/>
    <w:rsid w:val="007D52CD"/>
    <w:rsid w:val="007D5894"/>
    <w:rsid w:val="007D6AC1"/>
    <w:rsid w:val="007D7B8C"/>
    <w:rsid w:val="007D7F3A"/>
    <w:rsid w:val="007E1567"/>
    <w:rsid w:val="007E283C"/>
    <w:rsid w:val="007E4817"/>
    <w:rsid w:val="007E4A34"/>
    <w:rsid w:val="007F78B3"/>
    <w:rsid w:val="008035BE"/>
    <w:rsid w:val="00812852"/>
    <w:rsid w:val="0081380C"/>
    <w:rsid w:val="0082235F"/>
    <w:rsid w:val="00832417"/>
    <w:rsid w:val="008347F8"/>
    <w:rsid w:val="008357EA"/>
    <w:rsid w:val="008361CC"/>
    <w:rsid w:val="0084585C"/>
    <w:rsid w:val="00852D74"/>
    <w:rsid w:val="008618B2"/>
    <w:rsid w:val="0086230B"/>
    <w:rsid w:val="008661FD"/>
    <w:rsid w:val="00870557"/>
    <w:rsid w:val="00877130"/>
    <w:rsid w:val="00887879"/>
    <w:rsid w:val="00895CB3"/>
    <w:rsid w:val="00895FEE"/>
    <w:rsid w:val="00896D5F"/>
    <w:rsid w:val="00897616"/>
    <w:rsid w:val="008A2DFE"/>
    <w:rsid w:val="008B1B70"/>
    <w:rsid w:val="008B7082"/>
    <w:rsid w:val="008C0C2F"/>
    <w:rsid w:val="008C1363"/>
    <w:rsid w:val="008C180D"/>
    <w:rsid w:val="008C7A35"/>
    <w:rsid w:val="008E2ADF"/>
    <w:rsid w:val="008E5B19"/>
    <w:rsid w:val="008E70A4"/>
    <w:rsid w:val="008E75B6"/>
    <w:rsid w:val="008F05CA"/>
    <w:rsid w:val="008F1E97"/>
    <w:rsid w:val="008F74EB"/>
    <w:rsid w:val="00902A94"/>
    <w:rsid w:val="00902D6C"/>
    <w:rsid w:val="00904A5F"/>
    <w:rsid w:val="00905606"/>
    <w:rsid w:val="00907344"/>
    <w:rsid w:val="00907A9A"/>
    <w:rsid w:val="00907CC0"/>
    <w:rsid w:val="00907FDF"/>
    <w:rsid w:val="0091072E"/>
    <w:rsid w:val="00921DB2"/>
    <w:rsid w:val="00924F2D"/>
    <w:rsid w:val="009309A1"/>
    <w:rsid w:val="00930F67"/>
    <w:rsid w:val="00930F8C"/>
    <w:rsid w:val="0093237A"/>
    <w:rsid w:val="00932484"/>
    <w:rsid w:val="009346D7"/>
    <w:rsid w:val="009358BF"/>
    <w:rsid w:val="00943FDA"/>
    <w:rsid w:val="00952C05"/>
    <w:rsid w:val="009625E7"/>
    <w:rsid w:val="00965771"/>
    <w:rsid w:val="00975B22"/>
    <w:rsid w:val="00980A09"/>
    <w:rsid w:val="0098470E"/>
    <w:rsid w:val="009A0513"/>
    <w:rsid w:val="009B442B"/>
    <w:rsid w:val="009B5116"/>
    <w:rsid w:val="009B64EC"/>
    <w:rsid w:val="009B78A3"/>
    <w:rsid w:val="009C0FA0"/>
    <w:rsid w:val="009C23C6"/>
    <w:rsid w:val="009C2D2D"/>
    <w:rsid w:val="009C406B"/>
    <w:rsid w:val="009C7808"/>
    <w:rsid w:val="009D287B"/>
    <w:rsid w:val="009D5050"/>
    <w:rsid w:val="009E0EFC"/>
    <w:rsid w:val="009E6BD7"/>
    <w:rsid w:val="009F6323"/>
    <w:rsid w:val="00A00A4B"/>
    <w:rsid w:val="00A0564B"/>
    <w:rsid w:val="00A146E4"/>
    <w:rsid w:val="00A14C8D"/>
    <w:rsid w:val="00A21374"/>
    <w:rsid w:val="00A356B1"/>
    <w:rsid w:val="00A37083"/>
    <w:rsid w:val="00A377B8"/>
    <w:rsid w:val="00A42481"/>
    <w:rsid w:val="00A4310E"/>
    <w:rsid w:val="00A47D83"/>
    <w:rsid w:val="00A5112A"/>
    <w:rsid w:val="00A5151B"/>
    <w:rsid w:val="00A53385"/>
    <w:rsid w:val="00A5528B"/>
    <w:rsid w:val="00A56F8D"/>
    <w:rsid w:val="00A649EF"/>
    <w:rsid w:val="00A82E65"/>
    <w:rsid w:val="00A904B8"/>
    <w:rsid w:val="00AA1B1B"/>
    <w:rsid w:val="00AA47F7"/>
    <w:rsid w:val="00AA56F1"/>
    <w:rsid w:val="00AB12F0"/>
    <w:rsid w:val="00AB69AB"/>
    <w:rsid w:val="00AC6609"/>
    <w:rsid w:val="00AD3894"/>
    <w:rsid w:val="00AD45E5"/>
    <w:rsid w:val="00AD4973"/>
    <w:rsid w:val="00AE22FC"/>
    <w:rsid w:val="00AF1D63"/>
    <w:rsid w:val="00AF1F02"/>
    <w:rsid w:val="00AF280C"/>
    <w:rsid w:val="00AF403D"/>
    <w:rsid w:val="00AF436E"/>
    <w:rsid w:val="00AF4A5B"/>
    <w:rsid w:val="00B033A1"/>
    <w:rsid w:val="00B07D4D"/>
    <w:rsid w:val="00B127C2"/>
    <w:rsid w:val="00B134BF"/>
    <w:rsid w:val="00B13532"/>
    <w:rsid w:val="00B143AF"/>
    <w:rsid w:val="00B202B3"/>
    <w:rsid w:val="00B23F87"/>
    <w:rsid w:val="00B30A31"/>
    <w:rsid w:val="00B4303A"/>
    <w:rsid w:val="00B51383"/>
    <w:rsid w:val="00B56D45"/>
    <w:rsid w:val="00B60793"/>
    <w:rsid w:val="00B622C9"/>
    <w:rsid w:val="00B62424"/>
    <w:rsid w:val="00B62DD7"/>
    <w:rsid w:val="00B62FEF"/>
    <w:rsid w:val="00B64280"/>
    <w:rsid w:val="00B74CF2"/>
    <w:rsid w:val="00B810C1"/>
    <w:rsid w:val="00B85665"/>
    <w:rsid w:val="00B8711F"/>
    <w:rsid w:val="00B927F2"/>
    <w:rsid w:val="00B935AF"/>
    <w:rsid w:val="00B96A05"/>
    <w:rsid w:val="00BA518A"/>
    <w:rsid w:val="00BA6559"/>
    <w:rsid w:val="00BB1FC8"/>
    <w:rsid w:val="00BB41A7"/>
    <w:rsid w:val="00BD0F22"/>
    <w:rsid w:val="00BD2B97"/>
    <w:rsid w:val="00BE0017"/>
    <w:rsid w:val="00BE19A8"/>
    <w:rsid w:val="00BE3ECD"/>
    <w:rsid w:val="00BE6AEF"/>
    <w:rsid w:val="00BE76FE"/>
    <w:rsid w:val="00C0002C"/>
    <w:rsid w:val="00C032CC"/>
    <w:rsid w:val="00C04931"/>
    <w:rsid w:val="00C20230"/>
    <w:rsid w:val="00C240C4"/>
    <w:rsid w:val="00C25C83"/>
    <w:rsid w:val="00C44ADE"/>
    <w:rsid w:val="00C46B4C"/>
    <w:rsid w:val="00C62197"/>
    <w:rsid w:val="00C6309A"/>
    <w:rsid w:val="00C63CD9"/>
    <w:rsid w:val="00C6433A"/>
    <w:rsid w:val="00C72D4E"/>
    <w:rsid w:val="00C75126"/>
    <w:rsid w:val="00C80265"/>
    <w:rsid w:val="00C841C8"/>
    <w:rsid w:val="00C86C25"/>
    <w:rsid w:val="00C95D05"/>
    <w:rsid w:val="00C96364"/>
    <w:rsid w:val="00CA3357"/>
    <w:rsid w:val="00CB4113"/>
    <w:rsid w:val="00CB5E16"/>
    <w:rsid w:val="00CB6415"/>
    <w:rsid w:val="00CC2AE3"/>
    <w:rsid w:val="00CC4851"/>
    <w:rsid w:val="00CC5DCF"/>
    <w:rsid w:val="00CC5F49"/>
    <w:rsid w:val="00CC70F1"/>
    <w:rsid w:val="00CC792B"/>
    <w:rsid w:val="00CD31FE"/>
    <w:rsid w:val="00CD6028"/>
    <w:rsid w:val="00CD6AB5"/>
    <w:rsid w:val="00CE2146"/>
    <w:rsid w:val="00CE5513"/>
    <w:rsid w:val="00CE577F"/>
    <w:rsid w:val="00CE5EBF"/>
    <w:rsid w:val="00CF02CE"/>
    <w:rsid w:val="00CF12AC"/>
    <w:rsid w:val="00CF22EF"/>
    <w:rsid w:val="00CF2884"/>
    <w:rsid w:val="00D20D11"/>
    <w:rsid w:val="00D21ADF"/>
    <w:rsid w:val="00D23B8C"/>
    <w:rsid w:val="00D31B1E"/>
    <w:rsid w:val="00D33729"/>
    <w:rsid w:val="00D356FA"/>
    <w:rsid w:val="00D37CDD"/>
    <w:rsid w:val="00D4313E"/>
    <w:rsid w:val="00D45D0E"/>
    <w:rsid w:val="00D54F6B"/>
    <w:rsid w:val="00D704F8"/>
    <w:rsid w:val="00D80458"/>
    <w:rsid w:val="00D91C35"/>
    <w:rsid w:val="00DA7515"/>
    <w:rsid w:val="00DB3079"/>
    <w:rsid w:val="00DB4D9E"/>
    <w:rsid w:val="00DB5B4D"/>
    <w:rsid w:val="00DB725C"/>
    <w:rsid w:val="00DC0907"/>
    <w:rsid w:val="00DC3DBB"/>
    <w:rsid w:val="00DC407B"/>
    <w:rsid w:val="00DC52FE"/>
    <w:rsid w:val="00DD2A33"/>
    <w:rsid w:val="00DD4587"/>
    <w:rsid w:val="00DE0FD1"/>
    <w:rsid w:val="00DE3864"/>
    <w:rsid w:val="00DE7EBD"/>
    <w:rsid w:val="00DF2580"/>
    <w:rsid w:val="00E02A8B"/>
    <w:rsid w:val="00E02E0C"/>
    <w:rsid w:val="00E03673"/>
    <w:rsid w:val="00E0462E"/>
    <w:rsid w:val="00E066FE"/>
    <w:rsid w:val="00E06814"/>
    <w:rsid w:val="00E121E1"/>
    <w:rsid w:val="00E14FCA"/>
    <w:rsid w:val="00E16347"/>
    <w:rsid w:val="00E20445"/>
    <w:rsid w:val="00E22B0E"/>
    <w:rsid w:val="00E24890"/>
    <w:rsid w:val="00E24E9B"/>
    <w:rsid w:val="00E3310E"/>
    <w:rsid w:val="00E36E5A"/>
    <w:rsid w:val="00E40644"/>
    <w:rsid w:val="00E467A1"/>
    <w:rsid w:val="00E46CD1"/>
    <w:rsid w:val="00E470FF"/>
    <w:rsid w:val="00E505CF"/>
    <w:rsid w:val="00E625DD"/>
    <w:rsid w:val="00E6302E"/>
    <w:rsid w:val="00E63C5F"/>
    <w:rsid w:val="00E67C6D"/>
    <w:rsid w:val="00E8370E"/>
    <w:rsid w:val="00E93615"/>
    <w:rsid w:val="00EA074F"/>
    <w:rsid w:val="00EA1A58"/>
    <w:rsid w:val="00EA2ED5"/>
    <w:rsid w:val="00EB23B5"/>
    <w:rsid w:val="00EB609E"/>
    <w:rsid w:val="00EC270D"/>
    <w:rsid w:val="00ED674B"/>
    <w:rsid w:val="00EE2ABD"/>
    <w:rsid w:val="00EE5FEB"/>
    <w:rsid w:val="00EF55FE"/>
    <w:rsid w:val="00EF795C"/>
    <w:rsid w:val="00F02368"/>
    <w:rsid w:val="00F11E29"/>
    <w:rsid w:val="00F244E5"/>
    <w:rsid w:val="00F26742"/>
    <w:rsid w:val="00F26BF8"/>
    <w:rsid w:val="00F33BDE"/>
    <w:rsid w:val="00F34431"/>
    <w:rsid w:val="00F40C79"/>
    <w:rsid w:val="00F50F52"/>
    <w:rsid w:val="00F55B0F"/>
    <w:rsid w:val="00F60B06"/>
    <w:rsid w:val="00F64F97"/>
    <w:rsid w:val="00F65C99"/>
    <w:rsid w:val="00F70546"/>
    <w:rsid w:val="00F74B96"/>
    <w:rsid w:val="00F761AD"/>
    <w:rsid w:val="00F7624B"/>
    <w:rsid w:val="00F8612E"/>
    <w:rsid w:val="00F90FA5"/>
    <w:rsid w:val="00FA0AEB"/>
    <w:rsid w:val="00FA10BD"/>
    <w:rsid w:val="00FB07BD"/>
    <w:rsid w:val="00FC211B"/>
    <w:rsid w:val="00FC2E79"/>
    <w:rsid w:val="00FD06EC"/>
    <w:rsid w:val="00FD1550"/>
    <w:rsid w:val="00FD1F47"/>
    <w:rsid w:val="00FD6E17"/>
    <w:rsid w:val="00FD7705"/>
    <w:rsid w:val="00FE770B"/>
    <w:rsid w:val="00FE7ABB"/>
    <w:rsid w:val="00FF09AD"/>
    <w:rsid w:val="00FF179B"/>
    <w:rsid w:val="00FF2ED0"/>
    <w:rsid w:val="00FF3EC6"/>
    <w:rsid w:val="00FF42B1"/>
    <w:rsid w:val="00FF627A"/>
    <w:rsid w:val="1BA11A4A"/>
    <w:rsid w:val="2CFA4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widowControl/>
      <w:spacing w:line="480" w:lineRule="auto"/>
      <w:outlineLvl w:val="0"/>
    </w:pPr>
    <w:rPr>
      <w:rFonts w:ascii="Times New Roman" w:hAnsi="Times New Roman" w:eastAsia="黑体" w:cs="Times New Roman"/>
      <w:bCs/>
      <w:kern w:val="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next w:val="1"/>
    <w:qFormat/>
    <w:uiPriority w:val="39"/>
    <w:pPr>
      <w:tabs>
        <w:tab w:val="right" w:leader="dot" w:pos="9241"/>
      </w:tabs>
      <w:spacing w:line="360" w:lineRule="auto"/>
      <w:jc w:val="both"/>
    </w:pPr>
    <w:rPr>
      <w:rFonts w:ascii="Times New Roman" w:hAnsi="Times New Roman" w:eastAsia="宋体" w:cs="Times New Roman"/>
      <w:kern w:val="2"/>
      <w:sz w:val="21"/>
      <w:szCs w:val="32"/>
      <w:lang w:val="en-US" w:eastAsia="zh-CN" w:bidi="ar-SA"/>
    </w:rPr>
  </w:style>
  <w:style w:type="paragraph" w:styleId="8">
    <w:name w:val="toc 2"/>
    <w:next w:val="1"/>
    <w:qFormat/>
    <w:uiPriority w:val="39"/>
    <w:pPr>
      <w:tabs>
        <w:tab w:val="right" w:leader="dot" w:pos="9241"/>
      </w:tabs>
      <w:adjustRightInd w:val="0"/>
      <w:snapToGrid w:val="0"/>
      <w:spacing w:line="360" w:lineRule="auto"/>
      <w:ind w:left="100" w:leftChars="100"/>
      <w:jc w:val="both"/>
    </w:pPr>
    <w:rPr>
      <w:rFonts w:ascii="宋体" w:hAnsi="Calibri" w:eastAsia="宋体" w:cs="Times New Roman"/>
      <w:kern w:val="2"/>
      <w:sz w:val="21"/>
      <w:szCs w:val="21"/>
      <w:lang w:val="en-US" w:eastAsia="zh-CN" w:bidi="ar-SA"/>
    </w:rPr>
  </w:style>
  <w:style w:type="paragraph" w:styleId="9">
    <w:name w:val="annotation subject"/>
    <w:basedOn w:val="3"/>
    <w:next w:val="3"/>
    <w:link w:val="25"/>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qFormat/>
    <w:uiPriority w:val="99"/>
    <w:rPr>
      <w:color w:val="0000FF"/>
      <w:spacing w:val="0"/>
      <w:w w:val="100"/>
      <w:szCs w:val="21"/>
      <w:u w:val="single"/>
      <w:lang w:val="en-US" w:eastAsia="zh-CN"/>
    </w:rPr>
  </w:style>
  <w:style w:type="character" w:styleId="15">
    <w:name w:val="annotation reference"/>
    <w:basedOn w:val="12"/>
    <w:semiHidden/>
    <w:unhideWhenUsed/>
    <w:qFormat/>
    <w:uiPriority w:val="99"/>
    <w:rPr>
      <w:sz w:val="21"/>
      <w:szCs w:val="21"/>
    </w:rPr>
  </w:style>
  <w:style w:type="character" w:customStyle="1" w:styleId="16">
    <w:name w:val="页脚 字符"/>
    <w:basedOn w:val="12"/>
    <w:link w:val="5"/>
    <w:qFormat/>
    <w:uiPriority w:val="99"/>
    <w:rPr>
      <w:sz w:val="18"/>
      <w:szCs w:val="18"/>
    </w:rPr>
  </w:style>
  <w:style w:type="character" w:customStyle="1" w:styleId="17">
    <w:name w:val="页眉 字符"/>
    <w:basedOn w:val="12"/>
    <w:link w:val="6"/>
    <w:qFormat/>
    <w:uiPriority w:val="99"/>
    <w:rPr>
      <w:sz w:val="18"/>
      <w:szCs w:val="18"/>
    </w:rPr>
  </w:style>
  <w:style w:type="character" w:customStyle="1" w:styleId="18">
    <w:name w:val="标题 1 字符"/>
    <w:basedOn w:val="12"/>
    <w:link w:val="2"/>
    <w:qFormat/>
    <w:uiPriority w:val="0"/>
    <w:rPr>
      <w:rFonts w:ascii="Times New Roman" w:hAnsi="Times New Roman" w:eastAsia="黑体" w:cs="Times New Roman"/>
      <w:bCs/>
      <w:kern w:val="0"/>
      <w:szCs w:val="20"/>
    </w:rPr>
  </w:style>
  <w:style w:type="paragraph" w:customStyle="1" w:styleId="19">
    <w:name w:val="标准书眉_奇数页"/>
    <w:next w:val="1"/>
    <w:qFormat/>
    <w:uiPriority w:val="0"/>
    <w:pPr>
      <w:tabs>
        <w:tab w:val="center" w:pos="4154"/>
        <w:tab w:val="right" w:pos="8306"/>
      </w:tabs>
      <w:spacing w:after="220"/>
      <w:jc w:val="right"/>
    </w:pPr>
    <w:rPr>
      <w:rFonts w:ascii="黑体" w:hAnsi="Calibri" w:eastAsia="黑体" w:cs="Times New Roman"/>
      <w:kern w:val="0"/>
      <w:sz w:val="21"/>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字符"/>
    <w:basedOn w:val="12"/>
    <w:link w:val="4"/>
    <w:semiHidden/>
    <w:qFormat/>
    <w:uiPriority w:val="99"/>
    <w:rPr>
      <w:sz w:val="18"/>
      <w:szCs w:val="18"/>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3">
    <w:name w:val="段 Char"/>
    <w:link w:val="22"/>
    <w:qFormat/>
    <w:uiPriority w:val="0"/>
    <w:rPr>
      <w:rFonts w:ascii="宋体" w:hAnsi="Times New Roman" w:eastAsia="宋体" w:cs="Times New Roman"/>
      <w:kern w:val="0"/>
      <w:szCs w:val="20"/>
    </w:rPr>
  </w:style>
  <w:style w:type="character" w:customStyle="1" w:styleId="24">
    <w:name w:val="批注文字 字符"/>
    <w:basedOn w:val="12"/>
    <w:link w:val="3"/>
    <w:semiHidden/>
    <w:qFormat/>
    <w:uiPriority w:val="99"/>
  </w:style>
  <w:style w:type="character" w:customStyle="1" w:styleId="25">
    <w:name w:val="批注主题 字符"/>
    <w:basedOn w:val="24"/>
    <w:link w:val="9"/>
    <w:semiHidden/>
    <w:qFormat/>
    <w:uiPriority w:val="99"/>
    <w:rPr>
      <w:b/>
      <w:bCs/>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29">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1">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32">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34">
    <w:name w:val="发布"/>
    <w:qFormat/>
    <w:uiPriority w:val="0"/>
    <w:rPr>
      <w:rFonts w:ascii="黑体" w:eastAsia="黑体"/>
      <w:spacing w:val="22"/>
      <w:w w:val="100"/>
      <w:position w:val="3"/>
      <w:sz w:val="28"/>
    </w:rPr>
  </w:style>
  <w:style w:type="paragraph" w:customStyle="1" w:styleId="3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36">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1189</Words>
  <Characters>6779</Characters>
  <Lines>56</Lines>
  <Paragraphs>15</Paragraphs>
  <TotalTime>339</TotalTime>
  <ScaleCrop>false</ScaleCrop>
  <LinksUpToDate>false</LinksUpToDate>
  <CharactersWithSpaces>7953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2024-03-20T10:04:00Z</dcterms:created>
  <dc:creator>Microsoft 帐户</dc:creator>
  <cp:lastModifiedBy>pjxc</cp:lastModifiedBy>
  <cp:lastPrinted>2024-03-12T20:17:00Z</cp:lastPrinted>
  <dcterms:modified xsi:type="dcterms:W3CDTF">2024-09-25T10:50:26Z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FD836BD53BD0491CA532D19C3AE3FBFF_12</vt:lpwstr>
  </property>
</Properties>
</file>