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中共辽宁省盘锦市兴隆台区委政法委员会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中共辽宁省盘锦市兴隆台区委政法委员会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中共辽宁省盘锦市兴隆台区委政法委员会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中共辽宁省盘锦市兴隆台区委政法委员会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中共辽宁省盘锦市兴隆台区委政法委员会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中共辽宁省盘锦市兴隆台区委政法委员会概况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（1）深入贯彻习近平新时代中国特色社会主义思想，深入贯彻党的路线方针政策和决策部署，统一政法各部门思想和行动，坚持党对政法工作的绝对领导，坚决维护党中央权威和集中统一领导。</w:t>
        <w:br/>
        <w:t xml:space="preserve">（2）深入贯彻落实党中央对政法工作的全局性部署和市委、区委对政法工作的部署要求，推进平安兴隆、法治兴隆建设，加强扫黑除恶，建设过硬队伍，深化智能化建设，坚决维护国家政治安全、确保社会大局稳定、促进社会公平正义、保障人民安居乐业。</w:t>
        <w:br/>
        <w:t xml:space="preserve">（3）指导推动政法系统党的建设和政法队伍建设，协助组织部门考察、管理政法部门领导班子和领导干部，代管区法学会。</w:t>
        <w:br/>
        <w:t xml:space="preserve">（4）了解掌握和分析研判政法工作情况动态，分析社会稳定形势，创新完善多部门参与的综治维稳工作机制，协调推动预防、化解影响稳定的社会矛盾和风险，协调应对和处置重大突发事件。</w:t>
        <w:br/>
        <w:t xml:space="preserve">（5）加强对政法工作的督查，统筹协调社会治安综合治理、维护社会稳定、反邪教有关法律法规政策的实施工作。</w:t>
        <w:br/>
        <w:t xml:space="preserve">（6）组织开展政法领域调查研究，及时向区委提出工作建议，认真落实上级对政法工作的有关政策和重大措施。</w:t>
        <w:br/>
        <w:t xml:space="preserve">（7）掌握分析政法舆情动态，做好涉及政法工作的重大宣传工作。</w:t>
        <w:br/>
        <w:t xml:space="preserve">（8）监督和支持政法各部门依法行使职权，指导和协调政法各部门密切配合，研究和协调重大、疑难案件，推进严格执法、公正司法。</w:t>
        <w:br/>
        <w:t xml:space="preserve">（9）组织研究政法改革中带有方向性、倾向性和普遍性的重大问题，贯彻中央深化政法改革的决定和精神及市委、区委具体要求。</w:t>
        <w:br/>
        <w:t xml:space="preserve">（10）贯彻中央关于国家安全工作的决策部署，指导和督促相关单位对重大政策措施进行安全风险评估。承担区委国家安全人民防线建设领导小组办公室日常工作。</w:t>
        <w:br/>
        <w:t xml:space="preserve">（11）落实市涉疆服务管理工作领导小组安排的相关工作。</w:t>
        <w:br/>
        <w:t xml:space="preserve">（12）负责全区政法和综治维稳人才队伍建设，建立优秀政法干部培养锻炼机制，组织开展相关领域的培训和培养。</w:t>
        <w:br/>
        <w:t xml:space="preserve">（13）完成区委交办的其他任务。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中共辽宁省盘锦市兴隆台区委政法委员会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313.69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313.69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313.69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增加313.69万元，增长0.00%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收入支出平稳</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313.69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264.95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84.46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工资福利支出219.97万元；商品和服务支出18.23万元；对个人和家庭的补助25.21万元；资本性支出1.54万元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48.74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15.54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主要包括综合专项、培训费、精神病人补贴、社会治理现代化建设工作经费、群众举报信息奖励费等业务支出。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增加313.69万元，增长0.00%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支出平稳</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没有增加业务经费等</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313.69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264.95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48.74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增加313.69万元，增长0.00%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收入支出持平，没有业务经费增加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109.45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116.26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83.01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2023年度一般公共预算财政拨款支出313.69万元。按支出功能分类科目分，包括：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1.一般公共服务支出235.69万元，具体包括：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（1）一般公共服务支出（类）党委办公厅（室）及相关机构事务（款）行政运行（项）131.11万元,主要是工资福利等支出，完成年初预算的84.53%，决算数与年初预算数存在差异的主要原因是人员调配经费变化。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一般行政管理事务（项）44.55万元,主要是商品和服务等支出，完成年初预算的67.92%，决算数与年初预算数存在差异的主要原因是业务经费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（3）一般公共服务支出（类）党委办公厅（室）及相关机构事务（款）专项业务（项）4.19万元,主要是对个人和家庭补助等支出，完成年初预算的43.1%，决算数与年初预算数存在差异的主要原因是人员经费变化。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党委办公厅（室）及相关机构事务（款）事业运行（项）55.84万元,主要是绩效工资和社会保障收入等支出，完成年初预算的99%，决算数与年初预算数存在差异的主要原因是人员个别有出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2.社会保障和就业支出47.51万元，具体包括：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（1）社会保障和就业支出（类）行政事业单位养老支出（款）行政单位离退休（项）0.48万元,主要是离退休人员等支出，完成年初预算的99%，决算数与年初预算数存在差异的主要原因是人员伤亡。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22.50万元,主要是养老保险缴费等支出，完成年初预算的56.2%，决算数与年初预算数存在差异的主要原因是人员调离本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其他行政事业单位养老支出（项）0.00万元,主要是其他行政事业单位养老支等支出，完成年初预算的0%，决算数与年初预算数存在差异的主要原因是不存在其他养老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（4）社会保障和就业支出（类）抚恤（款）死亡抚恤（项）24.53万元,主要是行政单位人员死亡抚恤等支出，完成年初预算的 66.83%，决算数与年初预算数存在差异的主要原因是无法预计人员死亡。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3.卫生健康支出11.27万元，具体包括：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5.30万元,主要是行政单位医疗等支出，完成年初预算的70%，决算数与年初预算数存在差异的主要原因是事业单位未成立，行政事业单位医疗预算都在一起。</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3.17万元,主要是事业单位医疗等支出，完成年初预算的90%，决算数与年初预算数存在差异的主要原因是事业单位未成立，行政事业单位医疗预算都在一起。</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2.38万元,主要是公务员医疗补助等支出，完成年初预算的19.35%，决算数与年初预算数存在差异的主要原因是事业单位未成立，行政事业单位医疗预算都在一起。</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0.42万元,主要是行政事业单位医疗等支出，完成年初预算的90%，决算数与年初预算数存在差异的主要原因是事业单位未成立，行政事业单位医疗预算都在一起。</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4.住房保障支出19.21万元，具体包括：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（1）住房保障支出（类）住房改革支出（款）住房公积金（项）19.21万元,主要是住房公积金等支出，完成年初预算的99%，决算数与年初预算数存在差异的主要原因是行政单位人员变动。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没有三公经费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没有三公经费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264.95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245.18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19.77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15.38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比上年增加15.38万元，增长0.00%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人员增加经费跟着增加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社会综合治理稳定，创建平安兴隆，法治兴隆，构建和谐社会，不断增强人民获得感、幸福感、安全感，较好地促进了我区经济发展。</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313.69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235.69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47.51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11.28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19.21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313.69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313.69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313.69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313.69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313.69</w:t>
            </w:r>
          </w:p>
        </w:tc>
        <w:tc>
          <w:tcPr>
            <w:tcW w:w="1160" w:type="dxa"/>
            <w:tcBorders/>
            <w:vAlign w:val="center"/>
          </w:tcPr>
          <w:p>
            <w:pPr>
              <w:jc w:val="right"/>
            </w:pPr>
            <w:r>
              <w:rPr>
                <w:rFonts w:ascii="宋体" w:eastAsia="宋体" w:hAnsi="宋体" w:cs="宋体"/>
                <w:b/>
                <w:i w:val="0"/>
                <w:color w:val="000000"/>
                <w:sz w:val="14"/>
              </w:rPr>
              <w:t xml:space="preserve">313.69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235.69</w:t>
            </w:r>
          </w:p>
        </w:tc>
        <w:tc>
          <w:tcPr>
            <w:tcW w:w="1160" w:type="dxa"/>
            <w:tcBorders/>
            <w:vAlign w:val="center"/>
          </w:tcPr>
          <w:p>
            <w:pPr>
              <w:jc w:val="right"/>
            </w:pPr>
            <w:r>
              <w:rPr>
                <w:rFonts w:ascii="宋体" w:eastAsia="宋体" w:hAnsi="宋体" w:cs="宋体"/>
                <w:b w:val="0"/>
                <w:i w:val="0"/>
                <w:color w:val="000000"/>
                <w:sz w:val="14"/>
              </w:rPr>
              <w:t xml:space="preserve">235.69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235.69</w:t>
            </w:r>
          </w:p>
        </w:tc>
        <w:tc>
          <w:tcPr>
            <w:tcW w:w="1160" w:type="dxa"/>
            <w:tcBorders/>
            <w:vAlign w:val="center"/>
          </w:tcPr>
          <w:p>
            <w:pPr>
              <w:jc w:val="right"/>
            </w:pPr>
            <w:r>
              <w:rPr>
                <w:rFonts w:ascii="宋体" w:eastAsia="宋体" w:hAnsi="宋体" w:cs="宋体"/>
                <w:b w:val="0"/>
                <w:i w:val="0"/>
                <w:color w:val="000000"/>
                <w:sz w:val="14"/>
              </w:rPr>
              <w:t xml:space="preserve">235.69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131.11</w:t>
            </w:r>
          </w:p>
        </w:tc>
        <w:tc>
          <w:tcPr>
            <w:tcW w:w="1160" w:type="dxa"/>
            <w:tcBorders/>
            <w:vAlign w:val="center"/>
          </w:tcPr>
          <w:p>
            <w:pPr>
              <w:jc w:val="right"/>
            </w:pPr>
            <w:r>
              <w:rPr>
                <w:rFonts w:ascii="宋体" w:eastAsia="宋体" w:hAnsi="宋体" w:cs="宋体"/>
                <w:b w:val="0"/>
                <w:i w:val="0"/>
                <w:color w:val="000000"/>
                <w:sz w:val="14"/>
              </w:rPr>
              <w:t xml:space="preserve">131.11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44.55</w:t>
            </w:r>
          </w:p>
        </w:tc>
        <w:tc>
          <w:tcPr>
            <w:tcW w:w="1160" w:type="dxa"/>
            <w:tcBorders/>
            <w:vAlign w:val="center"/>
          </w:tcPr>
          <w:p>
            <w:pPr>
              <w:jc w:val="right"/>
            </w:pPr>
            <w:r>
              <w:rPr>
                <w:rFonts w:ascii="宋体" w:eastAsia="宋体" w:hAnsi="宋体" w:cs="宋体"/>
                <w:b w:val="0"/>
                <w:i w:val="0"/>
                <w:color w:val="000000"/>
                <w:sz w:val="14"/>
              </w:rPr>
              <w:t xml:space="preserve">44.55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专项业务</w:t>
            </w:r>
          </w:p>
        </w:tc>
        <w:tc>
          <w:tcPr>
            <w:tcW w:w="1160" w:type="dxa"/>
            <w:tcBorders/>
            <w:vAlign w:val="center"/>
          </w:tcPr>
          <w:p>
            <w:pPr>
              <w:jc w:val="right"/>
            </w:pPr>
            <w:r>
              <w:rPr>
                <w:rFonts w:ascii="宋体" w:eastAsia="宋体" w:hAnsi="宋体" w:cs="宋体"/>
                <w:b w:val="0"/>
                <w:i w:val="0"/>
                <w:color w:val="000000"/>
                <w:sz w:val="14"/>
              </w:rPr>
              <w:t xml:space="preserve">4.19</w:t>
            </w:r>
          </w:p>
        </w:tc>
        <w:tc>
          <w:tcPr>
            <w:tcW w:w="1160" w:type="dxa"/>
            <w:tcBorders/>
            <w:vAlign w:val="center"/>
          </w:tcPr>
          <w:p>
            <w:pPr>
              <w:jc w:val="right"/>
            </w:pPr>
            <w:r>
              <w:rPr>
                <w:rFonts w:ascii="宋体" w:eastAsia="宋体" w:hAnsi="宋体" w:cs="宋体"/>
                <w:b w:val="0"/>
                <w:i w:val="0"/>
                <w:color w:val="000000"/>
                <w:sz w:val="14"/>
              </w:rPr>
              <w:t xml:space="preserve">4.19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55.84</w:t>
            </w:r>
          </w:p>
        </w:tc>
        <w:tc>
          <w:tcPr>
            <w:tcW w:w="1160" w:type="dxa"/>
            <w:tcBorders/>
            <w:vAlign w:val="center"/>
          </w:tcPr>
          <w:p>
            <w:pPr>
              <w:jc w:val="right"/>
            </w:pPr>
            <w:r>
              <w:rPr>
                <w:rFonts w:ascii="宋体" w:eastAsia="宋体" w:hAnsi="宋体" w:cs="宋体"/>
                <w:b w:val="0"/>
                <w:i w:val="0"/>
                <w:color w:val="000000"/>
                <w:sz w:val="14"/>
              </w:rPr>
              <w:t xml:space="preserve">55.84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47.51</w:t>
            </w:r>
          </w:p>
        </w:tc>
        <w:tc>
          <w:tcPr>
            <w:tcW w:w="1160" w:type="dxa"/>
            <w:tcBorders/>
            <w:vAlign w:val="center"/>
          </w:tcPr>
          <w:p>
            <w:pPr>
              <w:jc w:val="right"/>
            </w:pPr>
            <w:r>
              <w:rPr>
                <w:rFonts w:ascii="宋体" w:eastAsia="宋体" w:hAnsi="宋体" w:cs="宋体"/>
                <w:b w:val="0"/>
                <w:i w:val="0"/>
                <w:color w:val="000000"/>
                <w:sz w:val="14"/>
              </w:rPr>
              <w:t xml:space="preserve">47.51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22.98</w:t>
            </w:r>
          </w:p>
        </w:tc>
        <w:tc>
          <w:tcPr>
            <w:tcW w:w="1160" w:type="dxa"/>
            <w:tcBorders/>
            <w:vAlign w:val="center"/>
          </w:tcPr>
          <w:p>
            <w:pPr>
              <w:jc w:val="right"/>
            </w:pPr>
            <w:r>
              <w:rPr>
                <w:rFonts w:ascii="宋体" w:eastAsia="宋体" w:hAnsi="宋体" w:cs="宋体"/>
                <w:b w:val="0"/>
                <w:i w:val="0"/>
                <w:color w:val="000000"/>
                <w:sz w:val="14"/>
              </w:rPr>
              <w:t xml:space="preserve">22.98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22.50</w:t>
            </w:r>
          </w:p>
        </w:tc>
        <w:tc>
          <w:tcPr>
            <w:tcW w:w="1160" w:type="dxa"/>
            <w:tcBorders/>
            <w:vAlign w:val="center"/>
          </w:tcPr>
          <w:p>
            <w:pPr>
              <w:jc w:val="right"/>
            </w:pPr>
            <w:r>
              <w:rPr>
                <w:rFonts w:ascii="宋体" w:eastAsia="宋体" w:hAnsi="宋体" w:cs="宋体"/>
                <w:b w:val="0"/>
                <w:i w:val="0"/>
                <w:color w:val="000000"/>
                <w:sz w:val="14"/>
              </w:rPr>
              <w:t xml:space="preserve">22.50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24.53</w:t>
            </w:r>
          </w:p>
        </w:tc>
        <w:tc>
          <w:tcPr>
            <w:tcW w:w="1160" w:type="dxa"/>
            <w:tcBorders/>
            <w:vAlign w:val="center"/>
          </w:tcPr>
          <w:p>
            <w:pPr>
              <w:jc w:val="right"/>
            </w:pPr>
            <w:r>
              <w:rPr>
                <w:rFonts w:ascii="宋体" w:eastAsia="宋体" w:hAnsi="宋体" w:cs="宋体"/>
                <w:b w:val="0"/>
                <w:i w:val="0"/>
                <w:color w:val="000000"/>
                <w:sz w:val="14"/>
              </w:rPr>
              <w:t xml:space="preserve">24.53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24.53</w:t>
            </w:r>
          </w:p>
        </w:tc>
        <w:tc>
          <w:tcPr>
            <w:tcW w:w="1160" w:type="dxa"/>
            <w:tcBorders/>
            <w:vAlign w:val="center"/>
          </w:tcPr>
          <w:p>
            <w:pPr>
              <w:jc w:val="right"/>
            </w:pPr>
            <w:r>
              <w:rPr>
                <w:rFonts w:ascii="宋体" w:eastAsia="宋体" w:hAnsi="宋体" w:cs="宋体"/>
                <w:b w:val="0"/>
                <w:i w:val="0"/>
                <w:color w:val="000000"/>
                <w:sz w:val="14"/>
              </w:rPr>
              <w:t xml:space="preserve">24.53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11.27</w:t>
            </w:r>
          </w:p>
        </w:tc>
        <w:tc>
          <w:tcPr>
            <w:tcW w:w="1160" w:type="dxa"/>
            <w:tcBorders/>
            <w:vAlign w:val="center"/>
          </w:tcPr>
          <w:p>
            <w:pPr>
              <w:jc w:val="right"/>
            </w:pPr>
            <w:r>
              <w:rPr>
                <w:rFonts w:ascii="宋体" w:eastAsia="宋体" w:hAnsi="宋体" w:cs="宋体"/>
                <w:b w:val="0"/>
                <w:i w:val="0"/>
                <w:color w:val="000000"/>
                <w:sz w:val="14"/>
              </w:rPr>
              <w:t xml:space="preserve">11.27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11.27</w:t>
            </w:r>
          </w:p>
        </w:tc>
        <w:tc>
          <w:tcPr>
            <w:tcW w:w="1160" w:type="dxa"/>
            <w:tcBorders/>
            <w:vAlign w:val="center"/>
          </w:tcPr>
          <w:p>
            <w:pPr>
              <w:jc w:val="right"/>
            </w:pPr>
            <w:r>
              <w:rPr>
                <w:rFonts w:ascii="宋体" w:eastAsia="宋体" w:hAnsi="宋体" w:cs="宋体"/>
                <w:b w:val="0"/>
                <w:i w:val="0"/>
                <w:color w:val="000000"/>
                <w:sz w:val="14"/>
              </w:rPr>
              <w:t xml:space="preserve">11.27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5.30</w:t>
            </w:r>
          </w:p>
        </w:tc>
        <w:tc>
          <w:tcPr>
            <w:tcW w:w="1160" w:type="dxa"/>
            <w:tcBorders/>
            <w:vAlign w:val="center"/>
          </w:tcPr>
          <w:p>
            <w:pPr>
              <w:jc w:val="right"/>
            </w:pPr>
            <w:r>
              <w:rPr>
                <w:rFonts w:ascii="宋体" w:eastAsia="宋体" w:hAnsi="宋体" w:cs="宋体"/>
                <w:b w:val="0"/>
                <w:i w:val="0"/>
                <w:color w:val="000000"/>
                <w:sz w:val="14"/>
              </w:rPr>
              <w:t xml:space="preserve">5.30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3.17</w:t>
            </w:r>
          </w:p>
        </w:tc>
        <w:tc>
          <w:tcPr>
            <w:tcW w:w="1160" w:type="dxa"/>
            <w:tcBorders/>
            <w:vAlign w:val="center"/>
          </w:tcPr>
          <w:p>
            <w:pPr>
              <w:jc w:val="right"/>
            </w:pPr>
            <w:r>
              <w:rPr>
                <w:rFonts w:ascii="宋体" w:eastAsia="宋体" w:hAnsi="宋体" w:cs="宋体"/>
                <w:b w:val="0"/>
                <w:i w:val="0"/>
                <w:color w:val="000000"/>
                <w:sz w:val="14"/>
              </w:rPr>
              <w:t xml:space="preserve">3.17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2.38</w:t>
            </w:r>
          </w:p>
        </w:tc>
        <w:tc>
          <w:tcPr>
            <w:tcW w:w="1160" w:type="dxa"/>
            <w:tcBorders/>
            <w:vAlign w:val="center"/>
          </w:tcPr>
          <w:p>
            <w:pPr>
              <w:jc w:val="right"/>
            </w:pPr>
            <w:r>
              <w:rPr>
                <w:rFonts w:ascii="宋体" w:eastAsia="宋体" w:hAnsi="宋体" w:cs="宋体"/>
                <w:b w:val="0"/>
                <w:i w:val="0"/>
                <w:color w:val="000000"/>
                <w:sz w:val="14"/>
              </w:rPr>
              <w:t xml:space="preserve">2.38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jc w:val="right"/>
            </w:pPr>
            <w:r>
              <w:rPr>
                <w:rFonts w:ascii="宋体" w:eastAsia="宋体" w:hAnsi="宋体" w:cs="宋体"/>
                <w:b w:val="0"/>
                <w:i w:val="0"/>
                <w:color w:val="000000"/>
                <w:sz w:val="14"/>
              </w:rPr>
              <w:t xml:space="preserve">0.42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19.21</w:t>
            </w:r>
          </w:p>
        </w:tc>
        <w:tc>
          <w:tcPr>
            <w:tcW w:w="1160" w:type="dxa"/>
            <w:tcBorders/>
            <w:vAlign w:val="center"/>
          </w:tcPr>
          <w:p>
            <w:pPr>
              <w:jc w:val="right"/>
            </w:pPr>
            <w:r>
              <w:rPr>
                <w:rFonts w:ascii="宋体" w:eastAsia="宋体" w:hAnsi="宋体" w:cs="宋体"/>
                <w:b w:val="0"/>
                <w:i w:val="0"/>
                <w:color w:val="000000"/>
                <w:sz w:val="14"/>
              </w:rPr>
              <w:t xml:space="preserve">19.21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19.21</w:t>
            </w:r>
          </w:p>
        </w:tc>
        <w:tc>
          <w:tcPr>
            <w:tcW w:w="1160" w:type="dxa"/>
            <w:tcBorders/>
            <w:vAlign w:val="center"/>
          </w:tcPr>
          <w:p>
            <w:pPr>
              <w:jc w:val="right"/>
            </w:pPr>
            <w:r>
              <w:rPr>
                <w:rFonts w:ascii="宋体" w:eastAsia="宋体" w:hAnsi="宋体" w:cs="宋体"/>
                <w:b w:val="0"/>
                <w:i w:val="0"/>
                <w:color w:val="000000"/>
                <w:sz w:val="14"/>
              </w:rPr>
              <w:t xml:space="preserve">19.21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19.21</w:t>
            </w:r>
          </w:p>
        </w:tc>
        <w:tc>
          <w:tcPr>
            <w:tcW w:w="1160" w:type="dxa"/>
            <w:tcBorders/>
            <w:vAlign w:val="center"/>
          </w:tcPr>
          <w:p>
            <w:pPr>
              <w:jc w:val="right"/>
            </w:pPr>
            <w:r>
              <w:rPr>
                <w:rFonts w:ascii="宋体" w:eastAsia="宋体" w:hAnsi="宋体" w:cs="宋体"/>
                <w:b w:val="0"/>
                <w:i w:val="0"/>
                <w:color w:val="000000"/>
                <w:sz w:val="14"/>
              </w:rPr>
              <w:t xml:space="preserve">19.21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313.69</w:t>
            </w:r>
          </w:p>
        </w:tc>
        <w:tc>
          <w:tcPr>
            <w:tcW w:w="1120" w:type="dxa"/>
            <w:tcBorders/>
            <w:vAlign w:val="center"/>
          </w:tcPr>
          <w:p>
            <w:pPr>
              <w:jc w:val="right"/>
            </w:pPr>
            <w:r>
              <w:rPr>
                <w:rFonts w:ascii="宋体" w:eastAsia="宋体" w:hAnsi="宋体" w:cs="宋体"/>
                <w:b/>
                <w:i w:val="0"/>
                <w:color w:val="000000"/>
                <w:sz w:val="16"/>
              </w:rPr>
              <w:t xml:space="preserve">264.95</w:t>
            </w:r>
          </w:p>
        </w:tc>
        <w:tc>
          <w:tcPr>
            <w:tcW w:w="1120" w:type="dxa"/>
            <w:tcBorders/>
            <w:vAlign w:val="center"/>
          </w:tcPr>
          <w:p>
            <w:pPr>
              <w:jc w:val="right"/>
            </w:pPr>
            <w:r>
              <w:rPr>
                <w:rFonts w:ascii="宋体" w:eastAsia="宋体" w:hAnsi="宋体" w:cs="宋体"/>
                <w:b/>
                <w:i w:val="0"/>
                <w:color w:val="000000"/>
                <w:sz w:val="16"/>
              </w:rPr>
              <w:t xml:space="preserve">48.74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235.69</w:t>
            </w:r>
          </w:p>
        </w:tc>
        <w:tc>
          <w:tcPr>
            <w:tcW w:w="1120" w:type="dxa"/>
            <w:tcBorders/>
            <w:vAlign w:val="center"/>
          </w:tcPr>
          <w:p>
            <w:pPr>
              <w:jc w:val="right"/>
            </w:pPr>
            <w:r>
              <w:rPr>
                <w:rFonts w:ascii="宋体" w:eastAsia="宋体" w:hAnsi="宋体" w:cs="宋体"/>
                <w:b w:val="0"/>
                <w:i w:val="0"/>
                <w:color w:val="000000"/>
                <w:sz w:val="16"/>
              </w:rPr>
              <w:t xml:space="preserve">186.95</w:t>
            </w:r>
          </w:p>
        </w:tc>
        <w:tc>
          <w:tcPr>
            <w:tcW w:w="1120" w:type="dxa"/>
            <w:tcBorders/>
            <w:vAlign w:val="center"/>
          </w:tcPr>
          <w:p>
            <w:pPr>
              <w:jc w:val="right"/>
            </w:pPr>
            <w:r>
              <w:rPr>
                <w:rFonts w:ascii="宋体" w:eastAsia="宋体" w:hAnsi="宋体" w:cs="宋体"/>
                <w:b w:val="0"/>
                <w:i w:val="0"/>
                <w:color w:val="000000"/>
                <w:sz w:val="16"/>
              </w:rPr>
              <w:t xml:space="preserve">48.74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235.69</w:t>
            </w:r>
          </w:p>
        </w:tc>
        <w:tc>
          <w:tcPr>
            <w:tcW w:w="1120" w:type="dxa"/>
            <w:tcBorders/>
            <w:vAlign w:val="center"/>
          </w:tcPr>
          <w:p>
            <w:pPr>
              <w:jc w:val="right"/>
            </w:pPr>
            <w:r>
              <w:rPr>
                <w:rFonts w:ascii="宋体" w:eastAsia="宋体" w:hAnsi="宋体" w:cs="宋体"/>
                <w:b w:val="0"/>
                <w:i w:val="0"/>
                <w:color w:val="000000"/>
                <w:sz w:val="16"/>
              </w:rPr>
              <w:t xml:space="preserve">186.95</w:t>
            </w:r>
          </w:p>
        </w:tc>
        <w:tc>
          <w:tcPr>
            <w:tcW w:w="1120" w:type="dxa"/>
            <w:tcBorders/>
            <w:vAlign w:val="center"/>
          </w:tcPr>
          <w:p>
            <w:pPr>
              <w:jc w:val="right"/>
            </w:pPr>
            <w:r>
              <w:rPr>
                <w:rFonts w:ascii="宋体" w:eastAsia="宋体" w:hAnsi="宋体" w:cs="宋体"/>
                <w:b w:val="0"/>
                <w:i w:val="0"/>
                <w:color w:val="000000"/>
                <w:sz w:val="16"/>
              </w:rPr>
              <w:t xml:space="preserve">48.74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131.11</w:t>
            </w:r>
          </w:p>
        </w:tc>
        <w:tc>
          <w:tcPr>
            <w:tcW w:w="1120" w:type="dxa"/>
            <w:tcBorders/>
            <w:vAlign w:val="center"/>
          </w:tcPr>
          <w:p>
            <w:pPr>
              <w:jc w:val="right"/>
            </w:pPr>
            <w:r>
              <w:rPr>
                <w:rFonts w:ascii="宋体" w:eastAsia="宋体" w:hAnsi="宋体" w:cs="宋体"/>
                <w:b w:val="0"/>
                <w:i w:val="0"/>
                <w:color w:val="000000"/>
                <w:sz w:val="16"/>
              </w:rPr>
              <w:t xml:space="preserve">131.11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44.55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44.55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专项业务</w:t>
            </w:r>
          </w:p>
        </w:tc>
        <w:tc>
          <w:tcPr>
            <w:tcW w:w="1120" w:type="dxa"/>
            <w:tcBorders/>
            <w:vAlign w:val="center"/>
          </w:tcPr>
          <w:p>
            <w:pPr>
              <w:jc w:val="right"/>
            </w:pPr>
            <w:r>
              <w:rPr>
                <w:rFonts w:ascii="宋体" w:eastAsia="宋体" w:hAnsi="宋体" w:cs="宋体"/>
                <w:b w:val="0"/>
                <w:i w:val="0"/>
                <w:color w:val="000000"/>
                <w:sz w:val="16"/>
              </w:rPr>
              <w:t xml:space="preserve">4.19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55.84</w:t>
            </w:r>
          </w:p>
        </w:tc>
        <w:tc>
          <w:tcPr>
            <w:tcW w:w="1120" w:type="dxa"/>
            <w:tcBorders/>
            <w:vAlign w:val="center"/>
          </w:tcPr>
          <w:p>
            <w:pPr>
              <w:jc w:val="right"/>
            </w:pPr>
            <w:r>
              <w:rPr>
                <w:rFonts w:ascii="宋体" w:eastAsia="宋体" w:hAnsi="宋体" w:cs="宋体"/>
                <w:b w:val="0"/>
                <w:i w:val="0"/>
                <w:color w:val="000000"/>
                <w:sz w:val="16"/>
              </w:rPr>
              <w:t xml:space="preserve">55.84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47.51</w:t>
            </w:r>
          </w:p>
        </w:tc>
        <w:tc>
          <w:tcPr>
            <w:tcW w:w="1120" w:type="dxa"/>
            <w:tcBorders/>
            <w:vAlign w:val="center"/>
          </w:tcPr>
          <w:p>
            <w:pPr>
              <w:jc w:val="right"/>
            </w:pPr>
            <w:r>
              <w:rPr>
                <w:rFonts w:ascii="宋体" w:eastAsia="宋体" w:hAnsi="宋体" w:cs="宋体"/>
                <w:b w:val="0"/>
                <w:i w:val="0"/>
                <w:color w:val="000000"/>
                <w:sz w:val="16"/>
              </w:rPr>
              <w:t xml:space="preserve">47.51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22.98</w:t>
            </w:r>
          </w:p>
        </w:tc>
        <w:tc>
          <w:tcPr>
            <w:tcW w:w="1120" w:type="dxa"/>
            <w:tcBorders/>
            <w:vAlign w:val="center"/>
          </w:tcPr>
          <w:p>
            <w:pPr>
              <w:jc w:val="right"/>
            </w:pPr>
            <w:r>
              <w:rPr>
                <w:rFonts w:ascii="宋体" w:eastAsia="宋体" w:hAnsi="宋体" w:cs="宋体"/>
                <w:b w:val="0"/>
                <w:i w:val="0"/>
                <w:color w:val="000000"/>
                <w:sz w:val="16"/>
              </w:rPr>
              <w:t xml:space="preserve">22.98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22.50</w:t>
            </w:r>
          </w:p>
        </w:tc>
        <w:tc>
          <w:tcPr>
            <w:tcW w:w="1120" w:type="dxa"/>
            <w:tcBorders/>
            <w:vAlign w:val="center"/>
          </w:tcPr>
          <w:p>
            <w:pPr>
              <w:jc w:val="right"/>
            </w:pPr>
            <w:r>
              <w:rPr>
                <w:rFonts w:ascii="宋体" w:eastAsia="宋体" w:hAnsi="宋体" w:cs="宋体"/>
                <w:b w:val="0"/>
                <w:i w:val="0"/>
                <w:color w:val="000000"/>
                <w:sz w:val="16"/>
              </w:rPr>
              <w:t xml:space="preserve">22.50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24.53</w:t>
            </w:r>
          </w:p>
        </w:tc>
        <w:tc>
          <w:tcPr>
            <w:tcW w:w="1120" w:type="dxa"/>
            <w:tcBorders/>
            <w:vAlign w:val="center"/>
          </w:tcPr>
          <w:p>
            <w:pPr>
              <w:jc w:val="right"/>
            </w:pPr>
            <w:r>
              <w:rPr>
                <w:rFonts w:ascii="宋体" w:eastAsia="宋体" w:hAnsi="宋体" w:cs="宋体"/>
                <w:b w:val="0"/>
                <w:i w:val="0"/>
                <w:color w:val="000000"/>
                <w:sz w:val="16"/>
              </w:rPr>
              <w:t xml:space="preserve">24.53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24.53</w:t>
            </w:r>
          </w:p>
        </w:tc>
        <w:tc>
          <w:tcPr>
            <w:tcW w:w="1120" w:type="dxa"/>
            <w:tcBorders/>
            <w:vAlign w:val="center"/>
          </w:tcPr>
          <w:p>
            <w:pPr>
              <w:jc w:val="right"/>
            </w:pPr>
            <w:r>
              <w:rPr>
                <w:rFonts w:ascii="宋体" w:eastAsia="宋体" w:hAnsi="宋体" w:cs="宋体"/>
                <w:b w:val="0"/>
                <w:i w:val="0"/>
                <w:color w:val="000000"/>
                <w:sz w:val="16"/>
              </w:rPr>
              <w:t xml:space="preserve">24.53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11.27</w:t>
            </w:r>
          </w:p>
        </w:tc>
        <w:tc>
          <w:tcPr>
            <w:tcW w:w="1120" w:type="dxa"/>
            <w:tcBorders/>
            <w:vAlign w:val="center"/>
          </w:tcPr>
          <w:p>
            <w:pPr>
              <w:jc w:val="right"/>
            </w:pPr>
            <w:r>
              <w:rPr>
                <w:rFonts w:ascii="宋体" w:eastAsia="宋体" w:hAnsi="宋体" w:cs="宋体"/>
                <w:b w:val="0"/>
                <w:i w:val="0"/>
                <w:color w:val="000000"/>
                <w:sz w:val="16"/>
              </w:rPr>
              <w:t xml:space="preserve">11.27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11.27</w:t>
            </w:r>
          </w:p>
        </w:tc>
        <w:tc>
          <w:tcPr>
            <w:tcW w:w="1120" w:type="dxa"/>
            <w:tcBorders/>
            <w:vAlign w:val="center"/>
          </w:tcPr>
          <w:p>
            <w:pPr>
              <w:jc w:val="right"/>
            </w:pPr>
            <w:r>
              <w:rPr>
                <w:rFonts w:ascii="宋体" w:eastAsia="宋体" w:hAnsi="宋体" w:cs="宋体"/>
                <w:b w:val="0"/>
                <w:i w:val="0"/>
                <w:color w:val="000000"/>
                <w:sz w:val="16"/>
              </w:rPr>
              <w:t xml:space="preserve">11.27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5.30</w:t>
            </w:r>
          </w:p>
        </w:tc>
        <w:tc>
          <w:tcPr>
            <w:tcW w:w="1120" w:type="dxa"/>
            <w:tcBorders/>
            <w:vAlign w:val="center"/>
          </w:tcPr>
          <w:p>
            <w:pPr>
              <w:jc w:val="right"/>
            </w:pPr>
            <w:r>
              <w:rPr>
                <w:rFonts w:ascii="宋体" w:eastAsia="宋体" w:hAnsi="宋体" w:cs="宋体"/>
                <w:b w:val="0"/>
                <w:i w:val="0"/>
                <w:color w:val="000000"/>
                <w:sz w:val="16"/>
              </w:rPr>
              <w:t xml:space="preserve">5.30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3.17</w:t>
            </w:r>
          </w:p>
        </w:tc>
        <w:tc>
          <w:tcPr>
            <w:tcW w:w="1120" w:type="dxa"/>
            <w:tcBorders/>
            <w:vAlign w:val="center"/>
          </w:tcPr>
          <w:p>
            <w:pPr>
              <w:jc w:val="right"/>
            </w:pPr>
            <w:r>
              <w:rPr>
                <w:rFonts w:ascii="宋体" w:eastAsia="宋体" w:hAnsi="宋体" w:cs="宋体"/>
                <w:b w:val="0"/>
                <w:i w:val="0"/>
                <w:color w:val="000000"/>
                <w:sz w:val="16"/>
              </w:rPr>
              <w:t xml:space="preserve">3.17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2.38</w:t>
            </w:r>
          </w:p>
        </w:tc>
        <w:tc>
          <w:tcPr>
            <w:tcW w:w="1120" w:type="dxa"/>
            <w:tcBorders/>
            <w:vAlign w:val="center"/>
          </w:tcPr>
          <w:p>
            <w:pPr>
              <w:jc w:val="right"/>
            </w:pPr>
            <w:r>
              <w:rPr>
                <w:rFonts w:ascii="宋体" w:eastAsia="宋体" w:hAnsi="宋体" w:cs="宋体"/>
                <w:b w:val="0"/>
                <w:i w:val="0"/>
                <w:color w:val="000000"/>
                <w:sz w:val="16"/>
              </w:rPr>
              <w:t xml:space="preserve">2.38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jc w:val="right"/>
            </w:pPr>
            <w:r>
              <w:rPr>
                <w:rFonts w:ascii="宋体" w:eastAsia="宋体" w:hAnsi="宋体" w:cs="宋体"/>
                <w:b w:val="0"/>
                <w:i w:val="0"/>
                <w:color w:val="000000"/>
                <w:sz w:val="16"/>
              </w:rPr>
              <w:t xml:space="preserve">0.42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19.21</w:t>
            </w:r>
          </w:p>
        </w:tc>
        <w:tc>
          <w:tcPr>
            <w:tcW w:w="1120" w:type="dxa"/>
            <w:tcBorders/>
            <w:vAlign w:val="center"/>
          </w:tcPr>
          <w:p>
            <w:pPr>
              <w:jc w:val="right"/>
            </w:pPr>
            <w:r>
              <w:rPr>
                <w:rFonts w:ascii="宋体" w:eastAsia="宋体" w:hAnsi="宋体" w:cs="宋体"/>
                <w:b w:val="0"/>
                <w:i w:val="0"/>
                <w:color w:val="000000"/>
                <w:sz w:val="16"/>
              </w:rPr>
              <w:t xml:space="preserve">19.21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19.21</w:t>
            </w:r>
          </w:p>
        </w:tc>
        <w:tc>
          <w:tcPr>
            <w:tcW w:w="1120" w:type="dxa"/>
            <w:tcBorders/>
            <w:vAlign w:val="center"/>
          </w:tcPr>
          <w:p>
            <w:pPr>
              <w:jc w:val="right"/>
            </w:pPr>
            <w:r>
              <w:rPr>
                <w:rFonts w:ascii="宋体" w:eastAsia="宋体" w:hAnsi="宋体" w:cs="宋体"/>
                <w:b w:val="0"/>
                <w:i w:val="0"/>
                <w:color w:val="000000"/>
                <w:sz w:val="16"/>
              </w:rPr>
              <w:t xml:space="preserve">19.21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19.21</w:t>
            </w:r>
          </w:p>
        </w:tc>
        <w:tc>
          <w:tcPr>
            <w:tcW w:w="1120" w:type="dxa"/>
            <w:tcBorders/>
            <w:vAlign w:val="center"/>
          </w:tcPr>
          <w:p>
            <w:pPr>
              <w:jc w:val="right"/>
            </w:pPr>
            <w:r>
              <w:rPr>
                <w:rFonts w:ascii="宋体" w:eastAsia="宋体" w:hAnsi="宋体" w:cs="宋体"/>
                <w:b w:val="0"/>
                <w:i w:val="0"/>
                <w:color w:val="000000"/>
                <w:sz w:val="16"/>
              </w:rPr>
              <w:t xml:space="preserve">19.21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313.69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235.69</w:t>
            </w:r>
          </w:p>
        </w:tc>
        <w:tc>
          <w:tcPr>
            <w:tcW w:w="1100" w:type="dxa"/>
            <w:tcBorders/>
            <w:vAlign w:val="center"/>
          </w:tcPr>
          <w:p>
            <w:pPr>
              <w:jc w:val="right"/>
            </w:pPr>
            <w:r>
              <w:rPr>
                <w:rFonts w:ascii="宋体" w:eastAsia="宋体" w:hAnsi="宋体" w:cs="宋体"/>
                <w:b w:val="0"/>
                <w:i w:val="0"/>
                <w:color w:val="000000"/>
                <w:sz w:val="14"/>
              </w:rPr>
              <w:t xml:space="preserve">235.69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47.51</w:t>
            </w:r>
          </w:p>
        </w:tc>
        <w:tc>
          <w:tcPr>
            <w:tcW w:w="1100" w:type="dxa"/>
            <w:tcBorders/>
            <w:vAlign w:val="center"/>
          </w:tcPr>
          <w:p>
            <w:pPr>
              <w:jc w:val="right"/>
            </w:pPr>
            <w:r>
              <w:rPr>
                <w:rFonts w:ascii="宋体" w:eastAsia="宋体" w:hAnsi="宋体" w:cs="宋体"/>
                <w:b w:val="0"/>
                <w:i w:val="0"/>
                <w:color w:val="000000"/>
                <w:sz w:val="14"/>
              </w:rPr>
              <w:t xml:space="preserve">47.51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11.28</w:t>
            </w:r>
          </w:p>
        </w:tc>
        <w:tc>
          <w:tcPr>
            <w:tcW w:w="1100" w:type="dxa"/>
            <w:tcBorders/>
            <w:vAlign w:val="center"/>
          </w:tcPr>
          <w:p>
            <w:pPr>
              <w:jc w:val="right"/>
            </w:pPr>
            <w:r>
              <w:rPr>
                <w:rFonts w:ascii="宋体" w:eastAsia="宋体" w:hAnsi="宋体" w:cs="宋体"/>
                <w:b w:val="0"/>
                <w:i w:val="0"/>
                <w:color w:val="000000"/>
                <w:sz w:val="14"/>
              </w:rPr>
              <w:t xml:space="preserve">11.28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19.21</w:t>
            </w:r>
          </w:p>
        </w:tc>
        <w:tc>
          <w:tcPr>
            <w:tcW w:w="1100" w:type="dxa"/>
            <w:tcBorders/>
            <w:vAlign w:val="center"/>
          </w:tcPr>
          <w:p>
            <w:pPr>
              <w:jc w:val="right"/>
            </w:pPr>
            <w:r>
              <w:rPr>
                <w:rFonts w:ascii="宋体" w:eastAsia="宋体" w:hAnsi="宋体" w:cs="宋体"/>
                <w:b w:val="0"/>
                <w:i w:val="0"/>
                <w:color w:val="000000"/>
                <w:sz w:val="14"/>
              </w:rPr>
              <w:t xml:space="preserve">19.21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313.69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313.69</w:t>
            </w:r>
          </w:p>
        </w:tc>
        <w:tc>
          <w:tcPr>
            <w:tcW w:w="1100" w:type="dxa"/>
            <w:tcBorders/>
            <w:vAlign w:val="center"/>
          </w:tcPr>
          <w:p>
            <w:pPr>
              <w:jc w:val="right"/>
            </w:pPr>
            <w:r>
              <w:rPr>
                <w:rFonts w:ascii="宋体" w:eastAsia="宋体" w:hAnsi="宋体" w:cs="宋体"/>
                <w:b w:val="0"/>
                <w:i w:val="0"/>
                <w:color w:val="000000"/>
                <w:sz w:val="14"/>
              </w:rPr>
              <w:t xml:space="preserve">313.69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313.69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313.69</w:t>
            </w:r>
          </w:p>
        </w:tc>
        <w:tc>
          <w:tcPr>
            <w:tcW w:w="1100" w:type="dxa"/>
            <w:tcBorders/>
            <w:vAlign w:val="center"/>
          </w:tcPr>
          <w:p>
            <w:pPr>
              <w:jc w:val="right"/>
            </w:pPr>
            <w:r>
              <w:rPr>
                <w:rFonts w:ascii="宋体" w:eastAsia="宋体" w:hAnsi="宋体" w:cs="宋体"/>
                <w:b w:val="0"/>
                <w:i w:val="0"/>
                <w:color w:val="000000"/>
                <w:sz w:val="14"/>
              </w:rPr>
              <w:t xml:space="preserve">313.69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313.69</w:t>
            </w:r>
          </w:p>
        </w:tc>
        <w:tc>
          <w:tcPr>
            <w:tcW w:w="1980" w:type="dxa"/>
            <w:tcBorders/>
            <w:vAlign w:val="center"/>
          </w:tcPr>
          <w:p>
            <w:pPr>
              <w:jc w:val="right"/>
            </w:pPr>
            <w:r>
              <w:rPr>
                <w:rFonts w:ascii="宋体" w:eastAsia="宋体" w:hAnsi="宋体" w:cs="宋体"/>
                <w:b/>
                <w:i w:val="0"/>
                <w:color w:val="000000"/>
                <w:sz w:val="20"/>
              </w:rPr>
              <w:t xml:space="preserve">264.95</w:t>
            </w:r>
          </w:p>
        </w:tc>
        <w:tc>
          <w:tcPr>
            <w:tcW w:w="1952" w:type="dxa"/>
            <w:tcBorders/>
            <w:vAlign w:val="center"/>
          </w:tcPr>
          <w:p>
            <w:pPr>
              <w:jc w:val="right"/>
            </w:pPr>
            <w:r>
              <w:rPr>
                <w:rFonts w:ascii="宋体" w:eastAsia="宋体" w:hAnsi="宋体" w:cs="宋体"/>
                <w:b/>
                <w:i w:val="0"/>
                <w:color w:val="000000"/>
                <w:sz w:val="20"/>
              </w:rPr>
              <w:t xml:space="preserve">48.74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235.69</w:t>
            </w:r>
          </w:p>
        </w:tc>
        <w:tc>
          <w:tcPr>
            <w:tcW w:w="1980" w:type="dxa"/>
            <w:tcBorders/>
            <w:vAlign w:val="center"/>
          </w:tcPr>
          <w:p>
            <w:pPr>
              <w:jc w:val="right"/>
            </w:pPr>
            <w:r>
              <w:rPr>
                <w:rFonts w:ascii="宋体" w:eastAsia="宋体" w:hAnsi="宋体" w:cs="宋体"/>
                <w:b w:val="0"/>
                <w:i w:val="0"/>
                <w:color w:val="000000"/>
                <w:sz w:val="20"/>
              </w:rPr>
              <w:t xml:space="preserve">186.95</w:t>
            </w:r>
          </w:p>
        </w:tc>
        <w:tc>
          <w:tcPr>
            <w:tcW w:w="1952" w:type="dxa"/>
            <w:tcBorders/>
            <w:vAlign w:val="center"/>
          </w:tcPr>
          <w:p>
            <w:pPr>
              <w:jc w:val="right"/>
            </w:pPr>
            <w:r>
              <w:rPr>
                <w:rFonts w:ascii="宋体" w:eastAsia="宋体" w:hAnsi="宋体" w:cs="宋体"/>
                <w:b w:val="0"/>
                <w:i w:val="0"/>
                <w:color w:val="000000"/>
                <w:sz w:val="20"/>
              </w:rPr>
              <w:t xml:space="preserve">48.74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235.69</w:t>
            </w:r>
          </w:p>
        </w:tc>
        <w:tc>
          <w:tcPr>
            <w:tcW w:w="1980" w:type="dxa"/>
            <w:tcBorders/>
            <w:vAlign w:val="center"/>
          </w:tcPr>
          <w:p>
            <w:pPr>
              <w:jc w:val="right"/>
            </w:pPr>
            <w:r>
              <w:rPr>
                <w:rFonts w:ascii="宋体" w:eastAsia="宋体" w:hAnsi="宋体" w:cs="宋体"/>
                <w:b w:val="0"/>
                <w:i w:val="0"/>
                <w:color w:val="000000"/>
                <w:sz w:val="20"/>
              </w:rPr>
              <w:t xml:space="preserve">186.95</w:t>
            </w:r>
          </w:p>
        </w:tc>
        <w:tc>
          <w:tcPr>
            <w:tcW w:w="1952" w:type="dxa"/>
            <w:tcBorders/>
            <w:vAlign w:val="center"/>
          </w:tcPr>
          <w:p>
            <w:pPr>
              <w:jc w:val="right"/>
            </w:pPr>
            <w:r>
              <w:rPr>
                <w:rFonts w:ascii="宋体" w:eastAsia="宋体" w:hAnsi="宋体" w:cs="宋体"/>
                <w:b w:val="0"/>
                <w:i w:val="0"/>
                <w:color w:val="000000"/>
                <w:sz w:val="20"/>
              </w:rPr>
              <w:t xml:space="preserve">48.74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131.11</w:t>
            </w:r>
          </w:p>
        </w:tc>
        <w:tc>
          <w:tcPr>
            <w:tcW w:w="1980" w:type="dxa"/>
            <w:tcBorders/>
            <w:vAlign w:val="center"/>
          </w:tcPr>
          <w:p>
            <w:pPr>
              <w:jc w:val="right"/>
            </w:pPr>
            <w:r>
              <w:rPr>
                <w:rFonts w:ascii="宋体" w:eastAsia="宋体" w:hAnsi="宋体" w:cs="宋体"/>
                <w:b w:val="0"/>
                <w:i w:val="0"/>
                <w:color w:val="000000"/>
                <w:sz w:val="20"/>
              </w:rPr>
              <w:t xml:space="preserve">131.11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44.55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44.55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专项业务</w:t>
            </w:r>
          </w:p>
        </w:tc>
        <w:tc>
          <w:tcPr>
            <w:tcW w:w="1980" w:type="dxa"/>
            <w:tcBorders/>
            <w:vAlign w:val="center"/>
          </w:tcPr>
          <w:p>
            <w:pPr>
              <w:jc w:val="right"/>
            </w:pPr>
            <w:r>
              <w:rPr>
                <w:rFonts w:ascii="宋体" w:eastAsia="宋体" w:hAnsi="宋体" w:cs="宋体"/>
                <w:b w:val="0"/>
                <w:i w:val="0"/>
                <w:color w:val="000000"/>
                <w:sz w:val="20"/>
              </w:rPr>
              <w:t xml:space="preserve">4.19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55.84</w:t>
            </w:r>
          </w:p>
        </w:tc>
        <w:tc>
          <w:tcPr>
            <w:tcW w:w="1980" w:type="dxa"/>
            <w:tcBorders/>
            <w:vAlign w:val="center"/>
          </w:tcPr>
          <w:p>
            <w:pPr>
              <w:jc w:val="right"/>
            </w:pPr>
            <w:r>
              <w:rPr>
                <w:rFonts w:ascii="宋体" w:eastAsia="宋体" w:hAnsi="宋体" w:cs="宋体"/>
                <w:b w:val="0"/>
                <w:i w:val="0"/>
                <w:color w:val="000000"/>
                <w:sz w:val="20"/>
              </w:rPr>
              <w:t xml:space="preserve">55.84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47.51</w:t>
            </w:r>
          </w:p>
        </w:tc>
        <w:tc>
          <w:tcPr>
            <w:tcW w:w="1980" w:type="dxa"/>
            <w:tcBorders/>
            <w:vAlign w:val="center"/>
          </w:tcPr>
          <w:p>
            <w:pPr>
              <w:jc w:val="right"/>
            </w:pPr>
            <w:r>
              <w:rPr>
                <w:rFonts w:ascii="宋体" w:eastAsia="宋体" w:hAnsi="宋体" w:cs="宋体"/>
                <w:b w:val="0"/>
                <w:i w:val="0"/>
                <w:color w:val="000000"/>
                <w:sz w:val="20"/>
              </w:rPr>
              <w:t xml:space="preserve">47.51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22.98</w:t>
            </w:r>
          </w:p>
        </w:tc>
        <w:tc>
          <w:tcPr>
            <w:tcW w:w="1980" w:type="dxa"/>
            <w:tcBorders/>
            <w:vAlign w:val="center"/>
          </w:tcPr>
          <w:p>
            <w:pPr>
              <w:jc w:val="right"/>
            </w:pPr>
            <w:r>
              <w:rPr>
                <w:rFonts w:ascii="宋体" w:eastAsia="宋体" w:hAnsi="宋体" w:cs="宋体"/>
                <w:b w:val="0"/>
                <w:i w:val="0"/>
                <w:color w:val="000000"/>
                <w:sz w:val="20"/>
              </w:rPr>
              <w:t xml:space="preserve">22.98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22.50</w:t>
            </w:r>
          </w:p>
        </w:tc>
        <w:tc>
          <w:tcPr>
            <w:tcW w:w="1980" w:type="dxa"/>
            <w:tcBorders/>
            <w:vAlign w:val="center"/>
          </w:tcPr>
          <w:p>
            <w:pPr>
              <w:jc w:val="right"/>
            </w:pPr>
            <w:r>
              <w:rPr>
                <w:rFonts w:ascii="宋体" w:eastAsia="宋体" w:hAnsi="宋体" w:cs="宋体"/>
                <w:b w:val="0"/>
                <w:i w:val="0"/>
                <w:color w:val="000000"/>
                <w:sz w:val="20"/>
              </w:rPr>
              <w:t xml:space="preserve">22.50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24.53</w:t>
            </w:r>
          </w:p>
        </w:tc>
        <w:tc>
          <w:tcPr>
            <w:tcW w:w="1980" w:type="dxa"/>
            <w:tcBorders/>
            <w:vAlign w:val="center"/>
          </w:tcPr>
          <w:p>
            <w:pPr>
              <w:jc w:val="right"/>
            </w:pPr>
            <w:r>
              <w:rPr>
                <w:rFonts w:ascii="宋体" w:eastAsia="宋体" w:hAnsi="宋体" w:cs="宋体"/>
                <w:b w:val="0"/>
                <w:i w:val="0"/>
                <w:color w:val="000000"/>
                <w:sz w:val="20"/>
              </w:rPr>
              <w:t xml:space="preserve">24.53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24.53</w:t>
            </w:r>
          </w:p>
        </w:tc>
        <w:tc>
          <w:tcPr>
            <w:tcW w:w="1980" w:type="dxa"/>
            <w:tcBorders/>
            <w:vAlign w:val="center"/>
          </w:tcPr>
          <w:p>
            <w:pPr>
              <w:jc w:val="right"/>
            </w:pPr>
            <w:r>
              <w:rPr>
                <w:rFonts w:ascii="宋体" w:eastAsia="宋体" w:hAnsi="宋体" w:cs="宋体"/>
                <w:b w:val="0"/>
                <w:i w:val="0"/>
                <w:color w:val="000000"/>
                <w:sz w:val="20"/>
              </w:rPr>
              <w:t xml:space="preserve">24.53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11.27</w:t>
            </w:r>
          </w:p>
        </w:tc>
        <w:tc>
          <w:tcPr>
            <w:tcW w:w="1980" w:type="dxa"/>
            <w:tcBorders/>
            <w:vAlign w:val="center"/>
          </w:tcPr>
          <w:p>
            <w:pPr>
              <w:jc w:val="right"/>
            </w:pPr>
            <w:r>
              <w:rPr>
                <w:rFonts w:ascii="宋体" w:eastAsia="宋体" w:hAnsi="宋体" w:cs="宋体"/>
                <w:b w:val="0"/>
                <w:i w:val="0"/>
                <w:color w:val="000000"/>
                <w:sz w:val="20"/>
              </w:rPr>
              <w:t xml:space="preserve">11.27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11.27</w:t>
            </w:r>
          </w:p>
        </w:tc>
        <w:tc>
          <w:tcPr>
            <w:tcW w:w="1980" w:type="dxa"/>
            <w:tcBorders/>
            <w:vAlign w:val="center"/>
          </w:tcPr>
          <w:p>
            <w:pPr>
              <w:jc w:val="right"/>
            </w:pPr>
            <w:r>
              <w:rPr>
                <w:rFonts w:ascii="宋体" w:eastAsia="宋体" w:hAnsi="宋体" w:cs="宋体"/>
                <w:b w:val="0"/>
                <w:i w:val="0"/>
                <w:color w:val="000000"/>
                <w:sz w:val="20"/>
              </w:rPr>
              <w:t xml:space="preserve">11.27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5.30</w:t>
            </w:r>
          </w:p>
        </w:tc>
        <w:tc>
          <w:tcPr>
            <w:tcW w:w="1980" w:type="dxa"/>
            <w:tcBorders/>
            <w:vAlign w:val="center"/>
          </w:tcPr>
          <w:p>
            <w:pPr>
              <w:jc w:val="right"/>
            </w:pPr>
            <w:r>
              <w:rPr>
                <w:rFonts w:ascii="宋体" w:eastAsia="宋体" w:hAnsi="宋体" w:cs="宋体"/>
                <w:b w:val="0"/>
                <w:i w:val="0"/>
                <w:color w:val="000000"/>
                <w:sz w:val="20"/>
              </w:rPr>
              <w:t xml:space="preserve">5.30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3.17</w:t>
            </w:r>
          </w:p>
        </w:tc>
        <w:tc>
          <w:tcPr>
            <w:tcW w:w="1980" w:type="dxa"/>
            <w:tcBorders/>
            <w:vAlign w:val="center"/>
          </w:tcPr>
          <w:p>
            <w:pPr>
              <w:jc w:val="right"/>
            </w:pPr>
            <w:r>
              <w:rPr>
                <w:rFonts w:ascii="宋体" w:eastAsia="宋体" w:hAnsi="宋体" w:cs="宋体"/>
                <w:b w:val="0"/>
                <w:i w:val="0"/>
                <w:color w:val="000000"/>
                <w:sz w:val="20"/>
              </w:rPr>
              <w:t xml:space="preserve">3.17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2.38</w:t>
            </w:r>
          </w:p>
        </w:tc>
        <w:tc>
          <w:tcPr>
            <w:tcW w:w="1980" w:type="dxa"/>
            <w:tcBorders/>
            <w:vAlign w:val="center"/>
          </w:tcPr>
          <w:p>
            <w:pPr>
              <w:jc w:val="right"/>
            </w:pPr>
            <w:r>
              <w:rPr>
                <w:rFonts w:ascii="宋体" w:eastAsia="宋体" w:hAnsi="宋体" w:cs="宋体"/>
                <w:b w:val="0"/>
                <w:i w:val="0"/>
                <w:color w:val="000000"/>
                <w:sz w:val="20"/>
              </w:rPr>
              <w:t xml:space="preserve">2.38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80" w:type="dxa"/>
            <w:tcBorders/>
            <w:vAlign w:val="center"/>
          </w:tcPr>
          <w:p>
            <w:pPr>
              <w:jc w:val="right"/>
            </w:pPr>
            <w:r>
              <w:rPr>
                <w:rFonts w:ascii="宋体" w:eastAsia="宋体" w:hAnsi="宋体" w:cs="宋体"/>
                <w:b w:val="0"/>
                <w:i w:val="0"/>
                <w:color w:val="000000"/>
                <w:sz w:val="20"/>
              </w:rPr>
              <w:t xml:space="preserve">0.42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19.21</w:t>
            </w:r>
          </w:p>
        </w:tc>
        <w:tc>
          <w:tcPr>
            <w:tcW w:w="1980" w:type="dxa"/>
            <w:tcBorders/>
            <w:vAlign w:val="center"/>
          </w:tcPr>
          <w:p>
            <w:pPr>
              <w:jc w:val="right"/>
            </w:pPr>
            <w:r>
              <w:rPr>
                <w:rFonts w:ascii="宋体" w:eastAsia="宋体" w:hAnsi="宋体" w:cs="宋体"/>
                <w:b w:val="0"/>
                <w:i w:val="0"/>
                <w:color w:val="000000"/>
                <w:sz w:val="20"/>
              </w:rPr>
              <w:t xml:space="preserve">19.21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19.21</w:t>
            </w:r>
          </w:p>
        </w:tc>
        <w:tc>
          <w:tcPr>
            <w:tcW w:w="1980" w:type="dxa"/>
            <w:tcBorders/>
            <w:vAlign w:val="center"/>
          </w:tcPr>
          <w:p>
            <w:pPr>
              <w:jc w:val="right"/>
            </w:pPr>
            <w:r>
              <w:rPr>
                <w:rFonts w:ascii="宋体" w:eastAsia="宋体" w:hAnsi="宋体" w:cs="宋体"/>
                <w:b w:val="0"/>
                <w:i w:val="0"/>
                <w:color w:val="000000"/>
                <w:sz w:val="20"/>
              </w:rPr>
              <w:t xml:space="preserve">19.21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19.21</w:t>
            </w:r>
          </w:p>
        </w:tc>
        <w:tc>
          <w:tcPr>
            <w:tcW w:w="1980" w:type="dxa"/>
            <w:tcBorders/>
            <w:vAlign w:val="center"/>
          </w:tcPr>
          <w:p>
            <w:pPr>
              <w:jc w:val="right"/>
            </w:pPr>
            <w:r>
              <w:rPr>
                <w:rFonts w:ascii="宋体" w:eastAsia="宋体" w:hAnsi="宋体" w:cs="宋体"/>
                <w:b w:val="0"/>
                <w:i w:val="0"/>
                <w:color w:val="000000"/>
                <w:sz w:val="20"/>
              </w:rPr>
              <w:t xml:space="preserve">19.21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219.97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18.23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70.10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4.16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45.82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33.58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1.54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17.19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1.54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22.50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8.47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2.38</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19.21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25.21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24.53</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3.92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7.79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245.18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19.77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部门：中共辽宁省盘锦市兴隆台区委政法委员会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304011中共辽宁省盘锦市兴隆台区委政法委员会-211103000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195.42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23.08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9.39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面贯彻总体国家安全观、确保政治安全和社会政治稳定；持续推进市域治理现代化建设，建设更高水平的平安兴隆；全面深化执法监督工作，加快执法司法规范化建设，营造良好法治环境；强化政法队伍建设，着力打造新时代过硬政法队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有利于维护社会稳定</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有效维护</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有利于维护国家安全</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有效维护</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见义勇为人员奖励、帮扶覆盖率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有效管理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1"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627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