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b/>
          <w:sz w:val="44"/>
          <w:szCs w:val="44"/>
        </w:rPr>
      </w:pPr>
      <w:r>
        <w:rPr>
          <w:rFonts w:hint="eastAsia" w:ascii="宋体" w:hAnsi="宋体"/>
          <w:b/>
          <w:sz w:val="44"/>
          <w:szCs w:val="44"/>
        </w:rPr>
        <w:t>兴隆台区委政法委</w:t>
      </w:r>
    </w:p>
    <w:p>
      <w:pPr>
        <w:spacing w:line="480" w:lineRule="auto"/>
        <w:jc w:val="center"/>
        <w:rPr>
          <w:rFonts w:ascii="宋体" w:hAnsi="宋体"/>
          <w:b/>
          <w:sz w:val="44"/>
          <w:szCs w:val="44"/>
        </w:rPr>
      </w:pPr>
      <w:r>
        <w:rPr>
          <w:rFonts w:hint="eastAsia" w:ascii="宋体" w:hAnsi="宋体"/>
          <w:b/>
          <w:sz w:val="44"/>
          <w:szCs w:val="44"/>
        </w:rPr>
        <w:t>202</w:t>
      </w:r>
      <w:r>
        <w:rPr>
          <w:rFonts w:ascii="宋体" w:hAnsi="宋体"/>
          <w:b/>
          <w:sz w:val="44"/>
          <w:szCs w:val="44"/>
        </w:rPr>
        <w:t>3</w:t>
      </w:r>
      <w:r>
        <w:rPr>
          <w:rFonts w:hint="eastAsia" w:ascii="宋体" w:hAnsi="宋体"/>
          <w:b/>
          <w:sz w:val="44"/>
          <w:szCs w:val="44"/>
        </w:rPr>
        <w:t>年度部门预算情况说明</w:t>
      </w:r>
    </w:p>
    <w:p>
      <w:pPr>
        <w:spacing w:line="540" w:lineRule="exact"/>
        <w:rPr>
          <w:rFonts w:ascii="宋体" w:hAnsi="宋体"/>
          <w:b/>
          <w:sz w:val="36"/>
          <w:szCs w:val="36"/>
        </w:rPr>
      </w:pPr>
    </w:p>
    <w:p>
      <w:pPr>
        <w:spacing w:line="540" w:lineRule="exact"/>
        <w:ind w:firstLine="660"/>
        <w:rPr>
          <w:rFonts w:ascii="黑体" w:hAnsi="黑体" w:eastAsia="黑体"/>
          <w:sz w:val="32"/>
          <w:szCs w:val="32"/>
        </w:rPr>
      </w:pPr>
      <w:r>
        <w:rPr>
          <w:rFonts w:hint="eastAsia" w:ascii="黑体" w:hAnsi="黑体" w:eastAsia="黑体"/>
          <w:sz w:val="32"/>
          <w:szCs w:val="32"/>
        </w:rPr>
        <w:t>一、收支预算的总体情况说明</w:t>
      </w:r>
    </w:p>
    <w:p>
      <w:pPr>
        <w:spacing w:line="360" w:lineRule="auto"/>
        <w:ind w:firstLine="624" w:firstLineChars="195"/>
        <w:rPr>
          <w:rFonts w:ascii="仿宋" w:hAnsi="仿宋" w:eastAsia="仿宋" w:cs="仿宋"/>
          <w:sz w:val="32"/>
        </w:rPr>
      </w:pPr>
      <w:r>
        <w:rPr>
          <w:rFonts w:hint="eastAsia" w:ascii="仿宋" w:hAnsi="仿宋" w:eastAsia="仿宋" w:cs="仿宋"/>
          <w:sz w:val="32"/>
        </w:rPr>
        <w:t>按照综合预算的原则，202</w:t>
      </w:r>
      <w:r>
        <w:rPr>
          <w:rFonts w:ascii="仿宋" w:hAnsi="仿宋" w:eastAsia="仿宋" w:cs="仿宋"/>
          <w:sz w:val="32"/>
        </w:rPr>
        <w:t>3</w:t>
      </w:r>
      <w:r>
        <w:rPr>
          <w:rFonts w:hint="eastAsia" w:ascii="仿宋" w:hAnsi="仿宋" w:eastAsia="仿宋" w:cs="仿宋"/>
          <w:sz w:val="32"/>
        </w:rPr>
        <w:t>年兴隆台区委政法委所有收入和支出均纳入部门预算管理。其中：</w:t>
      </w:r>
    </w:p>
    <w:p>
      <w:pPr>
        <w:numPr>
          <w:ilvl w:val="0"/>
          <w:numId w:val="1"/>
        </w:numPr>
        <w:spacing w:line="360" w:lineRule="auto"/>
        <w:ind w:firstLine="624" w:firstLineChars="195"/>
        <w:rPr>
          <w:rFonts w:ascii="楷体" w:hAnsi="楷体" w:eastAsia="楷体" w:cs="楷体"/>
          <w:sz w:val="32"/>
        </w:rPr>
      </w:pPr>
      <w:r>
        <w:rPr>
          <w:rFonts w:hint="eastAsia" w:ascii="楷体" w:hAnsi="楷体" w:eastAsia="楷体" w:cs="楷体"/>
          <w:sz w:val="32"/>
        </w:rPr>
        <w:t>收入预算</w:t>
      </w:r>
      <w:r>
        <w:rPr>
          <w:rFonts w:ascii="楷体" w:hAnsi="楷体" w:eastAsia="楷体" w:cs="楷体"/>
          <w:sz w:val="32"/>
        </w:rPr>
        <w:t>286</w:t>
      </w:r>
      <w:r>
        <w:rPr>
          <w:rFonts w:hint="eastAsia" w:ascii="楷体" w:hAnsi="楷体" w:eastAsia="楷体" w:cs="楷体"/>
          <w:sz w:val="32"/>
        </w:rPr>
        <w:t>.</w:t>
      </w:r>
      <w:r>
        <w:rPr>
          <w:rFonts w:ascii="楷体" w:hAnsi="楷体" w:eastAsia="楷体" w:cs="楷体"/>
          <w:sz w:val="32"/>
        </w:rPr>
        <w:t>61</w:t>
      </w:r>
      <w:r>
        <w:rPr>
          <w:rFonts w:hint="eastAsia" w:ascii="楷体" w:hAnsi="楷体" w:eastAsia="楷体" w:cs="楷体"/>
          <w:sz w:val="32"/>
        </w:rPr>
        <w:t>万元，包括：</w:t>
      </w:r>
    </w:p>
    <w:p>
      <w:pPr>
        <w:spacing w:line="360" w:lineRule="auto"/>
        <w:ind w:firstLine="640" w:firstLineChars="200"/>
        <w:rPr>
          <w:rFonts w:ascii="仿宋" w:hAnsi="仿宋" w:eastAsia="仿宋" w:cs="仿宋"/>
          <w:sz w:val="32"/>
        </w:rPr>
      </w:pPr>
      <w:r>
        <w:rPr>
          <w:rFonts w:hint="eastAsia" w:ascii="仿宋" w:hAnsi="仿宋" w:eastAsia="仿宋" w:cs="仿宋"/>
          <w:sz w:val="32"/>
        </w:rPr>
        <w:t>1.财政拨款收入</w:t>
      </w:r>
      <w:r>
        <w:rPr>
          <w:rFonts w:ascii="仿宋" w:hAnsi="仿宋" w:eastAsia="仿宋" w:cs="仿宋"/>
          <w:sz w:val="32"/>
        </w:rPr>
        <w:t>286.61</w:t>
      </w:r>
      <w:r>
        <w:rPr>
          <w:rFonts w:hint="eastAsia" w:ascii="仿宋" w:hAnsi="仿宋" w:eastAsia="仿宋" w:cs="仿宋"/>
          <w:sz w:val="32"/>
        </w:rPr>
        <w:t>万元；</w:t>
      </w:r>
    </w:p>
    <w:p>
      <w:pPr>
        <w:spacing w:line="360" w:lineRule="auto"/>
        <w:ind w:firstLine="640" w:firstLineChars="200"/>
        <w:rPr>
          <w:rFonts w:ascii="仿宋" w:hAnsi="仿宋" w:eastAsia="仿宋" w:cs="仿宋"/>
          <w:sz w:val="32"/>
        </w:rPr>
      </w:pPr>
      <w:r>
        <w:rPr>
          <w:rFonts w:hint="eastAsia" w:ascii="仿宋" w:hAnsi="仿宋" w:eastAsia="仿宋" w:cs="仿宋"/>
          <w:sz w:val="32"/>
        </w:rPr>
        <w:t>2.政府性基金预算收入0万元;</w:t>
      </w:r>
    </w:p>
    <w:p>
      <w:pPr>
        <w:spacing w:line="360" w:lineRule="auto"/>
        <w:ind w:firstLine="640" w:firstLineChars="200"/>
        <w:rPr>
          <w:rFonts w:ascii="仿宋" w:hAnsi="仿宋" w:eastAsia="仿宋" w:cs="仿宋"/>
          <w:sz w:val="32"/>
        </w:rPr>
      </w:pPr>
      <w:r>
        <w:rPr>
          <w:rFonts w:hint="eastAsia" w:ascii="仿宋" w:hAnsi="仿宋" w:eastAsia="仿宋" w:cs="仿宋"/>
          <w:sz w:val="32"/>
        </w:rPr>
        <w:t>3.国有资本经营预算收入0万元；</w:t>
      </w:r>
    </w:p>
    <w:p>
      <w:pPr>
        <w:spacing w:line="360" w:lineRule="auto"/>
        <w:ind w:firstLine="640" w:firstLineChars="200"/>
        <w:rPr>
          <w:rFonts w:ascii="仿宋" w:hAnsi="仿宋" w:eastAsia="仿宋" w:cs="仿宋"/>
          <w:sz w:val="32"/>
        </w:rPr>
      </w:pPr>
      <w:r>
        <w:rPr>
          <w:rFonts w:hint="eastAsia" w:ascii="仿宋" w:hAnsi="仿宋" w:eastAsia="仿宋" w:cs="仿宋"/>
          <w:sz w:val="32"/>
        </w:rPr>
        <w:t>4.财政专户管理资金收入0万元；</w:t>
      </w:r>
    </w:p>
    <w:p>
      <w:pPr>
        <w:spacing w:line="360" w:lineRule="auto"/>
        <w:ind w:firstLine="640" w:firstLineChars="200"/>
        <w:rPr>
          <w:rFonts w:ascii="仿宋" w:hAnsi="仿宋" w:eastAsia="仿宋" w:cs="仿宋"/>
          <w:sz w:val="32"/>
        </w:rPr>
      </w:pPr>
      <w:r>
        <w:rPr>
          <w:rFonts w:hint="eastAsia" w:ascii="仿宋" w:hAnsi="仿宋" w:eastAsia="仿宋" w:cs="仿宋"/>
          <w:sz w:val="32"/>
        </w:rPr>
        <w:t>5.事业单位经营收入0万元；</w:t>
      </w:r>
    </w:p>
    <w:p>
      <w:pPr>
        <w:spacing w:line="360" w:lineRule="auto"/>
        <w:ind w:firstLine="640" w:firstLineChars="200"/>
        <w:rPr>
          <w:rFonts w:ascii="仿宋" w:hAnsi="仿宋" w:eastAsia="仿宋" w:cs="仿宋"/>
          <w:sz w:val="32"/>
        </w:rPr>
      </w:pPr>
      <w:r>
        <w:rPr>
          <w:rFonts w:hint="eastAsia" w:ascii="仿宋" w:hAnsi="仿宋" w:eastAsia="仿宋" w:cs="仿宋"/>
          <w:sz w:val="32"/>
        </w:rPr>
        <w:t>6.其他收入0万元。</w:t>
      </w:r>
    </w:p>
    <w:p>
      <w:pPr>
        <w:spacing w:line="360" w:lineRule="auto"/>
        <w:ind w:firstLine="624" w:firstLineChars="195"/>
        <w:rPr>
          <w:rFonts w:ascii="楷体" w:hAnsi="楷体" w:eastAsia="楷体" w:cs="楷体"/>
          <w:sz w:val="32"/>
        </w:rPr>
      </w:pPr>
      <w:r>
        <w:rPr>
          <w:rFonts w:hint="eastAsia" w:ascii="楷体" w:hAnsi="楷体" w:eastAsia="楷体" w:cs="楷体"/>
          <w:sz w:val="32"/>
        </w:rPr>
        <w:t>（二）支出预算</w:t>
      </w:r>
      <w:r>
        <w:rPr>
          <w:rFonts w:ascii="楷体" w:hAnsi="楷体" w:eastAsia="楷体" w:cs="楷体"/>
          <w:sz w:val="32"/>
        </w:rPr>
        <w:t>286.61</w:t>
      </w:r>
      <w:r>
        <w:rPr>
          <w:rFonts w:hint="eastAsia" w:ascii="楷体" w:hAnsi="楷体" w:eastAsia="楷体" w:cs="楷体"/>
          <w:sz w:val="32"/>
        </w:rPr>
        <w:t>万元，包括：</w:t>
      </w:r>
    </w:p>
    <w:p>
      <w:pPr>
        <w:spacing w:line="360" w:lineRule="auto"/>
        <w:ind w:firstLine="624" w:firstLineChars="195"/>
        <w:rPr>
          <w:rFonts w:ascii="仿宋" w:hAnsi="仿宋" w:eastAsia="仿宋" w:cs="仿宋"/>
          <w:sz w:val="32"/>
        </w:rPr>
      </w:pPr>
      <w:r>
        <w:rPr>
          <w:rFonts w:hint="eastAsia" w:ascii="仿宋" w:hAnsi="仿宋" w:eastAsia="仿宋" w:cs="仿宋"/>
          <w:sz w:val="32"/>
        </w:rPr>
        <w:t>1.基本支出</w:t>
      </w:r>
      <w:r>
        <w:rPr>
          <w:rFonts w:ascii="仿宋" w:hAnsi="仿宋" w:eastAsia="仿宋" w:cs="仿宋"/>
          <w:sz w:val="32"/>
        </w:rPr>
        <w:t>227.89</w:t>
      </w:r>
      <w:r>
        <w:rPr>
          <w:rFonts w:hint="eastAsia" w:ascii="仿宋" w:hAnsi="仿宋" w:eastAsia="仿宋" w:cs="仿宋"/>
          <w:sz w:val="32"/>
        </w:rPr>
        <w:t>万元；</w:t>
      </w:r>
    </w:p>
    <w:p>
      <w:pPr>
        <w:spacing w:line="360" w:lineRule="auto"/>
        <w:ind w:firstLine="624" w:firstLineChars="195"/>
        <w:rPr>
          <w:rFonts w:ascii="仿宋" w:hAnsi="仿宋" w:eastAsia="仿宋" w:cs="仿宋"/>
          <w:sz w:val="32"/>
        </w:rPr>
      </w:pPr>
      <w:r>
        <w:rPr>
          <w:rFonts w:hint="eastAsia" w:ascii="仿宋" w:hAnsi="仿宋" w:eastAsia="仿宋" w:cs="仿宋"/>
          <w:sz w:val="32"/>
        </w:rPr>
        <w:t>2.项目支出</w:t>
      </w:r>
      <w:r>
        <w:rPr>
          <w:rFonts w:ascii="仿宋" w:hAnsi="仿宋" w:eastAsia="仿宋" w:cs="仿宋"/>
          <w:sz w:val="32"/>
        </w:rPr>
        <w:t>58.72</w:t>
      </w:r>
      <w:r>
        <w:rPr>
          <w:rFonts w:hint="eastAsia" w:ascii="仿宋" w:hAnsi="仿宋" w:eastAsia="仿宋" w:cs="仿宋"/>
          <w:sz w:val="32"/>
        </w:rPr>
        <w:t>万元。</w:t>
      </w:r>
    </w:p>
    <w:p>
      <w:pPr>
        <w:spacing w:line="360" w:lineRule="auto"/>
        <w:ind w:firstLine="640" w:firstLineChars="200"/>
        <w:rPr>
          <w:rFonts w:ascii="仿宋" w:hAnsi="仿宋" w:eastAsia="仿宋" w:cs="仿宋"/>
          <w:sz w:val="32"/>
        </w:rPr>
      </w:pPr>
      <w:r>
        <w:rPr>
          <w:rFonts w:hint="eastAsia" w:ascii="仿宋" w:hAnsi="仿宋" w:eastAsia="仿宋" w:cs="仿宋"/>
          <w:sz w:val="32"/>
        </w:rPr>
        <w:t>在支出预算</w:t>
      </w:r>
      <w:r>
        <w:rPr>
          <w:rFonts w:ascii="仿宋" w:hAnsi="仿宋" w:eastAsia="仿宋" w:cs="仿宋"/>
          <w:sz w:val="32"/>
        </w:rPr>
        <w:t>286.61</w:t>
      </w:r>
      <w:r>
        <w:rPr>
          <w:rFonts w:hint="eastAsia" w:ascii="仿宋" w:hAnsi="仿宋" w:eastAsia="仿宋" w:cs="仿宋"/>
          <w:sz w:val="32"/>
        </w:rPr>
        <w:t>万元中，政府采购支出0万元，债务支出0万元，政府购买服务支出0万元。</w:t>
      </w:r>
    </w:p>
    <w:p>
      <w:pPr>
        <w:spacing w:line="360" w:lineRule="auto"/>
        <w:ind w:firstLine="640" w:firstLineChars="200"/>
        <w:rPr>
          <w:rFonts w:ascii="仿宋" w:hAnsi="仿宋" w:eastAsia="仿宋" w:cs="仿宋"/>
          <w:sz w:val="32"/>
        </w:rPr>
      </w:pPr>
      <w:r>
        <w:rPr>
          <w:rFonts w:hint="eastAsia" w:ascii="仿宋" w:hAnsi="仿宋" w:eastAsia="仿宋" w:cs="仿宋"/>
          <w:sz w:val="32"/>
        </w:rPr>
        <w:t>202</w:t>
      </w:r>
      <w:r>
        <w:rPr>
          <w:rFonts w:ascii="仿宋" w:hAnsi="仿宋" w:eastAsia="仿宋" w:cs="仿宋"/>
          <w:sz w:val="32"/>
        </w:rPr>
        <w:t>3</w:t>
      </w:r>
      <w:r>
        <w:rPr>
          <w:rFonts w:hint="eastAsia" w:ascii="仿宋" w:hAnsi="仿宋" w:eastAsia="仿宋" w:cs="仿宋"/>
          <w:sz w:val="32"/>
        </w:rPr>
        <w:t>年预算同202</w:t>
      </w:r>
      <w:r>
        <w:rPr>
          <w:rFonts w:ascii="仿宋" w:hAnsi="仿宋" w:eastAsia="仿宋" w:cs="仿宋"/>
          <w:sz w:val="32"/>
        </w:rPr>
        <w:t>2</w:t>
      </w:r>
      <w:r>
        <w:rPr>
          <w:rFonts w:hint="eastAsia" w:ascii="仿宋" w:hAnsi="仿宋" w:eastAsia="仿宋" w:cs="仿宋"/>
          <w:sz w:val="32"/>
        </w:rPr>
        <w:t>年比较，收入增加</w:t>
      </w:r>
      <w:r>
        <w:rPr>
          <w:rFonts w:ascii="仿宋" w:hAnsi="仿宋" w:eastAsia="仿宋" w:cs="仿宋"/>
          <w:sz w:val="32"/>
        </w:rPr>
        <w:t>71.79</w:t>
      </w:r>
      <w:r>
        <w:rPr>
          <w:rFonts w:hint="eastAsia" w:ascii="仿宋" w:hAnsi="仿宋" w:eastAsia="仿宋" w:cs="仿宋"/>
          <w:sz w:val="32"/>
        </w:rPr>
        <w:t>万元，增加2</w:t>
      </w:r>
      <w:r>
        <w:rPr>
          <w:rFonts w:ascii="仿宋" w:hAnsi="仿宋" w:eastAsia="仿宋" w:cs="仿宋"/>
          <w:sz w:val="32"/>
        </w:rPr>
        <w:t>5.05</w:t>
      </w:r>
      <w:r>
        <w:rPr>
          <w:rFonts w:hint="eastAsia" w:ascii="仿宋" w:hAnsi="仿宋" w:eastAsia="仿宋" w:cs="仿宋"/>
          <w:sz w:val="32"/>
        </w:rPr>
        <w:t>%；支出增加</w:t>
      </w:r>
      <w:r>
        <w:rPr>
          <w:rFonts w:ascii="仿宋" w:hAnsi="仿宋" w:eastAsia="仿宋" w:cs="仿宋"/>
          <w:sz w:val="32"/>
        </w:rPr>
        <w:t>71.79</w:t>
      </w:r>
      <w:r>
        <w:rPr>
          <w:rFonts w:hint="eastAsia" w:ascii="仿宋" w:hAnsi="仿宋" w:eastAsia="仿宋" w:cs="仿宋"/>
          <w:sz w:val="32"/>
        </w:rPr>
        <w:t>万元，增加</w:t>
      </w:r>
      <w:r>
        <w:rPr>
          <w:rFonts w:ascii="仿宋" w:hAnsi="仿宋" w:eastAsia="仿宋" w:cs="仿宋"/>
          <w:sz w:val="32"/>
        </w:rPr>
        <w:t>25.05</w:t>
      </w:r>
      <w:r>
        <w:rPr>
          <w:rFonts w:hint="eastAsia" w:ascii="仿宋" w:hAnsi="仿宋" w:eastAsia="仿宋" w:cs="仿宋"/>
          <w:sz w:val="32"/>
        </w:rPr>
        <w:t>%。增减变化的主要原因是市域社会治理现代化建设工作经费项目支出增加。</w:t>
      </w:r>
    </w:p>
    <w:p>
      <w:pPr>
        <w:spacing w:line="54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pPr>
        <w:spacing w:line="360" w:lineRule="auto"/>
        <w:ind w:firstLine="624" w:firstLineChars="195"/>
        <w:rPr>
          <w:rFonts w:ascii="仿宋" w:hAnsi="仿宋" w:eastAsia="仿宋" w:cs="仿宋"/>
          <w:sz w:val="32"/>
        </w:rPr>
      </w:pPr>
      <w:r>
        <w:rPr>
          <w:rFonts w:hint="eastAsia" w:ascii="仿宋" w:hAnsi="仿宋" w:eastAsia="仿宋" w:cs="仿宋"/>
          <w:sz w:val="32"/>
        </w:rPr>
        <w:t>202</w:t>
      </w:r>
      <w:r>
        <w:rPr>
          <w:rFonts w:ascii="仿宋" w:hAnsi="仿宋" w:eastAsia="仿宋" w:cs="仿宋"/>
          <w:sz w:val="32"/>
        </w:rPr>
        <w:t>3</w:t>
      </w:r>
      <w:r>
        <w:rPr>
          <w:rFonts w:hint="eastAsia" w:ascii="仿宋" w:hAnsi="仿宋" w:eastAsia="仿宋" w:cs="仿宋"/>
          <w:sz w:val="32"/>
        </w:rPr>
        <w:t>年度“三公”经费预算支出安排0万元，比202</w:t>
      </w:r>
      <w:r>
        <w:rPr>
          <w:rFonts w:ascii="仿宋" w:hAnsi="仿宋" w:eastAsia="仿宋" w:cs="仿宋"/>
          <w:sz w:val="32"/>
        </w:rPr>
        <w:t>2</w:t>
      </w:r>
      <w:r>
        <w:rPr>
          <w:rFonts w:hint="eastAsia" w:ascii="仿宋" w:hAnsi="仿宋" w:eastAsia="仿宋" w:cs="仿宋"/>
          <w:sz w:val="32"/>
        </w:rPr>
        <w:t>年度减少0万元。其中：</w:t>
      </w:r>
    </w:p>
    <w:p>
      <w:pPr>
        <w:spacing w:line="360" w:lineRule="auto"/>
        <w:ind w:firstLine="624" w:firstLineChars="195"/>
        <w:rPr>
          <w:rFonts w:ascii="仿宋" w:hAnsi="仿宋" w:eastAsia="仿宋" w:cs="仿宋"/>
          <w:sz w:val="32"/>
        </w:rPr>
      </w:pPr>
      <w:r>
        <w:rPr>
          <w:rFonts w:hint="eastAsia" w:ascii="仿宋" w:hAnsi="仿宋" w:eastAsia="仿宋" w:cs="仿宋"/>
          <w:sz w:val="32"/>
        </w:rPr>
        <w:t>1.因公出国（境）费0万元，比202</w:t>
      </w:r>
      <w:r>
        <w:rPr>
          <w:rFonts w:ascii="仿宋" w:hAnsi="仿宋" w:eastAsia="仿宋" w:cs="仿宋"/>
          <w:sz w:val="32"/>
        </w:rPr>
        <w:t>2</w:t>
      </w:r>
      <w:r>
        <w:rPr>
          <w:rFonts w:hint="eastAsia" w:ascii="仿宋" w:hAnsi="仿宋" w:eastAsia="仿宋" w:cs="仿宋"/>
          <w:sz w:val="32"/>
        </w:rPr>
        <w:t>年度减少0万元。</w:t>
      </w:r>
    </w:p>
    <w:p>
      <w:pPr>
        <w:spacing w:line="360" w:lineRule="auto"/>
        <w:ind w:firstLine="624" w:firstLineChars="195"/>
        <w:rPr>
          <w:rFonts w:ascii="仿宋" w:hAnsi="仿宋" w:eastAsia="仿宋" w:cs="仿宋"/>
          <w:sz w:val="32"/>
        </w:rPr>
      </w:pPr>
      <w:r>
        <w:rPr>
          <w:rFonts w:hint="eastAsia" w:ascii="仿宋" w:hAnsi="仿宋" w:eastAsia="仿宋" w:cs="仿宋"/>
          <w:sz w:val="32"/>
        </w:rPr>
        <w:t>2.公务接待费0万元，比202</w:t>
      </w:r>
      <w:r>
        <w:rPr>
          <w:rFonts w:ascii="仿宋" w:hAnsi="仿宋" w:eastAsia="仿宋" w:cs="仿宋"/>
          <w:sz w:val="32"/>
        </w:rPr>
        <w:t>2</w:t>
      </w:r>
      <w:r>
        <w:rPr>
          <w:rFonts w:hint="eastAsia" w:ascii="仿宋" w:hAnsi="仿宋" w:eastAsia="仿宋" w:cs="仿宋"/>
          <w:sz w:val="32"/>
        </w:rPr>
        <w:t>年度减少0万元。</w:t>
      </w:r>
    </w:p>
    <w:p>
      <w:pPr>
        <w:spacing w:line="360" w:lineRule="auto"/>
        <w:ind w:firstLine="624" w:firstLineChars="195"/>
        <w:rPr>
          <w:rFonts w:ascii="仿宋" w:hAnsi="仿宋" w:eastAsia="仿宋" w:cs="仿宋"/>
          <w:sz w:val="32"/>
        </w:rPr>
      </w:pPr>
      <w:r>
        <w:rPr>
          <w:rFonts w:hint="eastAsia" w:ascii="仿宋" w:hAnsi="仿宋" w:eastAsia="仿宋" w:cs="仿宋"/>
          <w:sz w:val="32"/>
        </w:rPr>
        <w:t>3.公务用车购置及运行费0万元，比202</w:t>
      </w:r>
      <w:r>
        <w:rPr>
          <w:rFonts w:ascii="仿宋" w:hAnsi="仿宋" w:eastAsia="仿宋" w:cs="仿宋"/>
          <w:sz w:val="32"/>
        </w:rPr>
        <w:t>2</w:t>
      </w:r>
      <w:r>
        <w:rPr>
          <w:rFonts w:hint="eastAsia" w:ascii="仿宋" w:hAnsi="仿宋" w:eastAsia="仿宋" w:cs="仿宋"/>
          <w:sz w:val="32"/>
        </w:rPr>
        <w:t>年度减少0万元。主要原因是无公车。</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pPr>
        <w:spacing w:line="360" w:lineRule="auto"/>
        <w:ind w:firstLine="624" w:firstLineChars="195"/>
        <w:rPr>
          <w:rFonts w:ascii="仿宋" w:hAnsi="仿宋" w:eastAsia="仿宋" w:cs="仿宋"/>
          <w:sz w:val="32"/>
        </w:rPr>
      </w:pPr>
      <w:r>
        <w:rPr>
          <w:rFonts w:hint="eastAsia" w:ascii="仿宋" w:hAnsi="仿宋" w:eastAsia="仿宋" w:cs="仿宋"/>
          <w:sz w:val="32"/>
        </w:rPr>
        <w:t>202</w:t>
      </w:r>
      <w:r>
        <w:rPr>
          <w:rFonts w:ascii="仿宋" w:hAnsi="仿宋" w:eastAsia="仿宋" w:cs="仿宋"/>
          <w:sz w:val="32"/>
        </w:rPr>
        <w:t>3</w:t>
      </w:r>
      <w:r>
        <w:rPr>
          <w:rFonts w:hint="eastAsia" w:ascii="仿宋" w:hAnsi="仿宋" w:eastAsia="仿宋" w:cs="仿宋"/>
          <w:sz w:val="32"/>
        </w:rPr>
        <w:t>年机关运行经费预算安排</w:t>
      </w:r>
      <w:r>
        <w:rPr>
          <w:rFonts w:ascii="仿宋" w:hAnsi="仿宋" w:eastAsia="仿宋" w:cs="仿宋"/>
          <w:sz w:val="32"/>
        </w:rPr>
        <w:t>16.59</w:t>
      </w:r>
      <w:r>
        <w:rPr>
          <w:rFonts w:hint="eastAsia" w:ascii="仿宋" w:hAnsi="仿宋" w:eastAsia="仿宋" w:cs="仿宋"/>
          <w:sz w:val="32"/>
        </w:rPr>
        <w:t>万元，比202</w:t>
      </w:r>
      <w:r>
        <w:rPr>
          <w:rFonts w:ascii="仿宋" w:hAnsi="仿宋" w:eastAsia="仿宋" w:cs="仿宋"/>
          <w:sz w:val="32"/>
        </w:rPr>
        <w:t>2</w:t>
      </w:r>
      <w:r>
        <w:rPr>
          <w:rFonts w:hint="eastAsia" w:ascii="仿宋" w:hAnsi="仿宋" w:eastAsia="仿宋" w:cs="仿宋"/>
          <w:sz w:val="32"/>
        </w:rPr>
        <w:t>年预算增加</w:t>
      </w:r>
      <w:r>
        <w:rPr>
          <w:rFonts w:ascii="仿宋" w:hAnsi="仿宋" w:eastAsia="仿宋" w:cs="仿宋"/>
          <w:sz w:val="32"/>
        </w:rPr>
        <w:t xml:space="preserve"> 2.03</w:t>
      </w:r>
      <w:r>
        <w:rPr>
          <w:rFonts w:hint="eastAsia" w:ascii="仿宋" w:hAnsi="仿宋" w:eastAsia="仿宋" w:cs="仿宋"/>
          <w:sz w:val="32"/>
        </w:rPr>
        <w:t>万元，比202</w:t>
      </w:r>
      <w:r>
        <w:rPr>
          <w:rFonts w:ascii="仿宋" w:hAnsi="仿宋" w:eastAsia="仿宋" w:cs="仿宋"/>
          <w:sz w:val="32"/>
        </w:rPr>
        <w:t>2</w:t>
      </w:r>
      <w:r>
        <w:rPr>
          <w:rFonts w:hint="eastAsia" w:ascii="仿宋" w:hAnsi="仿宋" w:eastAsia="仿宋" w:cs="仿宋"/>
          <w:sz w:val="32"/>
        </w:rPr>
        <w:t>年增加</w:t>
      </w:r>
      <w:r>
        <w:rPr>
          <w:rFonts w:ascii="仿宋" w:hAnsi="仿宋" w:eastAsia="仿宋" w:cs="仿宋"/>
          <w:sz w:val="32"/>
        </w:rPr>
        <w:t xml:space="preserve"> 13.9</w:t>
      </w:r>
      <w:r>
        <w:rPr>
          <w:rFonts w:hint="eastAsia" w:ascii="仿宋" w:hAnsi="仿宋" w:eastAsia="仿宋" w:cs="仿宋"/>
          <w:sz w:val="32"/>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pPr>
        <w:spacing w:line="540" w:lineRule="exact"/>
        <w:ind w:firstLine="640" w:firstLineChars="200"/>
        <w:rPr>
          <w:rFonts w:ascii="仿宋" w:hAnsi="仿宋" w:eastAsia="仿宋" w:cs="仿宋"/>
          <w:sz w:val="32"/>
        </w:rPr>
      </w:pPr>
      <w:r>
        <w:rPr>
          <w:rFonts w:hint="eastAsia" w:ascii="仿宋" w:hAnsi="仿宋" w:eastAsia="仿宋" w:cs="仿宋"/>
          <w:sz w:val="32"/>
        </w:rPr>
        <w:t>无</w:t>
      </w:r>
      <w:bookmarkStart w:id="0" w:name="_GoBack"/>
      <w:bookmarkEnd w:id="0"/>
    </w:p>
    <w:p>
      <w:pPr>
        <w:spacing w:line="54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pPr>
        <w:spacing w:line="540" w:lineRule="exact"/>
        <w:ind w:left="105" w:leftChars="50" w:firstLine="480" w:firstLineChars="150"/>
        <w:rPr>
          <w:rFonts w:ascii="仿宋" w:hAnsi="仿宋" w:eastAsia="仿宋" w:cs="仿宋"/>
          <w:sz w:val="32"/>
        </w:rPr>
      </w:pPr>
      <w:r>
        <w:rPr>
          <w:rFonts w:hint="eastAsia" w:ascii="仿宋" w:hAnsi="仿宋" w:eastAsia="仿宋" w:cs="仿宋"/>
          <w:sz w:val="32"/>
        </w:rPr>
        <w:t>截至202</w:t>
      </w:r>
      <w:r>
        <w:rPr>
          <w:rFonts w:ascii="仿宋" w:hAnsi="仿宋" w:eastAsia="仿宋" w:cs="仿宋"/>
          <w:sz w:val="32"/>
        </w:rPr>
        <w:t>2</w:t>
      </w:r>
      <w:r>
        <w:rPr>
          <w:rFonts w:hint="eastAsia" w:ascii="仿宋" w:hAnsi="仿宋" w:eastAsia="仿宋" w:cs="仿宋"/>
          <w:sz w:val="32"/>
        </w:rPr>
        <w:t>年12月31日，兴隆台区委政法委资产总额</w:t>
      </w:r>
      <w:r>
        <w:rPr>
          <w:rFonts w:hint="eastAsia" w:ascii="仿宋" w:hAnsi="仿宋" w:eastAsia="仿宋" w:cs="仿宋"/>
          <w:color w:val="000000" w:themeColor="text1"/>
          <w:sz w:val="32"/>
          <w14:textFill>
            <w14:solidFill>
              <w14:schemeClr w14:val="tx1"/>
            </w14:solidFill>
          </w14:textFill>
        </w:rPr>
        <w:t>3</w:t>
      </w:r>
      <w:r>
        <w:rPr>
          <w:rFonts w:ascii="仿宋" w:hAnsi="仿宋" w:eastAsia="仿宋" w:cs="仿宋"/>
          <w:color w:val="000000" w:themeColor="text1"/>
          <w:sz w:val="32"/>
          <w14:textFill>
            <w14:solidFill>
              <w14:schemeClr w14:val="tx1"/>
            </w14:solidFill>
          </w14:textFill>
        </w:rPr>
        <w:t>70860.78</w:t>
      </w:r>
      <w:r>
        <w:rPr>
          <w:rFonts w:hint="eastAsia" w:ascii="仿宋" w:hAnsi="仿宋" w:eastAsia="仿宋" w:cs="仿宋"/>
          <w:color w:val="000000" w:themeColor="text1"/>
          <w:sz w:val="32"/>
          <w14:textFill>
            <w14:solidFill>
              <w14:schemeClr w14:val="tx1"/>
            </w14:solidFill>
          </w14:textFill>
        </w:rPr>
        <w:t>元，其中，流动资产</w:t>
      </w:r>
      <w:r>
        <w:rPr>
          <w:rFonts w:ascii="仿宋" w:hAnsi="仿宋" w:eastAsia="仿宋" w:cs="仿宋"/>
          <w:color w:val="000000" w:themeColor="text1"/>
          <w:sz w:val="32"/>
          <w14:textFill>
            <w14:solidFill>
              <w14:schemeClr w14:val="tx1"/>
            </w14:solidFill>
          </w14:textFill>
        </w:rPr>
        <w:t>76319</w:t>
      </w:r>
      <w:r>
        <w:rPr>
          <w:rFonts w:hint="eastAsia" w:ascii="仿宋" w:hAnsi="仿宋" w:eastAsia="仿宋" w:cs="仿宋"/>
          <w:color w:val="000000" w:themeColor="text1"/>
          <w:sz w:val="32"/>
          <w14:textFill>
            <w14:solidFill>
              <w14:schemeClr w14:val="tx1"/>
            </w14:solidFill>
          </w14:textFill>
        </w:rPr>
        <w:t>元，固定资产</w:t>
      </w:r>
      <w:r>
        <w:rPr>
          <w:rFonts w:ascii="仿宋" w:hAnsi="仿宋" w:eastAsia="仿宋" w:cs="仿宋"/>
          <w:color w:val="000000" w:themeColor="text1"/>
          <w:sz w:val="32"/>
          <w14:textFill>
            <w14:solidFill>
              <w14:schemeClr w14:val="tx1"/>
            </w14:solidFill>
          </w14:textFill>
        </w:rPr>
        <w:t>284542.78</w:t>
      </w:r>
      <w:r>
        <w:rPr>
          <w:rFonts w:hint="eastAsia" w:ascii="仿宋" w:hAnsi="仿宋" w:eastAsia="仿宋" w:cs="仿宋"/>
          <w:color w:val="000000" w:themeColor="text1"/>
          <w:sz w:val="32"/>
          <w14:textFill>
            <w14:solidFill>
              <w14:schemeClr w14:val="tx1"/>
            </w14:solidFill>
          </w14:textFill>
        </w:rPr>
        <w:t>元，无形资产9999元。固定资产中共有车辆0辆（一般公</w:t>
      </w:r>
      <w:r>
        <w:rPr>
          <w:rFonts w:hint="eastAsia" w:ascii="仿宋" w:hAnsi="仿宋" w:eastAsia="仿宋" w:cs="仿宋"/>
          <w:sz w:val="32"/>
        </w:rPr>
        <w:t>务用车0辆，其他用车0辆），价值0元。</w:t>
      </w:r>
    </w:p>
    <w:p>
      <w:pPr>
        <w:spacing w:line="54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pPr>
        <w:spacing w:line="540" w:lineRule="exact"/>
        <w:ind w:firstLine="640" w:firstLineChars="200"/>
        <w:rPr>
          <w:rFonts w:ascii="仿宋" w:hAnsi="仿宋" w:eastAsia="仿宋" w:cs="仿宋"/>
          <w:sz w:val="32"/>
        </w:rPr>
      </w:pPr>
      <w:r>
        <w:rPr>
          <w:rFonts w:hint="eastAsia" w:ascii="仿宋" w:hAnsi="仿宋" w:eastAsia="仿宋" w:cs="仿宋"/>
          <w:sz w:val="32"/>
        </w:rPr>
        <w:t>根据预算绩效管理要求，兴隆台区委政法委202</w:t>
      </w:r>
      <w:r>
        <w:rPr>
          <w:rFonts w:ascii="仿宋" w:hAnsi="仿宋" w:eastAsia="仿宋" w:cs="仿宋"/>
          <w:sz w:val="32"/>
        </w:rPr>
        <w:t>3</w:t>
      </w:r>
      <w:r>
        <w:rPr>
          <w:rFonts w:hint="eastAsia" w:ascii="仿宋" w:hAnsi="仿宋" w:eastAsia="仿宋" w:cs="仿宋"/>
          <w:sz w:val="32"/>
        </w:rPr>
        <w:t>年应编制绩效目标的项目共0个，实际编制绩效目标的项目共0个，涉及资金0万元。</w:t>
      </w:r>
    </w:p>
    <w:p>
      <w:pPr>
        <w:spacing w:line="480" w:lineRule="auto"/>
        <w:jc w:val="center"/>
        <w:rPr>
          <w:rFonts w:ascii="仿宋_GB2312" w:hAnsi="黑体"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DA53"/>
    <w:multiLevelType w:val="singleLevel"/>
    <w:tmpl w:val="0926DA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FD"/>
    <w:rsid w:val="00024273"/>
    <w:rsid w:val="000B18A9"/>
    <w:rsid w:val="000D3192"/>
    <w:rsid w:val="00115F88"/>
    <w:rsid w:val="00141BEA"/>
    <w:rsid w:val="00142585"/>
    <w:rsid w:val="00183BBD"/>
    <w:rsid w:val="001C5692"/>
    <w:rsid w:val="001E2013"/>
    <w:rsid w:val="00317703"/>
    <w:rsid w:val="00366C73"/>
    <w:rsid w:val="00476188"/>
    <w:rsid w:val="00490272"/>
    <w:rsid w:val="004C7E19"/>
    <w:rsid w:val="00545853"/>
    <w:rsid w:val="00567F2A"/>
    <w:rsid w:val="005C0B5C"/>
    <w:rsid w:val="00604FE8"/>
    <w:rsid w:val="00673CD7"/>
    <w:rsid w:val="006A6D17"/>
    <w:rsid w:val="006D7BA2"/>
    <w:rsid w:val="00735021"/>
    <w:rsid w:val="00736EA7"/>
    <w:rsid w:val="007B65E8"/>
    <w:rsid w:val="007D0E76"/>
    <w:rsid w:val="00856FAD"/>
    <w:rsid w:val="0087788D"/>
    <w:rsid w:val="00910A31"/>
    <w:rsid w:val="00961BCA"/>
    <w:rsid w:val="00A130EB"/>
    <w:rsid w:val="00A51F44"/>
    <w:rsid w:val="00AF77D7"/>
    <w:rsid w:val="00AF7ECB"/>
    <w:rsid w:val="00C20B18"/>
    <w:rsid w:val="00C46590"/>
    <w:rsid w:val="00D21DFD"/>
    <w:rsid w:val="00ED0F29"/>
    <w:rsid w:val="00F06800"/>
    <w:rsid w:val="11156056"/>
    <w:rsid w:val="30106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123</Words>
  <Characters>703</Characters>
  <Lines>5</Lines>
  <Paragraphs>1</Paragraphs>
  <TotalTime>387</TotalTime>
  <ScaleCrop>false</ScaleCrop>
  <LinksUpToDate>false</LinksUpToDate>
  <CharactersWithSpaces>825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2023-02-15T02:01:00Z</dcterms:created>
  <dc:creator>LDPY</dc:creator>
  <cp:lastModifiedBy>麻衣</cp:lastModifiedBy>
  <dcterms:modified xsi:type="dcterms:W3CDTF">2024-09-24T01:06:28Z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