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辽宁省盘锦市兴隆台区司法局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辽宁省盘锦市兴隆台区司法局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辽宁省盘锦市兴隆台区司法局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辽宁省盘锦市兴隆台区司法局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辽宁省盘锦市兴隆台区司法局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辽宁省盘锦市兴隆台区司法局概况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（一）承担全面依法治区重大问题的研究，协调有关方面提出全面依法治区中长期规划建议，负责有关重大决策问题部署督察工作。</w:t>
        <w:br/>
        <w:t xml:space="preserve">（二）负责区政府、区政府办公室发布的行政规范性文件合法性审查。负责各街道办事处、区直部门行政规范性文件的备案审查工作。组织开展行政规范性文件的清理工作。</w:t>
        <w:br/>
        <w:t xml:space="preserve">（三）承办向区政府申请的行政复议案件工作，负责应诉案件办理工作。指导、监督全区行政复议、行政应诉和行政赔偿工作。研究行政复议和应诉工作中存在的普遍性问题，向区政府提出相关建议和意见，起草行政复议和应诉方面的有关制度。负责各街道办事处、区直部门行政复议决定的备案审查。</w:t>
        <w:br/>
        <w:t xml:space="preserve">（四）承担统筹推进法治政府建设的责任。指导、监督区政府各部门、各街道办事处依法行政工作，组织开展法治政府建设理论研究和宣传工作，负责综合协调行政执法，指导、监督各街道办事处、区直各部门行政执法工作。</w:t>
        <w:br/>
        <w:t xml:space="preserve">（五）承担统筹规划法治社会建设的责任，按照中央、省委、市委和区委的统一部署拟订全区法治宣传教育实施规划，组织实施全民普法工作，协助落实区政府领导干部学法制度。推动人民参与和促进法治建设，指导依法治理和法治创建工作，指导调解工作和人民陪审员、人民监督员选任管理工作，推进司法所建设。</w:t>
        <w:br/>
        <w:t xml:space="preserve">（六）负责社区矫正和刑满释放人员帮教安置工作。</w:t>
        <w:br/>
        <w:t xml:space="preserve">（七）负责拟订公共法律服务体系建设具体规划并组织实施，统筹和布局城乡、区域法律服务资源，指导、监督公共法律服务中心建设，协调、监督律师、法律援助、司法鉴定、公证和基层法律服务管理工作。</w:t>
        <w:br/>
        <w:t xml:space="preserve">（八）负责区政府法律顾问工作，对区政府作出的重大行政决策进行合法性审查，负责区政府法律事务咨询等工作。</w:t>
        <w:br/>
        <w:t xml:space="preserve">（九）负责本系统服装和警车管理工作，指导、监督本系统财务、装备、设施、场所等保障工作。</w:t>
        <w:br/>
        <w:t xml:space="preserve">（十）组织实施司法行政系统政治机关建设工作。负责司法行政系统信息化建设工作。指导司法行政系统基层党建和法律服务行业党建工作。规划、协调、指导法治人才队伍建设相关工作，指导、监督本系统队伍建设。管理各司法所干部。</w:t>
        <w:br/>
        <w:t xml:space="preserve">（十一）依照《安全生产法》和其他有关法律、法规的规定，部门职责范围内负责对行业、领域的安全生产工作实施监督管理。</w:t>
        <w:br/>
        <w:t xml:space="preserve">（十二）完成区委、区政府交办的其他任务。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辽宁省盘锦市兴隆台区司法局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1.盘锦市兴隆台区司法局（本级）</w:t>
        <w:br/>
        <w:t xml:space="preserve">2.盘锦市兴隆台区法律援助中心。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882.95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882.95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882.95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增加882.95万元，增长0.00%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新成立事业单位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882.95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615.11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69.67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工资福利支出559.61万元；商品和服务支出49.50万元；对个人和家庭的补助6.00万元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267.84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30.33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主要包括社区矫正、基层司法、法律顾问等业务支出。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增加882.95万元，增长0.00%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新成立事业单位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882.95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615.11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267.84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增加882.95万元，增长0.00%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新成立事业单位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108.31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101.51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128.03</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2023年度一般公共预算财政拨款支出882.95万元。按支出功能分类科目分，包括：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（1）一般公共服务支出（类）党委办公厅（室）及相关机构事务（款）事业运行（项）0.00万元,主要是无等支出，完成年初预算的0%，决算数与年初预算数存在差异的主要原因是新成立事业单位。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2.公共安全支出723.10万元，具体包括：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（1）公共安全支出（类）司法（款）行政运行（项）383.83万元,主要是工资和福利、商品和服务、对家庭及个人的补助等支出，完成年初预算的0%，决算数与年初预算数存在差异的主要原因是新成立事业单位。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（2）公共安全支出（类）司法（款）基层司法业务（项）37.75万元,主要是专项业务费用等支出，完成年初预算的0%，决算数与年初预算数存在差异的主要原因是新成立事业单位。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（3）公共安全支出（类）司法（款）普法宣传（项）11.66万元,主要是专项业务费用等支出，完成年初预算的0%，决算数与年初预算数存在差异的主要原因是新成立事业单位。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（4）公共安全支出（类）司法（款）律师管理（项）96.81万元,主要是专项业务费用等支出，完成年初预算的0%，决算数与年初预算数存在差异的主要原因是新成立事业单位。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（5）公共安全支出（类）司法（款）公共法律服务（项）15.00万元,主要是专项业务费用等支出，完成年初预算的0%，决算数与年初预算数存在差异的主要原因是新成立事业单位。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（6）公共安全支出（类）司法（款）社区矫正（项）34.71万元,主要是专项业务费用等支出，完成年初预算的0%，决算数与年初预算数存在差异的主要原因是新成立事业单位。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（7）公共安全支出（类）司法（款）事业运行（项）71.43万元,主要是专项业务费用等支出，完成年初预算的0%，决算数与年初预算数存在差异的主要原因是新成立事业单位。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（8）公共安全支出（类）司法（款）其他司法支出（项）71.91万元,主要是专项业务费用等支出，完成年初预算的0%，决算数与年初预算数存在差异的主要原因是新成立事业单位。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3.社会保障和就业支出83.38万元，具体包括：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（1）社会保障和就业支出（类）行政事业单位养老支出（款）行政单位离退休（项）4.28万元,主要是退休人员取暖费等支出，完成年初预算的0%，决算数与年初预算数存在差异的主要原因是新成立事业单位。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（2）社会保障和就业支出（类）行政事业单位养老支出（款）事业单位离退休（项）0.24万元,主要是退休人员取暖费等支出，完成年初预算的0%，决算数与年初预算数存在差异的主要原因是新成立事业单位。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50.17万元,主要是在职人员养老保险等支出，完成年初预算的0%，决算数与年初预算数存在差异的主要原因是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27.21万元,主要是职业年金等支出，完成年初预算的0%，决算数与年初预算数存在差异的主要原因是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（5）社会保障和就业支出（类）行政事业单位养老支出（款）其他行政事业单位养老支出（项）0.00万元,主要是无等支出，完成年初预算的0%，决算数与年初预算数存在差异的主要原因是新成立事业单位。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（6）社会保障和就业支出（类）抚恤（款）伤残抚恤（项）1.48万元,主要是伤残抚恤等支出，完成年初预算的0%，决算数与年初预算数存在差异的主要原因是新成立事业单位。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4.卫生健康支出26.83万元，具体包括：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（1）卫生健康支出（类）行政事业单位医疗（款）行政单位医疗（项）16.16万元,主要是在职人员医疗保险等支出，完成年初预算的0%，决算数与年初预算数存在差异的主要原因是新成立事业单位。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（2）卫生健康支出（类）行政事业单位医疗（款）事业单位医疗（项）3.92万元,主要是在职人员医疗保险等支出，完成年初预算的0%，决算数与年初预算数存在差异的主要原因是新成立事业单位。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（3）卫生健康支出（类）行政事业单位医疗（款）公务员医疗补助（项）5.67万元,主要是公务员医疗补助等支出，完成年初预算的0%，决算数与年初预算数存在差异的主要原因是新成立事业单位。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（4）卫生健康支出（类）行政事业单位医疗（款）其他行政事业单位医疗支出（项）1.08万元,主要是工伤保险等支出，完成年初预算的0%，决算数与年初预算数存在差异的主要原因是新成立事业单位。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5.住房保障支出49.63万元，具体包括：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（1）住房保障支出（类）住房改革支出（款）住房公积金（项）49.63万元,主要是住房公积金等支出，完成年初预算的0%，决算数与年初预算数存在差异的主要原因是新成立事业单位。</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无因公出国、无公务接待、无公务用车</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615.11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565.61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49.50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44.02</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比上年增加44.02万元，增长0.00%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新成立事业单位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无</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882.95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723.10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83.39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26.83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49.63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882.95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882.95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882.95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882.95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882.95</w:t>
            </w:r>
          </w:p>
        </w:tc>
        <w:tc>
          <w:tcPr>
            <w:tcW w:w="1160" w:type="dxa"/>
            <w:tcBorders/>
            <w:vAlign w:val="center"/>
          </w:tcPr>
          <w:p>
            <w:pPr>
              <w:jc w:val="right"/>
            </w:pPr>
            <w:r>
              <w:rPr>
                <w:rFonts w:ascii="宋体" w:eastAsia="宋体" w:hAnsi="宋体" w:cs="宋体"/>
                <w:b/>
                <w:i w:val="0"/>
                <w:color w:val="000000"/>
                <w:sz w:val="14"/>
              </w:rPr>
              <w:t xml:space="preserve">882.95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723.10</w:t>
            </w:r>
          </w:p>
        </w:tc>
        <w:tc>
          <w:tcPr>
            <w:tcW w:w="1160" w:type="dxa"/>
            <w:tcBorders/>
            <w:vAlign w:val="center"/>
          </w:tcPr>
          <w:p>
            <w:pPr>
              <w:jc w:val="right"/>
            </w:pPr>
            <w:r>
              <w:rPr>
                <w:rFonts w:ascii="宋体" w:eastAsia="宋体" w:hAnsi="宋体" w:cs="宋体"/>
                <w:b w:val="0"/>
                <w:i w:val="0"/>
                <w:color w:val="000000"/>
                <w:sz w:val="14"/>
              </w:rPr>
              <w:t xml:space="preserve">723.10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723.10</w:t>
            </w:r>
          </w:p>
        </w:tc>
        <w:tc>
          <w:tcPr>
            <w:tcW w:w="1160" w:type="dxa"/>
            <w:tcBorders/>
            <w:vAlign w:val="center"/>
          </w:tcPr>
          <w:p>
            <w:pPr>
              <w:jc w:val="right"/>
            </w:pPr>
            <w:r>
              <w:rPr>
                <w:rFonts w:ascii="宋体" w:eastAsia="宋体" w:hAnsi="宋体" w:cs="宋体"/>
                <w:b w:val="0"/>
                <w:i w:val="0"/>
                <w:color w:val="000000"/>
                <w:sz w:val="14"/>
              </w:rPr>
              <w:t xml:space="preserve">723.10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383.83</w:t>
            </w:r>
          </w:p>
        </w:tc>
        <w:tc>
          <w:tcPr>
            <w:tcW w:w="1160" w:type="dxa"/>
            <w:tcBorders/>
            <w:vAlign w:val="center"/>
          </w:tcPr>
          <w:p>
            <w:pPr>
              <w:jc w:val="right"/>
            </w:pPr>
            <w:r>
              <w:rPr>
                <w:rFonts w:ascii="宋体" w:eastAsia="宋体" w:hAnsi="宋体" w:cs="宋体"/>
                <w:b w:val="0"/>
                <w:i w:val="0"/>
                <w:color w:val="000000"/>
                <w:sz w:val="14"/>
              </w:rPr>
              <w:t xml:space="preserve">383.83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基层司法业务</w:t>
            </w:r>
          </w:p>
        </w:tc>
        <w:tc>
          <w:tcPr>
            <w:tcW w:w="1160" w:type="dxa"/>
            <w:tcBorders/>
            <w:vAlign w:val="center"/>
          </w:tcPr>
          <w:p>
            <w:pPr>
              <w:jc w:val="right"/>
            </w:pPr>
            <w:r>
              <w:rPr>
                <w:rFonts w:ascii="宋体" w:eastAsia="宋体" w:hAnsi="宋体" w:cs="宋体"/>
                <w:b w:val="0"/>
                <w:i w:val="0"/>
                <w:color w:val="000000"/>
                <w:sz w:val="14"/>
              </w:rPr>
              <w:t xml:space="preserve">37.75</w:t>
            </w:r>
          </w:p>
        </w:tc>
        <w:tc>
          <w:tcPr>
            <w:tcW w:w="1160" w:type="dxa"/>
            <w:tcBorders/>
            <w:vAlign w:val="center"/>
          </w:tcPr>
          <w:p>
            <w:pPr>
              <w:jc w:val="right"/>
            </w:pPr>
            <w:r>
              <w:rPr>
                <w:rFonts w:ascii="宋体" w:eastAsia="宋体" w:hAnsi="宋体" w:cs="宋体"/>
                <w:b w:val="0"/>
                <w:i w:val="0"/>
                <w:color w:val="000000"/>
                <w:sz w:val="14"/>
              </w:rPr>
              <w:t xml:space="preserve">37.75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普法宣传</w:t>
            </w:r>
          </w:p>
        </w:tc>
        <w:tc>
          <w:tcPr>
            <w:tcW w:w="1160" w:type="dxa"/>
            <w:tcBorders/>
            <w:vAlign w:val="center"/>
          </w:tcPr>
          <w:p>
            <w:pPr>
              <w:jc w:val="right"/>
            </w:pPr>
            <w:r>
              <w:rPr>
                <w:rFonts w:ascii="宋体" w:eastAsia="宋体" w:hAnsi="宋体" w:cs="宋体"/>
                <w:b w:val="0"/>
                <w:i w:val="0"/>
                <w:color w:val="000000"/>
                <w:sz w:val="14"/>
              </w:rPr>
              <w:t xml:space="preserve">11.66</w:t>
            </w:r>
          </w:p>
        </w:tc>
        <w:tc>
          <w:tcPr>
            <w:tcW w:w="1160" w:type="dxa"/>
            <w:tcBorders/>
            <w:vAlign w:val="center"/>
          </w:tcPr>
          <w:p>
            <w:pPr>
              <w:jc w:val="right"/>
            </w:pPr>
            <w:r>
              <w:rPr>
                <w:rFonts w:ascii="宋体" w:eastAsia="宋体" w:hAnsi="宋体" w:cs="宋体"/>
                <w:b w:val="0"/>
                <w:i w:val="0"/>
                <w:color w:val="000000"/>
                <w:sz w:val="14"/>
              </w:rPr>
              <w:t xml:space="preserve">11.66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律师管理</w:t>
            </w:r>
          </w:p>
        </w:tc>
        <w:tc>
          <w:tcPr>
            <w:tcW w:w="1160" w:type="dxa"/>
            <w:tcBorders/>
            <w:vAlign w:val="center"/>
          </w:tcPr>
          <w:p>
            <w:pPr>
              <w:jc w:val="right"/>
            </w:pPr>
            <w:r>
              <w:rPr>
                <w:rFonts w:ascii="宋体" w:eastAsia="宋体" w:hAnsi="宋体" w:cs="宋体"/>
                <w:b w:val="0"/>
                <w:i w:val="0"/>
                <w:color w:val="000000"/>
                <w:sz w:val="14"/>
              </w:rPr>
              <w:t xml:space="preserve">96.81</w:t>
            </w:r>
          </w:p>
        </w:tc>
        <w:tc>
          <w:tcPr>
            <w:tcW w:w="1160" w:type="dxa"/>
            <w:tcBorders/>
            <w:vAlign w:val="center"/>
          </w:tcPr>
          <w:p>
            <w:pPr>
              <w:jc w:val="right"/>
            </w:pPr>
            <w:r>
              <w:rPr>
                <w:rFonts w:ascii="宋体" w:eastAsia="宋体" w:hAnsi="宋体" w:cs="宋体"/>
                <w:b w:val="0"/>
                <w:i w:val="0"/>
                <w:color w:val="000000"/>
                <w:sz w:val="14"/>
              </w:rPr>
              <w:t xml:space="preserve">96.81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公共法律服务</w:t>
            </w:r>
          </w:p>
        </w:tc>
        <w:tc>
          <w:tcPr>
            <w:tcW w:w="1160" w:type="dxa"/>
            <w:tcBorders/>
            <w:vAlign w:val="center"/>
          </w:tcPr>
          <w:p>
            <w:pPr>
              <w:jc w:val="right"/>
            </w:pPr>
            <w:r>
              <w:rPr>
                <w:rFonts w:ascii="宋体" w:eastAsia="宋体" w:hAnsi="宋体" w:cs="宋体"/>
                <w:b w:val="0"/>
                <w:i w:val="0"/>
                <w:color w:val="000000"/>
                <w:sz w:val="14"/>
              </w:rPr>
              <w:t xml:space="preserve">15.00</w:t>
            </w:r>
          </w:p>
        </w:tc>
        <w:tc>
          <w:tcPr>
            <w:tcW w:w="1160" w:type="dxa"/>
            <w:tcBorders/>
            <w:vAlign w:val="center"/>
          </w:tcPr>
          <w:p>
            <w:pPr>
              <w:jc w:val="right"/>
            </w:pPr>
            <w:r>
              <w:rPr>
                <w:rFonts w:ascii="宋体" w:eastAsia="宋体" w:hAnsi="宋体" w:cs="宋体"/>
                <w:b w:val="0"/>
                <w:i w:val="0"/>
                <w:color w:val="000000"/>
                <w:sz w:val="14"/>
              </w:rPr>
              <w:t xml:space="preserve">15.00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社区矫正</w:t>
            </w:r>
          </w:p>
        </w:tc>
        <w:tc>
          <w:tcPr>
            <w:tcW w:w="1160" w:type="dxa"/>
            <w:tcBorders/>
            <w:vAlign w:val="center"/>
          </w:tcPr>
          <w:p>
            <w:pPr>
              <w:jc w:val="right"/>
            </w:pPr>
            <w:r>
              <w:rPr>
                <w:rFonts w:ascii="宋体" w:eastAsia="宋体" w:hAnsi="宋体" w:cs="宋体"/>
                <w:b w:val="0"/>
                <w:i w:val="0"/>
                <w:color w:val="000000"/>
                <w:sz w:val="14"/>
              </w:rPr>
              <w:t xml:space="preserve">34.71</w:t>
            </w:r>
          </w:p>
        </w:tc>
        <w:tc>
          <w:tcPr>
            <w:tcW w:w="1160" w:type="dxa"/>
            <w:tcBorders/>
            <w:vAlign w:val="center"/>
          </w:tcPr>
          <w:p>
            <w:pPr>
              <w:jc w:val="right"/>
            </w:pPr>
            <w:r>
              <w:rPr>
                <w:rFonts w:ascii="宋体" w:eastAsia="宋体" w:hAnsi="宋体" w:cs="宋体"/>
                <w:b w:val="0"/>
                <w:i w:val="0"/>
                <w:color w:val="000000"/>
                <w:sz w:val="14"/>
              </w:rPr>
              <w:t xml:space="preserve">34.71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71.43</w:t>
            </w:r>
          </w:p>
        </w:tc>
        <w:tc>
          <w:tcPr>
            <w:tcW w:w="1160" w:type="dxa"/>
            <w:tcBorders/>
            <w:vAlign w:val="center"/>
          </w:tcPr>
          <w:p>
            <w:pPr>
              <w:jc w:val="right"/>
            </w:pPr>
            <w:r>
              <w:rPr>
                <w:rFonts w:ascii="宋体" w:eastAsia="宋体" w:hAnsi="宋体" w:cs="宋体"/>
                <w:b w:val="0"/>
                <w:i w:val="0"/>
                <w:color w:val="000000"/>
                <w:sz w:val="14"/>
              </w:rPr>
              <w:t xml:space="preserve">71.43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其他司法支出</w:t>
            </w:r>
          </w:p>
        </w:tc>
        <w:tc>
          <w:tcPr>
            <w:tcW w:w="1160" w:type="dxa"/>
            <w:tcBorders/>
            <w:vAlign w:val="center"/>
          </w:tcPr>
          <w:p>
            <w:pPr>
              <w:jc w:val="right"/>
            </w:pPr>
            <w:r>
              <w:rPr>
                <w:rFonts w:ascii="宋体" w:eastAsia="宋体" w:hAnsi="宋体" w:cs="宋体"/>
                <w:b w:val="0"/>
                <w:i w:val="0"/>
                <w:color w:val="000000"/>
                <w:sz w:val="14"/>
              </w:rPr>
              <w:t xml:space="preserve">71.91</w:t>
            </w:r>
          </w:p>
        </w:tc>
        <w:tc>
          <w:tcPr>
            <w:tcW w:w="1160" w:type="dxa"/>
            <w:tcBorders/>
            <w:vAlign w:val="center"/>
          </w:tcPr>
          <w:p>
            <w:pPr>
              <w:jc w:val="right"/>
            </w:pPr>
            <w:r>
              <w:rPr>
                <w:rFonts w:ascii="宋体" w:eastAsia="宋体" w:hAnsi="宋体" w:cs="宋体"/>
                <w:b w:val="0"/>
                <w:i w:val="0"/>
                <w:color w:val="000000"/>
                <w:sz w:val="14"/>
              </w:rPr>
              <w:t xml:space="preserve">71.91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83.38</w:t>
            </w:r>
          </w:p>
        </w:tc>
        <w:tc>
          <w:tcPr>
            <w:tcW w:w="1160" w:type="dxa"/>
            <w:tcBorders/>
            <w:vAlign w:val="center"/>
          </w:tcPr>
          <w:p>
            <w:pPr>
              <w:jc w:val="right"/>
            </w:pPr>
            <w:r>
              <w:rPr>
                <w:rFonts w:ascii="宋体" w:eastAsia="宋体" w:hAnsi="宋体" w:cs="宋体"/>
                <w:b w:val="0"/>
                <w:i w:val="0"/>
                <w:color w:val="000000"/>
                <w:sz w:val="14"/>
              </w:rPr>
              <w:t xml:space="preserve">83.38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81.90</w:t>
            </w:r>
          </w:p>
        </w:tc>
        <w:tc>
          <w:tcPr>
            <w:tcW w:w="1160" w:type="dxa"/>
            <w:tcBorders/>
            <w:vAlign w:val="center"/>
          </w:tcPr>
          <w:p>
            <w:pPr>
              <w:jc w:val="right"/>
            </w:pPr>
            <w:r>
              <w:rPr>
                <w:rFonts w:ascii="宋体" w:eastAsia="宋体" w:hAnsi="宋体" w:cs="宋体"/>
                <w:b w:val="0"/>
                <w:i w:val="0"/>
                <w:color w:val="000000"/>
                <w:sz w:val="14"/>
              </w:rPr>
              <w:t xml:space="preserve">81.90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4.28</w:t>
            </w:r>
          </w:p>
        </w:tc>
        <w:tc>
          <w:tcPr>
            <w:tcW w:w="1160" w:type="dxa"/>
            <w:tcBorders/>
            <w:vAlign w:val="center"/>
          </w:tcPr>
          <w:p>
            <w:pPr>
              <w:jc w:val="right"/>
            </w:pPr>
            <w:r>
              <w:rPr>
                <w:rFonts w:ascii="宋体" w:eastAsia="宋体" w:hAnsi="宋体" w:cs="宋体"/>
                <w:b w:val="0"/>
                <w:i w:val="0"/>
                <w:color w:val="000000"/>
                <w:sz w:val="14"/>
              </w:rPr>
              <w:t xml:space="preserve">4.28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50.17</w:t>
            </w:r>
          </w:p>
        </w:tc>
        <w:tc>
          <w:tcPr>
            <w:tcW w:w="1160" w:type="dxa"/>
            <w:tcBorders/>
            <w:vAlign w:val="center"/>
          </w:tcPr>
          <w:p>
            <w:pPr>
              <w:jc w:val="right"/>
            </w:pPr>
            <w:r>
              <w:rPr>
                <w:rFonts w:ascii="宋体" w:eastAsia="宋体" w:hAnsi="宋体" w:cs="宋体"/>
                <w:b w:val="0"/>
                <w:i w:val="0"/>
                <w:color w:val="000000"/>
                <w:sz w:val="14"/>
              </w:rPr>
              <w:t xml:space="preserve">50.17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27.21</w:t>
            </w:r>
          </w:p>
        </w:tc>
        <w:tc>
          <w:tcPr>
            <w:tcW w:w="1160" w:type="dxa"/>
            <w:tcBorders/>
            <w:vAlign w:val="center"/>
          </w:tcPr>
          <w:p>
            <w:pPr>
              <w:jc w:val="right"/>
            </w:pPr>
            <w:r>
              <w:rPr>
                <w:rFonts w:ascii="宋体" w:eastAsia="宋体" w:hAnsi="宋体" w:cs="宋体"/>
                <w:b w:val="0"/>
                <w:i w:val="0"/>
                <w:color w:val="000000"/>
                <w:sz w:val="14"/>
              </w:rPr>
              <w:t xml:space="preserve">27.21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1.48</w:t>
            </w:r>
          </w:p>
        </w:tc>
        <w:tc>
          <w:tcPr>
            <w:tcW w:w="1160" w:type="dxa"/>
            <w:tcBorders/>
            <w:vAlign w:val="center"/>
          </w:tcPr>
          <w:p>
            <w:pPr>
              <w:jc w:val="right"/>
            </w:pPr>
            <w:r>
              <w:rPr>
                <w:rFonts w:ascii="宋体" w:eastAsia="宋体" w:hAnsi="宋体" w:cs="宋体"/>
                <w:b w:val="0"/>
                <w:i w:val="0"/>
                <w:color w:val="000000"/>
                <w:sz w:val="14"/>
              </w:rPr>
              <w:t xml:space="preserve">1.48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1.48</w:t>
            </w:r>
          </w:p>
        </w:tc>
        <w:tc>
          <w:tcPr>
            <w:tcW w:w="1160" w:type="dxa"/>
            <w:tcBorders/>
            <w:vAlign w:val="center"/>
          </w:tcPr>
          <w:p>
            <w:pPr>
              <w:jc w:val="right"/>
            </w:pPr>
            <w:r>
              <w:rPr>
                <w:rFonts w:ascii="宋体" w:eastAsia="宋体" w:hAnsi="宋体" w:cs="宋体"/>
                <w:b w:val="0"/>
                <w:i w:val="0"/>
                <w:color w:val="000000"/>
                <w:sz w:val="14"/>
              </w:rPr>
              <w:t xml:space="preserve">1.48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26.83</w:t>
            </w:r>
          </w:p>
        </w:tc>
        <w:tc>
          <w:tcPr>
            <w:tcW w:w="1160" w:type="dxa"/>
            <w:tcBorders/>
            <w:vAlign w:val="center"/>
          </w:tcPr>
          <w:p>
            <w:pPr>
              <w:jc w:val="right"/>
            </w:pPr>
            <w:r>
              <w:rPr>
                <w:rFonts w:ascii="宋体" w:eastAsia="宋体" w:hAnsi="宋体" w:cs="宋体"/>
                <w:b w:val="0"/>
                <w:i w:val="0"/>
                <w:color w:val="000000"/>
                <w:sz w:val="14"/>
              </w:rPr>
              <w:t xml:space="preserve">26.83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26.83</w:t>
            </w:r>
          </w:p>
        </w:tc>
        <w:tc>
          <w:tcPr>
            <w:tcW w:w="1160" w:type="dxa"/>
            <w:tcBorders/>
            <w:vAlign w:val="center"/>
          </w:tcPr>
          <w:p>
            <w:pPr>
              <w:jc w:val="right"/>
            </w:pPr>
            <w:r>
              <w:rPr>
                <w:rFonts w:ascii="宋体" w:eastAsia="宋体" w:hAnsi="宋体" w:cs="宋体"/>
                <w:b w:val="0"/>
                <w:i w:val="0"/>
                <w:color w:val="000000"/>
                <w:sz w:val="14"/>
              </w:rPr>
              <w:t xml:space="preserve">26.83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16.16</w:t>
            </w:r>
          </w:p>
        </w:tc>
        <w:tc>
          <w:tcPr>
            <w:tcW w:w="1160" w:type="dxa"/>
            <w:tcBorders/>
            <w:vAlign w:val="center"/>
          </w:tcPr>
          <w:p>
            <w:pPr>
              <w:jc w:val="right"/>
            </w:pPr>
            <w:r>
              <w:rPr>
                <w:rFonts w:ascii="宋体" w:eastAsia="宋体" w:hAnsi="宋体" w:cs="宋体"/>
                <w:b w:val="0"/>
                <w:i w:val="0"/>
                <w:color w:val="000000"/>
                <w:sz w:val="14"/>
              </w:rPr>
              <w:t xml:space="preserve">16.16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3.92</w:t>
            </w:r>
          </w:p>
        </w:tc>
        <w:tc>
          <w:tcPr>
            <w:tcW w:w="1160" w:type="dxa"/>
            <w:tcBorders/>
            <w:vAlign w:val="center"/>
          </w:tcPr>
          <w:p>
            <w:pPr>
              <w:jc w:val="right"/>
            </w:pPr>
            <w:r>
              <w:rPr>
                <w:rFonts w:ascii="宋体" w:eastAsia="宋体" w:hAnsi="宋体" w:cs="宋体"/>
                <w:b w:val="0"/>
                <w:i w:val="0"/>
                <w:color w:val="000000"/>
                <w:sz w:val="14"/>
              </w:rPr>
              <w:t xml:space="preserve">3.92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5.67</w:t>
            </w:r>
          </w:p>
        </w:tc>
        <w:tc>
          <w:tcPr>
            <w:tcW w:w="1160" w:type="dxa"/>
            <w:tcBorders/>
            <w:vAlign w:val="center"/>
          </w:tcPr>
          <w:p>
            <w:pPr>
              <w:jc w:val="right"/>
            </w:pPr>
            <w:r>
              <w:rPr>
                <w:rFonts w:ascii="宋体" w:eastAsia="宋体" w:hAnsi="宋体" w:cs="宋体"/>
                <w:b w:val="0"/>
                <w:i w:val="0"/>
                <w:color w:val="000000"/>
                <w:sz w:val="14"/>
              </w:rPr>
              <w:t xml:space="preserve">5.67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1.08</w:t>
            </w:r>
          </w:p>
        </w:tc>
        <w:tc>
          <w:tcPr>
            <w:tcW w:w="1160" w:type="dxa"/>
            <w:tcBorders/>
            <w:vAlign w:val="center"/>
          </w:tcPr>
          <w:p>
            <w:pPr>
              <w:jc w:val="right"/>
            </w:pPr>
            <w:r>
              <w:rPr>
                <w:rFonts w:ascii="宋体" w:eastAsia="宋体" w:hAnsi="宋体" w:cs="宋体"/>
                <w:b w:val="0"/>
                <w:i w:val="0"/>
                <w:color w:val="000000"/>
                <w:sz w:val="14"/>
              </w:rPr>
              <w:t xml:space="preserve">1.08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49.63</w:t>
            </w:r>
          </w:p>
        </w:tc>
        <w:tc>
          <w:tcPr>
            <w:tcW w:w="1160" w:type="dxa"/>
            <w:tcBorders/>
            <w:vAlign w:val="center"/>
          </w:tcPr>
          <w:p>
            <w:pPr>
              <w:jc w:val="right"/>
            </w:pPr>
            <w:r>
              <w:rPr>
                <w:rFonts w:ascii="宋体" w:eastAsia="宋体" w:hAnsi="宋体" w:cs="宋体"/>
                <w:b w:val="0"/>
                <w:i w:val="0"/>
                <w:color w:val="000000"/>
                <w:sz w:val="14"/>
              </w:rPr>
              <w:t xml:space="preserve">49.63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49.63</w:t>
            </w:r>
          </w:p>
        </w:tc>
        <w:tc>
          <w:tcPr>
            <w:tcW w:w="1160" w:type="dxa"/>
            <w:tcBorders/>
            <w:vAlign w:val="center"/>
          </w:tcPr>
          <w:p>
            <w:pPr>
              <w:jc w:val="right"/>
            </w:pPr>
            <w:r>
              <w:rPr>
                <w:rFonts w:ascii="宋体" w:eastAsia="宋体" w:hAnsi="宋体" w:cs="宋体"/>
                <w:b w:val="0"/>
                <w:i w:val="0"/>
                <w:color w:val="000000"/>
                <w:sz w:val="14"/>
              </w:rPr>
              <w:t xml:space="preserve">49.63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49.63</w:t>
            </w:r>
          </w:p>
        </w:tc>
        <w:tc>
          <w:tcPr>
            <w:tcW w:w="1160" w:type="dxa"/>
            <w:tcBorders/>
            <w:vAlign w:val="center"/>
          </w:tcPr>
          <w:p>
            <w:pPr>
              <w:jc w:val="right"/>
            </w:pPr>
            <w:r>
              <w:rPr>
                <w:rFonts w:ascii="宋体" w:eastAsia="宋体" w:hAnsi="宋体" w:cs="宋体"/>
                <w:b w:val="0"/>
                <w:i w:val="0"/>
                <w:color w:val="000000"/>
                <w:sz w:val="14"/>
              </w:rPr>
              <w:t xml:space="preserve">49.63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882.95</w:t>
            </w:r>
          </w:p>
        </w:tc>
        <w:tc>
          <w:tcPr>
            <w:tcW w:w="1120" w:type="dxa"/>
            <w:tcBorders/>
            <w:vAlign w:val="center"/>
          </w:tcPr>
          <w:p>
            <w:pPr>
              <w:jc w:val="right"/>
            </w:pPr>
            <w:r>
              <w:rPr>
                <w:rFonts w:ascii="宋体" w:eastAsia="宋体" w:hAnsi="宋体" w:cs="宋体"/>
                <w:b/>
                <w:i w:val="0"/>
                <w:color w:val="000000"/>
                <w:sz w:val="16"/>
              </w:rPr>
              <w:t xml:space="preserve">615.11</w:t>
            </w:r>
          </w:p>
        </w:tc>
        <w:tc>
          <w:tcPr>
            <w:tcW w:w="1120" w:type="dxa"/>
            <w:tcBorders/>
            <w:vAlign w:val="center"/>
          </w:tcPr>
          <w:p>
            <w:pPr>
              <w:jc w:val="right"/>
            </w:pPr>
            <w:r>
              <w:rPr>
                <w:rFonts w:ascii="宋体" w:eastAsia="宋体" w:hAnsi="宋体" w:cs="宋体"/>
                <w:b/>
                <w:i w:val="0"/>
                <w:color w:val="000000"/>
                <w:sz w:val="16"/>
              </w:rPr>
              <w:t xml:space="preserve">267.84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723.10</w:t>
            </w:r>
          </w:p>
        </w:tc>
        <w:tc>
          <w:tcPr>
            <w:tcW w:w="1120" w:type="dxa"/>
            <w:tcBorders/>
            <w:vAlign w:val="center"/>
          </w:tcPr>
          <w:p>
            <w:pPr>
              <w:jc w:val="right"/>
            </w:pPr>
            <w:r>
              <w:rPr>
                <w:rFonts w:ascii="宋体" w:eastAsia="宋体" w:hAnsi="宋体" w:cs="宋体"/>
                <w:b w:val="0"/>
                <w:i w:val="0"/>
                <w:color w:val="000000"/>
                <w:sz w:val="16"/>
              </w:rPr>
              <w:t xml:space="preserve">455.26</w:t>
            </w:r>
          </w:p>
        </w:tc>
        <w:tc>
          <w:tcPr>
            <w:tcW w:w="1120" w:type="dxa"/>
            <w:tcBorders/>
            <w:vAlign w:val="center"/>
          </w:tcPr>
          <w:p>
            <w:pPr>
              <w:jc w:val="right"/>
            </w:pPr>
            <w:r>
              <w:rPr>
                <w:rFonts w:ascii="宋体" w:eastAsia="宋体" w:hAnsi="宋体" w:cs="宋体"/>
                <w:b w:val="0"/>
                <w:i w:val="0"/>
                <w:color w:val="000000"/>
                <w:sz w:val="16"/>
              </w:rPr>
              <w:t xml:space="preserve">267.84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723.10</w:t>
            </w:r>
          </w:p>
        </w:tc>
        <w:tc>
          <w:tcPr>
            <w:tcW w:w="1120" w:type="dxa"/>
            <w:tcBorders/>
            <w:vAlign w:val="center"/>
          </w:tcPr>
          <w:p>
            <w:pPr>
              <w:jc w:val="right"/>
            </w:pPr>
            <w:r>
              <w:rPr>
                <w:rFonts w:ascii="宋体" w:eastAsia="宋体" w:hAnsi="宋体" w:cs="宋体"/>
                <w:b w:val="0"/>
                <w:i w:val="0"/>
                <w:color w:val="000000"/>
                <w:sz w:val="16"/>
              </w:rPr>
              <w:t xml:space="preserve">455.26</w:t>
            </w:r>
          </w:p>
        </w:tc>
        <w:tc>
          <w:tcPr>
            <w:tcW w:w="1120" w:type="dxa"/>
            <w:tcBorders/>
            <w:vAlign w:val="center"/>
          </w:tcPr>
          <w:p>
            <w:pPr>
              <w:jc w:val="right"/>
            </w:pPr>
            <w:r>
              <w:rPr>
                <w:rFonts w:ascii="宋体" w:eastAsia="宋体" w:hAnsi="宋体" w:cs="宋体"/>
                <w:b w:val="0"/>
                <w:i w:val="0"/>
                <w:color w:val="000000"/>
                <w:sz w:val="16"/>
              </w:rPr>
              <w:t xml:space="preserve">267.84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383.83</w:t>
            </w:r>
          </w:p>
        </w:tc>
        <w:tc>
          <w:tcPr>
            <w:tcW w:w="1120" w:type="dxa"/>
            <w:tcBorders/>
            <w:vAlign w:val="center"/>
          </w:tcPr>
          <w:p>
            <w:pPr>
              <w:jc w:val="right"/>
            </w:pPr>
            <w:r>
              <w:rPr>
                <w:rFonts w:ascii="宋体" w:eastAsia="宋体" w:hAnsi="宋体" w:cs="宋体"/>
                <w:b w:val="0"/>
                <w:i w:val="0"/>
                <w:color w:val="000000"/>
                <w:sz w:val="16"/>
              </w:rPr>
              <w:t xml:space="preserve">383.83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基层司法业务</w:t>
            </w:r>
          </w:p>
        </w:tc>
        <w:tc>
          <w:tcPr>
            <w:tcW w:w="1120" w:type="dxa"/>
            <w:tcBorders/>
            <w:vAlign w:val="center"/>
          </w:tcPr>
          <w:p>
            <w:pPr>
              <w:jc w:val="right"/>
            </w:pPr>
            <w:r>
              <w:rPr>
                <w:rFonts w:ascii="宋体" w:eastAsia="宋体" w:hAnsi="宋体" w:cs="宋体"/>
                <w:b w:val="0"/>
                <w:i w:val="0"/>
                <w:color w:val="000000"/>
                <w:sz w:val="16"/>
              </w:rPr>
              <w:t xml:space="preserve">37.75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37.75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普法宣传</w:t>
            </w:r>
          </w:p>
        </w:tc>
        <w:tc>
          <w:tcPr>
            <w:tcW w:w="1120" w:type="dxa"/>
            <w:tcBorders/>
            <w:vAlign w:val="center"/>
          </w:tcPr>
          <w:p>
            <w:pPr>
              <w:jc w:val="right"/>
            </w:pPr>
            <w:r>
              <w:rPr>
                <w:rFonts w:ascii="宋体" w:eastAsia="宋体" w:hAnsi="宋体" w:cs="宋体"/>
                <w:b w:val="0"/>
                <w:i w:val="0"/>
                <w:color w:val="000000"/>
                <w:sz w:val="16"/>
              </w:rPr>
              <w:t xml:space="preserve">11.66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律师管理</w:t>
            </w:r>
          </w:p>
        </w:tc>
        <w:tc>
          <w:tcPr>
            <w:tcW w:w="1120" w:type="dxa"/>
            <w:tcBorders/>
            <w:vAlign w:val="center"/>
          </w:tcPr>
          <w:p>
            <w:pPr>
              <w:jc w:val="right"/>
            </w:pPr>
            <w:r>
              <w:rPr>
                <w:rFonts w:ascii="宋体" w:eastAsia="宋体" w:hAnsi="宋体" w:cs="宋体"/>
                <w:b w:val="0"/>
                <w:i w:val="0"/>
                <w:color w:val="000000"/>
                <w:sz w:val="16"/>
              </w:rPr>
              <w:t xml:space="preserve">96.81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96.81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公共法律服务</w:t>
            </w:r>
          </w:p>
        </w:tc>
        <w:tc>
          <w:tcPr>
            <w:tcW w:w="1120" w:type="dxa"/>
            <w:tcBorders/>
            <w:vAlign w:val="center"/>
          </w:tcPr>
          <w:p>
            <w:pPr>
              <w:jc w:val="right"/>
            </w:pPr>
            <w:r>
              <w:rPr>
                <w:rFonts w:ascii="宋体" w:eastAsia="宋体" w:hAnsi="宋体" w:cs="宋体"/>
                <w:b w:val="0"/>
                <w:i w:val="0"/>
                <w:color w:val="000000"/>
                <w:sz w:val="16"/>
              </w:rPr>
              <w:t xml:space="preserve">15.00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社区矫正</w:t>
            </w:r>
          </w:p>
        </w:tc>
        <w:tc>
          <w:tcPr>
            <w:tcW w:w="1120" w:type="dxa"/>
            <w:tcBorders/>
            <w:vAlign w:val="center"/>
          </w:tcPr>
          <w:p>
            <w:pPr>
              <w:jc w:val="right"/>
            </w:pPr>
            <w:r>
              <w:rPr>
                <w:rFonts w:ascii="宋体" w:eastAsia="宋体" w:hAnsi="宋体" w:cs="宋体"/>
                <w:b w:val="0"/>
                <w:i w:val="0"/>
                <w:color w:val="000000"/>
                <w:sz w:val="16"/>
              </w:rPr>
              <w:t xml:space="preserve">34.71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34.71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71.43</w:t>
            </w:r>
          </w:p>
        </w:tc>
        <w:tc>
          <w:tcPr>
            <w:tcW w:w="1120" w:type="dxa"/>
            <w:tcBorders/>
            <w:vAlign w:val="center"/>
          </w:tcPr>
          <w:p>
            <w:pPr>
              <w:jc w:val="right"/>
            </w:pPr>
            <w:r>
              <w:rPr>
                <w:rFonts w:ascii="宋体" w:eastAsia="宋体" w:hAnsi="宋体" w:cs="宋体"/>
                <w:b w:val="0"/>
                <w:i w:val="0"/>
                <w:color w:val="000000"/>
                <w:sz w:val="16"/>
              </w:rPr>
              <w:t xml:space="preserve">71.43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其他司法支出</w:t>
            </w:r>
          </w:p>
        </w:tc>
        <w:tc>
          <w:tcPr>
            <w:tcW w:w="1120" w:type="dxa"/>
            <w:tcBorders/>
            <w:vAlign w:val="center"/>
          </w:tcPr>
          <w:p>
            <w:pPr>
              <w:jc w:val="right"/>
            </w:pPr>
            <w:r>
              <w:rPr>
                <w:rFonts w:ascii="宋体" w:eastAsia="宋体" w:hAnsi="宋体" w:cs="宋体"/>
                <w:b w:val="0"/>
                <w:i w:val="0"/>
                <w:color w:val="000000"/>
                <w:sz w:val="16"/>
              </w:rPr>
              <w:t xml:space="preserve">71.91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71.91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83.38</w:t>
            </w:r>
          </w:p>
        </w:tc>
        <w:tc>
          <w:tcPr>
            <w:tcW w:w="1120" w:type="dxa"/>
            <w:tcBorders/>
            <w:vAlign w:val="center"/>
          </w:tcPr>
          <w:p>
            <w:pPr>
              <w:jc w:val="right"/>
            </w:pPr>
            <w:r>
              <w:rPr>
                <w:rFonts w:ascii="宋体" w:eastAsia="宋体" w:hAnsi="宋体" w:cs="宋体"/>
                <w:b w:val="0"/>
                <w:i w:val="0"/>
                <w:color w:val="000000"/>
                <w:sz w:val="16"/>
              </w:rPr>
              <w:t xml:space="preserve">83.38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81.90</w:t>
            </w:r>
          </w:p>
        </w:tc>
        <w:tc>
          <w:tcPr>
            <w:tcW w:w="1120" w:type="dxa"/>
            <w:tcBorders/>
            <w:vAlign w:val="center"/>
          </w:tcPr>
          <w:p>
            <w:pPr>
              <w:jc w:val="right"/>
            </w:pPr>
            <w:r>
              <w:rPr>
                <w:rFonts w:ascii="宋体" w:eastAsia="宋体" w:hAnsi="宋体" w:cs="宋体"/>
                <w:b w:val="0"/>
                <w:i w:val="0"/>
                <w:color w:val="000000"/>
                <w:sz w:val="16"/>
              </w:rPr>
              <w:t xml:space="preserve">81.90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4.28</w:t>
            </w:r>
          </w:p>
        </w:tc>
        <w:tc>
          <w:tcPr>
            <w:tcW w:w="1120" w:type="dxa"/>
            <w:tcBorders/>
            <w:vAlign w:val="center"/>
          </w:tcPr>
          <w:p>
            <w:pPr>
              <w:jc w:val="right"/>
            </w:pPr>
            <w:r>
              <w:rPr>
                <w:rFonts w:ascii="宋体" w:eastAsia="宋体" w:hAnsi="宋体" w:cs="宋体"/>
                <w:b w:val="0"/>
                <w:i w:val="0"/>
                <w:color w:val="000000"/>
                <w:sz w:val="16"/>
              </w:rPr>
              <w:t xml:space="preserve">4.28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50.17</w:t>
            </w:r>
          </w:p>
        </w:tc>
        <w:tc>
          <w:tcPr>
            <w:tcW w:w="1120" w:type="dxa"/>
            <w:tcBorders/>
            <w:vAlign w:val="center"/>
          </w:tcPr>
          <w:p>
            <w:pPr>
              <w:jc w:val="right"/>
            </w:pPr>
            <w:r>
              <w:rPr>
                <w:rFonts w:ascii="宋体" w:eastAsia="宋体" w:hAnsi="宋体" w:cs="宋体"/>
                <w:b w:val="0"/>
                <w:i w:val="0"/>
                <w:color w:val="000000"/>
                <w:sz w:val="16"/>
              </w:rPr>
              <w:t xml:space="preserve">50.17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27.21</w:t>
            </w:r>
          </w:p>
        </w:tc>
        <w:tc>
          <w:tcPr>
            <w:tcW w:w="1120" w:type="dxa"/>
            <w:tcBorders/>
            <w:vAlign w:val="center"/>
          </w:tcPr>
          <w:p>
            <w:pPr>
              <w:jc w:val="right"/>
            </w:pPr>
            <w:r>
              <w:rPr>
                <w:rFonts w:ascii="宋体" w:eastAsia="宋体" w:hAnsi="宋体" w:cs="宋体"/>
                <w:b w:val="0"/>
                <w:i w:val="0"/>
                <w:color w:val="000000"/>
                <w:sz w:val="16"/>
              </w:rPr>
              <w:t xml:space="preserve">27.21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1.48</w:t>
            </w:r>
          </w:p>
        </w:tc>
        <w:tc>
          <w:tcPr>
            <w:tcW w:w="1120" w:type="dxa"/>
            <w:tcBorders/>
            <w:vAlign w:val="center"/>
          </w:tcPr>
          <w:p>
            <w:pPr>
              <w:jc w:val="right"/>
            </w:pPr>
            <w:r>
              <w:rPr>
                <w:rFonts w:ascii="宋体" w:eastAsia="宋体" w:hAnsi="宋体" w:cs="宋体"/>
                <w:b w:val="0"/>
                <w:i w:val="0"/>
                <w:color w:val="000000"/>
                <w:sz w:val="16"/>
              </w:rPr>
              <w:t xml:space="preserve">1.48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1.48</w:t>
            </w:r>
          </w:p>
        </w:tc>
        <w:tc>
          <w:tcPr>
            <w:tcW w:w="1120" w:type="dxa"/>
            <w:tcBorders/>
            <w:vAlign w:val="center"/>
          </w:tcPr>
          <w:p>
            <w:pPr>
              <w:jc w:val="right"/>
            </w:pPr>
            <w:r>
              <w:rPr>
                <w:rFonts w:ascii="宋体" w:eastAsia="宋体" w:hAnsi="宋体" w:cs="宋体"/>
                <w:b w:val="0"/>
                <w:i w:val="0"/>
                <w:color w:val="000000"/>
                <w:sz w:val="16"/>
              </w:rPr>
              <w:t xml:space="preserve">1.48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26.83</w:t>
            </w:r>
          </w:p>
        </w:tc>
        <w:tc>
          <w:tcPr>
            <w:tcW w:w="1120" w:type="dxa"/>
            <w:tcBorders/>
            <w:vAlign w:val="center"/>
          </w:tcPr>
          <w:p>
            <w:pPr>
              <w:jc w:val="right"/>
            </w:pPr>
            <w:r>
              <w:rPr>
                <w:rFonts w:ascii="宋体" w:eastAsia="宋体" w:hAnsi="宋体" w:cs="宋体"/>
                <w:b w:val="0"/>
                <w:i w:val="0"/>
                <w:color w:val="000000"/>
                <w:sz w:val="16"/>
              </w:rPr>
              <w:t xml:space="preserve">26.83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26.83</w:t>
            </w:r>
          </w:p>
        </w:tc>
        <w:tc>
          <w:tcPr>
            <w:tcW w:w="1120" w:type="dxa"/>
            <w:tcBorders/>
            <w:vAlign w:val="center"/>
          </w:tcPr>
          <w:p>
            <w:pPr>
              <w:jc w:val="right"/>
            </w:pPr>
            <w:r>
              <w:rPr>
                <w:rFonts w:ascii="宋体" w:eastAsia="宋体" w:hAnsi="宋体" w:cs="宋体"/>
                <w:b w:val="0"/>
                <w:i w:val="0"/>
                <w:color w:val="000000"/>
                <w:sz w:val="16"/>
              </w:rPr>
              <w:t xml:space="preserve">26.83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16.16</w:t>
            </w:r>
          </w:p>
        </w:tc>
        <w:tc>
          <w:tcPr>
            <w:tcW w:w="1120" w:type="dxa"/>
            <w:tcBorders/>
            <w:vAlign w:val="center"/>
          </w:tcPr>
          <w:p>
            <w:pPr>
              <w:jc w:val="right"/>
            </w:pPr>
            <w:r>
              <w:rPr>
                <w:rFonts w:ascii="宋体" w:eastAsia="宋体" w:hAnsi="宋体" w:cs="宋体"/>
                <w:b w:val="0"/>
                <w:i w:val="0"/>
                <w:color w:val="000000"/>
                <w:sz w:val="16"/>
              </w:rPr>
              <w:t xml:space="preserve">16.16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3.92</w:t>
            </w:r>
          </w:p>
        </w:tc>
        <w:tc>
          <w:tcPr>
            <w:tcW w:w="1120" w:type="dxa"/>
            <w:tcBorders/>
            <w:vAlign w:val="center"/>
          </w:tcPr>
          <w:p>
            <w:pPr>
              <w:jc w:val="right"/>
            </w:pPr>
            <w:r>
              <w:rPr>
                <w:rFonts w:ascii="宋体" w:eastAsia="宋体" w:hAnsi="宋体" w:cs="宋体"/>
                <w:b w:val="0"/>
                <w:i w:val="0"/>
                <w:color w:val="000000"/>
                <w:sz w:val="16"/>
              </w:rPr>
              <w:t xml:space="preserve">3.92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5.67</w:t>
            </w:r>
          </w:p>
        </w:tc>
        <w:tc>
          <w:tcPr>
            <w:tcW w:w="1120" w:type="dxa"/>
            <w:tcBorders/>
            <w:vAlign w:val="center"/>
          </w:tcPr>
          <w:p>
            <w:pPr>
              <w:jc w:val="right"/>
            </w:pPr>
            <w:r>
              <w:rPr>
                <w:rFonts w:ascii="宋体" w:eastAsia="宋体" w:hAnsi="宋体" w:cs="宋体"/>
                <w:b w:val="0"/>
                <w:i w:val="0"/>
                <w:color w:val="000000"/>
                <w:sz w:val="16"/>
              </w:rPr>
              <w:t xml:space="preserve">5.67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1.08</w:t>
            </w:r>
          </w:p>
        </w:tc>
        <w:tc>
          <w:tcPr>
            <w:tcW w:w="1120" w:type="dxa"/>
            <w:tcBorders/>
            <w:vAlign w:val="center"/>
          </w:tcPr>
          <w:p>
            <w:pPr>
              <w:jc w:val="right"/>
            </w:pPr>
            <w:r>
              <w:rPr>
                <w:rFonts w:ascii="宋体" w:eastAsia="宋体" w:hAnsi="宋体" w:cs="宋体"/>
                <w:b w:val="0"/>
                <w:i w:val="0"/>
                <w:color w:val="000000"/>
                <w:sz w:val="16"/>
              </w:rPr>
              <w:t xml:space="preserve">1.08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49.63</w:t>
            </w:r>
          </w:p>
        </w:tc>
        <w:tc>
          <w:tcPr>
            <w:tcW w:w="1120" w:type="dxa"/>
            <w:tcBorders/>
            <w:vAlign w:val="center"/>
          </w:tcPr>
          <w:p>
            <w:pPr>
              <w:jc w:val="right"/>
            </w:pPr>
            <w:r>
              <w:rPr>
                <w:rFonts w:ascii="宋体" w:eastAsia="宋体" w:hAnsi="宋体" w:cs="宋体"/>
                <w:b w:val="0"/>
                <w:i w:val="0"/>
                <w:color w:val="000000"/>
                <w:sz w:val="16"/>
              </w:rPr>
              <w:t xml:space="preserve">49.63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49.63</w:t>
            </w:r>
          </w:p>
        </w:tc>
        <w:tc>
          <w:tcPr>
            <w:tcW w:w="1120" w:type="dxa"/>
            <w:tcBorders/>
            <w:vAlign w:val="center"/>
          </w:tcPr>
          <w:p>
            <w:pPr>
              <w:jc w:val="right"/>
            </w:pPr>
            <w:r>
              <w:rPr>
                <w:rFonts w:ascii="宋体" w:eastAsia="宋体" w:hAnsi="宋体" w:cs="宋体"/>
                <w:b w:val="0"/>
                <w:i w:val="0"/>
                <w:color w:val="000000"/>
                <w:sz w:val="16"/>
              </w:rPr>
              <w:t xml:space="preserve">49.63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49.63</w:t>
            </w:r>
          </w:p>
        </w:tc>
        <w:tc>
          <w:tcPr>
            <w:tcW w:w="1120" w:type="dxa"/>
            <w:tcBorders/>
            <w:vAlign w:val="center"/>
          </w:tcPr>
          <w:p>
            <w:pPr>
              <w:jc w:val="right"/>
            </w:pPr>
            <w:r>
              <w:rPr>
                <w:rFonts w:ascii="宋体" w:eastAsia="宋体" w:hAnsi="宋体" w:cs="宋体"/>
                <w:b w:val="0"/>
                <w:i w:val="0"/>
                <w:color w:val="000000"/>
                <w:sz w:val="16"/>
              </w:rPr>
              <w:t xml:space="preserve">49.63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882.95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723.10</w:t>
            </w:r>
          </w:p>
        </w:tc>
        <w:tc>
          <w:tcPr>
            <w:tcW w:w="1100" w:type="dxa"/>
            <w:tcBorders/>
            <w:vAlign w:val="center"/>
          </w:tcPr>
          <w:p>
            <w:pPr>
              <w:jc w:val="right"/>
            </w:pPr>
            <w:r>
              <w:rPr>
                <w:rFonts w:ascii="宋体" w:eastAsia="宋体" w:hAnsi="宋体" w:cs="宋体"/>
                <w:b w:val="0"/>
                <w:i w:val="0"/>
                <w:color w:val="000000"/>
                <w:sz w:val="14"/>
              </w:rPr>
              <w:t xml:space="preserve">723.10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83.39</w:t>
            </w:r>
          </w:p>
        </w:tc>
        <w:tc>
          <w:tcPr>
            <w:tcW w:w="1100" w:type="dxa"/>
            <w:tcBorders/>
            <w:vAlign w:val="center"/>
          </w:tcPr>
          <w:p>
            <w:pPr>
              <w:jc w:val="right"/>
            </w:pPr>
            <w:r>
              <w:rPr>
                <w:rFonts w:ascii="宋体" w:eastAsia="宋体" w:hAnsi="宋体" w:cs="宋体"/>
                <w:b w:val="0"/>
                <w:i w:val="0"/>
                <w:color w:val="000000"/>
                <w:sz w:val="14"/>
              </w:rPr>
              <w:t xml:space="preserve">83.39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26.83</w:t>
            </w:r>
          </w:p>
        </w:tc>
        <w:tc>
          <w:tcPr>
            <w:tcW w:w="1100" w:type="dxa"/>
            <w:tcBorders/>
            <w:vAlign w:val="center"/>
          </w:tcPr>
          <w:p>
            <w:pPr>
              <w:jc w:val="right"/>
            </w:pPr>
            <w:r>
              <w:rPr>
                <w:rFonts w:ascii="宋体" w:eastAsia="宋体" w:hAnsi="宋体" w:cs="宋体"/>
                <w:b w:val="0"/>
                <w:i w:val="0"/>
                <w:color w:val="000000"/>
                <w:sz w:val="14"/>
              </w:rPr>
              <w:t xml:space="preserve">26.83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49.63</w:t>
            </w:r>
          </w:p>
        </w:tc>
        <w:tc>
          <w:tcPr>
            <w:tcW w:w="1100" w:type="dxa"/>
            <w:tcBorders/>
            <w:vAlign w:val="center"/>
          </w:tcPr>
          <w:p>
            <w:pPr>
              <w:jc w:val="right"/>
            </w:pPr>
            <w:r>
              <w:rPr>
                <w:rFonts w:ascii="宋体" w:eastAsia="宋体" w:hAnsi="宋体" w:cs="宋体"/>
                <w:b w:val="0"/>
                <w:i w:val="0"/>
                <w:color w:val="000000"/>
                <w:sz w:val="14"/>
              </w:rPr>
              <w:t xml:space="preserve">49.63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882.95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882.95</w:t>
            </w:r>
          </w:p>
        </w:tc>
        <w:tc>
          <w:tcPr>
            <w:tcW w:w="1100" w:type="dxa"/>
            <w:tcBorders/>
            <w:vAlign w:val="center"/>
          </w:tcPr>
          <w:p>
            <w:pPr>
              <w:jc w:val="right"/>
            </w:pPr>
            <w:r>
              <w:rPr>
                <w:rFonts w:ascii="宋体" w:eastAsia="宋体" w:hAnsi="宋体" w:cs="宋体"/>
                <w:b w:val="0"/>
                <w:i w:val="0"/>
                <w:color w:val="000000"/>
                <w:sz w:val="14"/>
              </w:rPr>
              <w:t xml:space="preserve">882.95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882.95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882.95</w:t>
            </w:r>
          </w:p>
        </w:tc>
        <w:tc>
          <w:tcPr>
            <w:tcW w:w="1100" w:type="dxa"/>
            <w:tcBorders/>
            <w:vAlign w:val="center"/>
          </w:tcPr>
          <w:p>
            <w:pPr>
              <w:jc w:val="right"/>
            </w:pPr>
            <w:r>
              <w:rPr>
                <w:rFonts w:ascii="宋体" w:eastAsia="宋体" w:hAnsi="宋体" w:cs="宋体"/>
                <w:b w:val="0"/>
                <w:i w:val="0"/>
                <w:color w:val="000000"/>
                <w:sz w:val="14"/>
              </w:rPr>
              <w:t xml:space="preserve">882.95</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882.95</w:t>
            </w:r>
          </w:p>
        </w:tc>
        <w:tc>
          <w:tcPr>
            <w:tcW w:w="1980" w:type="dxa"/>
            <w:tcBorders/>
            <w:vAlign w:val="center"/>
          </w:tcPr>
          <w:p>
            <w:pPr>
              <w:jc w:val="right"/>
            </w:pPr>
            <w:r>
              <w:rPr>
                <w:rFonts w:ascii="宋体" w:eastAsia="宋体" w:hAnsi="宋体" w:cs="宋体"/>
                <w:b/>
                <w:i w:val="0"/>
                <w:color w:val="000000"/>
                <w:sz w:val="20"/>
              </w:rPr>
              <w:t xml:space="preserve">615.11</w:t>
            </w:r>
          </w:p>
        </w:tc>
        <w:tc>
          <w:tcPr>
            <w:tcW w:w="1952" w:type="dxa"/>
            <w:tcBorders/>
            <w:vAlign w:val="center"/>
          </w:tcPr>
          <w:p>
            <w:pPr>
              <w:jc w:val="right"/>
            </w:pPr>
            <w:r>
              <w:rPr>
                <w:rFonts w:ascii="宋体" w:eastAsia="宋体" w:hAnsi="宋体" w:cs="宋体"/>
                <w:b/>
                <w:i w:val="0"/>
                <w:color w:val="000000"/>
                <w:sz w:val="20"/>
              </w:rPr>
              <w:t xml:space="preserve">267.84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723.10</w:t>
            </w:r>
          </w:p>
        </w:tc>
        <w:tc>
          <w:tcPr>
            <w:tcW w:w="1980" w:type="dxa"/>
            <w:tcBorders/>
            <w:vAlign w:val="center"/>
          </w:tcPr>
          <w:p>
            <w:pPr>
              <w:jc w:val="right"/>
            </w:pPr>
            <w:r>
              <w:rPr>
                <w:rFonts w:ascii="宋体" w:eastAsia="宋体" w:hAnsi="宋体" w:cs="宋体"/>
                <w:b w:val="0"/>
                <w:i w:val="0"/>
                <w:color w:val="000000"/>
                <w:sz w:val="20"/>
              </w:rPr>
              <w:t xml:space="preserve">455.26</w:t>
            </w:r>
          </w:p>
        </w:tc>
        <w:tc>
          <w:tcPr>
            <w:tcW w:w="1952" w:type="dxa"/>
            <w:tcBorders/>
            <w:vAlign w:val="center"/>
          </w:tcPr>
          <w:p>
            <w:pPr>
              <w:jc w:val="right"/>
            </w:pPr>
            <w:r>
              <w:rPr>
                <w:rFonts w:ascii="宋体" w:eastAsia="宋体" w:hAnsi="宋体" w:cs="宋体"/>
                <w:b w:val="0"/>
                <w:i w:val="0"/>
                <w:color w:val="000000"/>
                <w:sz w:val="20"/>
              </w:rPr>
              <w:t xml:space="preserve">267.84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723.10</w:t>
            </w:r>
          </w:p>
        </w:tc>
        <w:tc>
          <w:tcPr>
            <w:tcW w:w="1980" w:type="dxa"/>
            <w:tcBorders/>
            <w:vAlign w:val="center"/>
          </w:tcPr>
          <w:p>
            <w:pPr>
              <w:jc w:val="right"/>
            </w:pPr>
            <w:r>
              <w:rPr>
                <w:rFonts w:ascii="宋体" w:eastAsia="宋体" w:hAnsi="宋体" w:cs="宋体"/>
                <w:b w:val="0"/>
                <w:i w:val="0"/>
                <w:color w:val="000000"/>
                <w:sz w:val="20"/>
              </w:rPr>
              <w:t xml:space="preserve">455.26</w:t>
            </w:r>
          </w:p>
        </w:tc>
        <w:tc>
          <w:tcPr>
            <w:tcW w:w="1952" w:type="dxa"/>
            <w:tcBorders/>
            <w:vAlign w:val="center"/>
          </w:tcPr>
          <w:p>
            <w:pPr>
              <w:jc w:val="right"/>
            </w:pPr>
            <w:r>
              <w:rPr>
                <w:rFonts w:ascii="宋体" w:eastAsia="宋体" w:hAnsi="宋体" w:cs="宋体"/>
                <w:b w:val="0"/>
                <w:i w:val="0"/>
                <w:color w:val="000000"/>
                <w:sz w:val="20"/>
              </w:rPr>
              <w:t xml:space="preserve">267.84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383.83</w:t>
            </w:r>
          </w:p>
        </w:tc>
        <w:tc>
          <w:tcPr>
            <w:tcW w:w="1980" w:type="dxa"/>
            <w:tcBorders/>
            <w:vAlign w:val="center"/>
          </w:tcPr>
          <w:p>
            <w:pPr>
              <w:jc w:val="right"/>
            </w:pPr>
            <w:r>
              <w:rPr>
                <w:rFonts w:ascii="宋体" w:eastAsia="宋体" w:hAnsi="宋体" w:cs="宋体"/>
                <w:b w:val="0"/>
                <w:i w:val="0"/>
                <w:color w:val="000000"/>
                <w:sz w:val="20"/>
              </w:rPr>
              <w:t xml:space="preserve">383.83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基层司法业务</w:t>
            </w:r>
          </w:p>
        </w:tc>
        <w:tc>
          <w:tcPr>
            <w:tcW w:w="1980" w:type="dxa"/>
            <w:tcBorders/>
            <w:vAlign w:val="center"/>
          </w:tcPr>
          <w:p>
            <w:pPr>
              <w:jc w:val="right"/>
            </w:pPr>
            <w:r>
              <w:rPr>
                <w:rFonts w:ascii="宋体" w:eastAsia="宋体" w:hAnsi="宋体" w:cs="宋体"/>
                <w:b w:val="0"/>
                <w:i w:val="0"/>
                <w:color w:val="000000"/>
                <w:sz w:val="20"/>
              </w:rPr>
              <w:t xml:space="preserve">37.75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37.75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普法宣传</w:t>
            </w:r>
          </w:p>
        </w:tc>
        <w:tc>
          <w:tcPr>
            <w:tcW w:w="1980" w:type="dxa"/>
            <w:tcBorders/>
            <w:vAlign w:val="center"/>
          </w:tcPr>
          <w:p>
            <w:pPr>
              <w:jc w:val="right"/>
            </w:pPr>
            <w:r>
              <w:rPr>
                <w:rFonts w:ascii="宋体" w:eastAsia="宋体" w:hAnsi="宋体" w:cs="宋体"/>
                <w:b w:val="0"/>
                <w:i w:val="0"/>
                <w:color w:val="000000"/>
                <w:sz w:val="20"/>
              </w:rPr>
              <w:t xml:space="preserve">11.66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律师管理</w:t>
            </w:r>
          </w:p>
        </w:tc>
        <w:tc>
          <w:tcPr>
            <w:tcW w:w="1980" w:type="dxa"/>
            <w:tcBorders/>
            <w:vAlign w:val="center"/>
          </w:tcPr>
          <w:p>
            <w:pPr>
              <w:jc w:val="right"/>
            </w:pPr>
            <w:r>
              <w:rPr>
                <w:rFonts w:ascii="宋体" w:eastAsia="宋体" w:hAnsi="宋体" w:cs="宋体"/>
                <w:b w:val="0"/>
                <w:i w:val="0"/>
                <w:color w:val="000000"/>
                <w:sz w:val="20"/>
              </w:rPr>
              <w:t xml:space="preserve">96.81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96.81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公共法律服务</w:t>
            </w:r>
          </w:p>
        </w:tc>
        <w:tc>
          <w:tcPr>
            <w:tcW w:w="1980" w:type="dxa"/>
            <w:tcBorders/>
            <w:vAlign w:val="center"/>
          </w:tcPr>
          <w:p>
            <w:pPr>
              <w:jc w:val="right"/>
            </w:pPr>
            <w:r>
              <w:rPr>
                <w:rFonts w:ascii="宋体" w:eastAsia="宋体" w:hAnsi="宋体" w:cs="宋体"/>
                <w:b w:val="0"/>
                <w:i w:val="0"/>
                <w:color w:val="000000"/>
                <w:sz w:val="20"/>
              </w:rPr>
              <w:t xml:space="preserve">15.00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社区矫正</w:t>
            </w:r>
          </w:p>
        </w:tc>
        <w:tc>
          <w:tcPr>
            <w:tcW w:w="1980" w:type="dxa"/>
            <w:tcBorders/>
            <w:vAlign w:val="center"/>
          </w:tcPr>
          <w:p>
            <w:pPr>
              <w:jc w:val="right"/>
            </w:pPr>
            <w:r>
              <w:rPr>
                <w:rFonts w:ascii="宋体" w:eastAsia="宋体" w:hAnsi="宋体" w:cs="宋体"/>
                <w:b w:val="0"/>
                <w:i w:val="0"/>
                <w:color w:val="000000"/>
                <w:sz w:val="20"/>
              </w:rPr>
              <w:t xml:space="preserve">34.71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34.71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71.43</w:t>
            </w:r>
          </w:p>
        </w:tc>
        <w:tc>
          <w:tcPr>
            <w:tcW w:w="1980" w:type="dxa"/>
            <w:tcBorders/>
            <w:vAlign w:val="center"/>
          </w:tcPr>
          <w:p>
            <w:pPr>
              <w:jc w:val="right"/>
            </w:pPr>
            <w:r>
              <w:rPr>
                <w:rFonts w:ascii="宋体" w:eastAsia="宋体" w:hAnsi="宋体" w:cs="宋体"/>
                <w:b w:val="0"/>
                <w:i w:val="0"/>
                <w:color w:val="000000"/>
                <w:sz w:val="20"/>
              </w:rPr>
              <w:t xml:space="preserve">71.43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其他司法支出</w:t>
            </w:r>
          </w:p>
        </w:tc>
        <w:tc>
          <w:tcPr>
            <w:tcW w:w="1980" w:type="dxa"/>
            <w:tcBorders/>
            <w:vAlign w:val="center"/>
          </w:tcPr>
          <w:p>
            <w:pPr>
              <w:jc w:val="right"/>
            </w:pPr>
            <w:r>
              <w:rPr>
                <w:rFonts w:ascii="宋体" w:eastAsia="宋体" w:hAnsi="宋体" w:cs="宋体"/>
                <w:b w:val="0"/>
                <w:i w:val="0"/>
                <w:color w:val="000000"/>
                <w:sz w:val="20"/>
              </w:rPr>
              <w:t xml:space="preserve">71.91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71.91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83.38</w:t>
            </w:r>
          </w:p>
        </w:tc>
        <w:tc>
          <w:tcPr>
            <w:tcW w:w="1980" w:type="dxa"/>
            <w:tcBorders/>
            <w:vAlign w:val="center"/>
          </w:tcPr>
          <w:p>
            <w:pPr>
              <w:jc w:val="right"/>
            </w:pPr>
            <w:r>
              <w:rPr>
                <w:rFonts w:ascii="宋体" w:eastAsia="宋体" w:hAnsi="宋体" w:cs="宋体"/>
                <w:b w:val="0"/>
                <w:i w:val="0"/>
                <w:color w:val="000000"/>
                <w:sz w:val="20"/>
              </w:rPr>
              <w:t xml:space="preserve">83.38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81.90</w:t>
            </w:r>
          </w:p>
        </w:tc>
        <w:tc>
          <w:tcPr>
            <w:tcW w:w="1980" w:type="dxa"/>
            <w:tcBorders/>
            <w:vAlign w:val="center"/>
          </w:tcPr>
          <w:p>
            <w:pPr>
              <w:jc w:val="right"/>
            </w:pPr>
            <w:r>
              <w:rPr>
                <w:rFonts w:ascii="宋体" w:eastAsia="宋体" w:hAnsi="宋体" w:cs="宋体"/>
                <w:b w:val="0"/>
                <w:i w:val="0"/>
                <w:color w:val="000000"/>
                <w:sz w:val="20"/>
              </w:rPr>
              <w:t xml:space="preserve">81.90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4.28</w:t>
            </w:r>
          </w:p>
        </w:tc>
        <w:tc>
          <w:tcPr>
            <w:tcW w:w="1980" w:type="dxa"/>
            <w:tcBorders/>
            <w:vAlign w:val="center"/>
          </w:tcPr>
          <w:p>
            <w:pPr>
              <w:jc w:val="right"/>
            </w:pPr>
            <w:r>
              <w:rPr>
                <w:rFonts w:ascii="宋体" w:eastAsia="宋体" w:hAnsi="宋体" w:cs="宋体"/>
                <w:b w:val="0"/>
                <w:i w:val="0"/>
                <w:color w:val="000000"/>
                <w:sz w:val="20"/>
              </w:rPr>
              <w:t xml:space="preserve">4.28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50.17</w:t>
            </w:r>
          </w:p>
        </w:tc>
        <w:tc>
          <w:tcPr>
            <w:tcW w:w="1980" w:type="dxa"/>
            <w:tcBorders/>
            <w:vAlign w:val="center"/>
          </w:tcPr>
          <w:p>
            <w:pPr>
              <w:jc w:val="right"/>
            </w:pPr>
            <w:r>
              <w:rPr>
                <w:rFonts w:ascii="宋体" w:eastAsia="宋体" w:hAnsi="宋体" w:cs="宋体"/>
                <w:b w:val="0"/>
                <w:i w:val="0"/>
                <w:color w:val="000000"/>
                <w:sz w:val="20"/>
              </w:rPr>
              <w:t xml:space="preserve">50.17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27.21</w:t>
            </w:r>
          </w:p>
        </w:tc>
        <w:tc>
          <w:tcPr>
            <w:tcW w:w="1980" w:type="dxa"/>
            <w:tcBorders/>
            <w:vAlign w:val="center"/>
          </w:tcPr>
          <w:p>
            <w:pPr>
              <w:jc w:val="right"/>
            </w:pPr>
            <w:r>
              <w:rPr>
                <w:rFonts w:ascii="宋体" w:eastAsia="宋体" w:hAnsi="宋体" w:cs="宋体"/>
                <w:b w:val="0"/>
                <w:i w:val="0"/>
                <w:color w:val="000000"/>
                <w:sz w:val="20"/>
              </w:rPr>
              <w:t xml:space="preserve">27.21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1.48</w:t>
            </w:r>
          </w:p>
        </w:tc>
        <w:tc>
          <w:tcPr>
            <w:tcW w:w="1980" w:type="dxa"/>
            <w:tcBorders/>
            <w:vAlign w:val="center"/>
          </w:tcPr>
          <w:p>
            <w:pPr>
              <w:jc w:val="right"/>
            </w:pPr>
            <w:r>
              <w:rPr>
                <w:rFonts w:ascii="宋体" w:eastAsia="宋体" w:hAnsi="宋体" w:cs="宋体"/>
                <w:b w:val="0"/>
                <w:i w:val="0"/>
                <w:color w:val="000000"/>
                <w:sz w:val="20"/>
              </w:rPr>
              <w:t xml:space="preserve">1.48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1.48</w:t>
            </w:r>
          </w:p>
        </w:tc>
        <w:tc>
          <w:tcPr>
            <w:tcW w:w="1980" w:type="dxa"/>
            <w:tcBorders/>
            <w:vAlign w:val="center"/>
          </w:tcPr>
          <w:p>
            <w:pPr>
              <w:jc w:val="right"/>
            </w:pPr>
            <w:r>
              <w:rPr>
                <w:rFonts w:ascii="宋体" w:eastAsia="宋体" w:hAnsi="宋体" w:cs="宋体"/>
                <w:b w:val="0"/>
                <w:i w:val="0"/>
                <w:color w:val="000000"/>
                <w:sz w:val="20"/>
              </w:rPr>
              <w:t xml:space="preserve">1.48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26.83</w:t>
            </w:r>
          </w:p>
        </w:tc>
        <w:tc>
          <w:tcPr>
            <w:tcW w:w="1980" w:type="dxa"/>
            <w:tcBorders/>
            <w:vAlign w:val="center"/>
          </w:tcPr>
          <w:p>
            <w:pPr>
              <w:jc w:val="right"/>
            </w:pPr>
            <w:r>
              <w:rPr>
                <w:rFonts w:ascii="宋体" w:eastAsia="宋体" w:hAnsi="宋体" w:cs="宋体"/>
                <w:b w:val="0"/>
                <w:i w:val="0"/>
                <w:color w:val="000000"/>
                <w:sz w:val="20"/>
              </w:rPr>
              <w:t xml:space="preserve">26.83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26.83</w:t>
            </w:r>
          </w:p>
        </w:tc>
        <w:tc>
          <w:tcPr>
            <w:tcW w:w="1980" w:type="dxa"/>
            <w:tcBorders/>
            <w:vAlign w:val="center"/>
          </w:tcPr>
          <w:p>
            <w:pPr>
              <w:jc w:val="right"/>
            </w:pPr>
            <w:r>
              <w:rPr>
                <w:rFonts w:ascii="宋体" w:eastAsia="宋体" w:hAnsi="宋体" w:cs="宋体"/>
                <w:b w:val="0"/>
                <w:i w:val="0"/>
                <w:color w:val="000000"/>
                <w:sz w:val="20"/>
              </w:rPr>
              <w:t xml:space="preserve">26.83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16.16</w:t>
            </w:r>
          </w:p>
        </w:tc>
        <w:tc>
          <w:tcPr>
            <w:tcW w:w="1980" w:type="dxa"/>
            <w:tcBorders/>
            <w:vAlign w:val="center"/>
          </w:tcPr>
          <w:p>
            <w:pPr>
              <w:jc w:val="right"/>
            </w:pPr>
            <w:r>
              <w:rPr>
                <w:rFonts w:ascii="宋体" w:eastAsia="宋体" w:hAnsi="宋体" w:cs="宋体"/>
                <w:b w:val="0"/>
                <w:i w:val="0"/>
                <w:color w:val="000000"/>
                <w:sz w:val="20"/>
              </w:rPr>
              <w:t xml:space="preserve">16.16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3.92</w:t>
            </w:r>
          </w:p>
        </w:tc>
        <w:tc>
          <w:tcPr>
            <w:tcW w:w="1980" w:type="dxa"/>
            <w:tcBorders/>
            <w:vAlign w:val="center"/>
          </w:tcPr>
          <w:p>
            <w:pPr>
              <w:jc w:val="right"/>
            </w:pPr>
            <w:r>
              <w:rPr>
                <w:rFonts w:ascii="宋体" w:eastAsia="宋体" w:hAnsi="宋体" w:cs="宋体"/>
                <w:b w:val="0"/>
                <w:i w:val="0"/>
                <w:color w:val="000000"/>
                <w:sz w:val="20"/>
              </w:rPr>
              <w:t xml:space="preserve">3.92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5.67</w:t>
            </w:r>
          </w:p>
        </w:tc>
        <w:tc>
          <w:tcPr>
            <w:tcW w:w="1980" w:type="dxa"/>
            <w:tcBorders/>
            <w:vAlign w:val="center"/>
          </w:tcPr>
          <w:p>
            <w:pPr>
              <w:jc w:val="right"/>
            </w:pPr>
            <w:r>
              <w:rPr>
                <w:rFonts w:ascii="宋体" w:eastAsia="宋体" w:hAnsi="宋体" w:cs="宋体"/>
                <w:b w:val="0"/>
                <w:i w:val="0"/>
                <w:color w:val="000000"/>
                <w:sz w:val="20"/>
              </w:rPr>
              <w:t xml:space="preserve">5.67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1.08</w:t>
            </w:r>
          </w:p>
        </w:tc>
        <w:tc>
          <w:tcPr>
            <w:tcW w:w="1980" w:type="dxa"/>
            <w:tcBorders/>
            <w:vAlign w:val="center"/>
          </w:tcPr>
          <w:p>
            <w:pPr>
              <w:jc w:val="right"/>
            </w:pPr>
            <w:r>
              <w:rPr>
                <w:rFonts w:ascii="宋体" w:eastAsia="宋体" w:hAnsi="宋体" w:cs="宋体"/>
                <w:b w:val="0"/>
                <w:i w:val="0"/>
                <w:color w:val="000000"/>
                <w:sz w:val="20"/>
              </w:rPr>
              <w:t xml:space="preserve">1.08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49.63</w:t>
            </w:r>
          </w:p>
        </w:tc>
        <w:tc>
          <w:tcPr>
            <w:tcW w:w="1980" w:type="dxa"/>
            <w:tcBorders/>
            <w:vAlign w:val="center"/>
          </w:tcPr>
          <w:p>
            <w:pPr>
              <w:jc w:val="right"/>
            </w:pPr>
            <w:r>
              <w:rPr>
                <w:rFonts w:ascii="宋体" w:eastAsia="宋体" w:hAnsi="宋体" w:cs="宋体"/>
                <w:b w:val="0"/>
                <w:i w:val="0"/>
                <w:color w:val="000000"/>
                <w:sz w:val="20"/>
              </w:rPr>
              <w:t xml:space="preserve">49.63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49.63</w:t>
            </w:r>
          </w:p>
        </w:tc>
        <w:tc>
          <w:tcPr>
            <w:tcW w:w="1980" w:type="dxa"/>
            <w:tcBorders/>
            <w:vAlign w:val="center"/>
          </w:tcPr>
          <w:p>
            <w:pPr>
              <w:jc w:val="right"/>
            </w:pPr>
            <w:r>
              <w:rPr>
                <w:rFonts w:ascii="宋体" w:eastAsia="宋体" w:hAnsi="宋体" w:cs="宋体"/>
                <w:b w:val="0"/>
                <w:i w:val="0"/>
                <w:color w:val="000000"/>
                <w:sz w:val="20"/>
              </w:rPr>
              <w:t xml:space="preserve">49.63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49.63</w:t>
            </w:r>
          </w:p>
        </w:tc>
        <w:tc>
          <w:tcPr>
            <w:tcW w:w="1980" w:type="dxa"/>
            <w:tcBorders/>
            <w:vAlign w:val="center"/>
          </w:tcPr>
          <w:p>
            <w:pPr>
              <w:jc w:val="right"/>
            </w:pPr>
            <w:r>
              <w:rPr>
                <w:rFonts w:ascii="宋体" w:eastAsia="宋体" w:hAnsi="宋体" w:cs="宋体"/>
                <w:b w:val="0"/>
                <w:i w:val="0"/>
                <w:color w:val="000000"/>
                <w:sz w:val="20"/>
              </w:rPr>
              <w:t xml:space="preserve">49.63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559.61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49.50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167.57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14.63</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127.98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71.14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38.76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50.17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27.21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0.46</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19.85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5.67</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1.62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0.52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49.63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6.00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4.52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1.48</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0.47</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9.84</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0.46</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21.87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0.59</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565.61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49.50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7700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