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6B88B"/>
    <w:p w14:paraId="452515E8"/>
    <w:p w14:paraId="7AA1F9F5"/>
    <w:p w14:paraId="248BA5A9"/>
    <w:p w14:paraId="2CED68C4"/>
    <w:p w14:paraId="1752C9EC"/>
    <w:p w14:paraId="67255F1B"/>
    <w:p w14:paraId="25D8BED2">
      <w:pPr>
        <w:jc w:val="center"/>
        <w:rPr>
          <w:b/>
          <w:bCs/>
          <w:sz w:val="52"/>
          <w:szCs w:val="52"/>
        </w:rPr>
      </w:pPr>
      <w:r>
        <w:rPr>
          <w:rFonts w:hint="eastAsia"/>
          <w:b/>
          <w:bCs/>
          <w:sz w:val="52"/>
          <w:szCs w:val="52"/>
        </w:rPr>
        <w:t>辽宁省盘锦市档案馆</w:t>
      </w:r>
    </w:p>
    <w:p w14:paraId="3C9994E1">
      <w:pPr>
        <w:jc w:val="center"/>
        <w:rPr>
          <w:rFonts w:hint="eastAsia"/>
          <w:b/>
          <w:bCs/>
          <w:sz w:val="52"/>
          <w:szCs w:val="52"/>
        </w:rPr>
      </w:pPr>
    </w:p>
    <w:p w14:paraId="37EA43D2">
      <w:pPr>
        <w:jc w:val="center"/>
        <w:rPr>
          <w:rFonts w:hint="eastAsia" w:eastAsia="仿宋_GB2312"/>
          <w:sz w:val="52"/>
          <w:szCs w:val="52"/>
          <w:lang w:eastAsia="zh-CN"/>
        </w:rPr>
      </w:pPr>
      <w:r>
        <w:rPr>
          <w:rFonts w:hint="eastAsia"/>
          <w:b/>
          <w:bCs/>
          <w:sz w:val="52"/>
          <w:szCs w:val="52"/>
        </w:rPr>
        <w:t>2023年度部门决算</w:t>
      </w:r>
      <w:r>
        <w:rPr>
          <w:rFonts w:hint="eastAsia"/>
          <w:b/>
          <w:bCs/>
          <w:sz w:val="52"/>
          <w:szCs w:val="52"/>
          <w:lang w:eastAsia="zh-CN"/>
        </w:rPr>
        <w:t>公开</w:t>
      </w:r>
    </w:p>
    <w:p w14:paraId="02F9A693"/>
    <w:p w14:paraId="038E6266"/>
    <w:p w14:paraId="2F9D0ABD"/>
    <w:p w14:paraId="630417CE"/>
    <w:p w14:paraId="759B2F60"/>
    <w:p w14:paraId="3DF61ED7"/>
    <w:p w14:paraId="7985C43A"/>
    <w:p w14:paraId="0CF692AF"/>
    <w:p w14:paraId="44A2CC78"/>
    <w:p w14:paraId="6B4588C8"/>
    <w:p w14:paraId="24CEBD89"/>
    <w:p w14:paraId="5AF2CA0E"/>
    <w:p w14:paraId="24E9801E"/>
    <w:p w14:paraId="61659927"/>
    <w:p w14:paraId="526583C7">
      <w:pPr>
        <w:sectPr>
          <w:footerReference r:id="rId5" w:type="even"/>
          <w:pgSz w:w="11906" w:h="16838"/>
          <w:pgMar w:top="1701" w:right="1417" w:bottom="1701" w:left="1417" w:header="851" w:footer="992" w:gutter="0"/>
          <w:cols w:space="720" w:num="1"/>
          <w:docGrid w:type="lines" w:linePitch="312" w:charSpace="0"/>
        </w:sectPr>
      </w:pPr>
    </w:p>
    <w:p w14:paraId="3834C5FE">
      <w:pPr>
        <w:spacing w:line="540" w:lineRule="exact"/>
        <w:jc w:val="center"/>
        <w:rPr>
          <w:b/>
          <w:sz w:val="44"/>
          <w:szCs w:val="44"/>
        </w:rPr>
      </w:pPr>
      <w:r>
        <w:rPr>
          <w:rFonts w:hint="eastAsia"/>
          <w:b/>
          <w:sz w:val="44"/>
          <w:szCs w:val="44"/>
        </w:rPr>
        <w:t>目    录</w:t>
      </w:r>
    </w:p>
    <w:p w14:paraId="244F35CB">
      <w:pPr>
        <w:spacing w:line="540" w:lineRule="exact"/>
        <w:rPr>
          <w:b/>
          <w:sz w:val="44"/>
          <w:szCs w:val="44"/>
          <w:u w:val="single"/>
        </w:rPr>
      </w:pPr>
    </w:p>
    <w:p w14:paraId="68929A9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w:t>
      </w:r>
      <w:r>
        <w:rPr>
          <w:rFonts w:hint="eastAsia" w:ascii="黑体" w:hAnsi="黑体" w:eastAsia="黑体"/>
          <w:sz w:val="32"/>
          <w:szCs w:val="32"/>
          <w:lang w:eastAsia="zh-CN"/>
        </w:rPr>
        <w:t>档案</w:t>
      </w:r>
      <w:r>
        <w:rPr>
          <w:rFonts w:hint="eastAsia" w:ascii="黑体" w:hAnsi="黑体" w:eastAsia="黑体"/>
          <w:sz w:val="32"/>
          <w:szCs w:val="32"/>
        </w:rPr>
        <w:t>局概况</w:t>
      </w:r>
    </w:p>
    <w:p w14:paraId="57C8EF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F1584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辽宁省盘锦市民政局决算单位构成</w:t>
      </w:r>
    </w:p>
    <w:p w14:paraId="1163AA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w:t>
      </w:r>
      <w:r>
        <w:rPr>
          <w:rFonts w:hint="eastAsia" w:ascii="黑体" w:hAnsi="黑体" w:eastAsia="黑体"/>
          <w:sz w:val="32"/>
          <w:szCs w:val="32"/>
          <w:lang w:eastAsia="zh-CN"/>
        </w:rPr>
        <w:t>档案</w:t>
      </w:r>
      <w:r>
        <w:rPr>
          <w:rFonts w:hint="eastAsia" w:ascii="黑体" w:hAnsi="黑体" w:eastAsia="黑体"/>
          <w:sz w:val="32"/>
          <w:szCs w:val="32"/>
        </w:rPr>
        <w:t>局部门决算情况说明</w:t>
      </w:r>
    </w:p>
    <w:p w14:paraId="0602D3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B897C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9E187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4CBC1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2B120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242A37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802802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w:t>
      </w:r>
      <w:r>
        <w:rPr>
          <w:rFonts w:hint="eastAsia" w:ascii="黑体" w:hAnsi="黑体" w:eastAsia="黑体"/>
          <w:sz w:val="32"/>
          <w:szCs w:val="32"/>
          <w:lang w:eastAsia="zh-CN"/>
        </w:rPr>
        <w:t>档案</w:t>
      </w:r>
      <w:r>
        <w:rPr>
          <w:rFonts w:hint="eastAsia" w:ascii="黑体" w:hAnsi="黑体" w:eastAsia="黑体"/>
          <w:sz w:val="32"/>
          <w:szCs w:val="32"/>
        </w:rPr>
        <w:t>局部门决算表</w:t>
      </w:r>
    </w:p>
    <w:p w14:paraId="6C7C88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8B2B4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B066F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4CA16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AEF82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50427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DCE89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087FA92">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DDBF5A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D69932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FAA0D10">
      <w:pPr>
        <w:spacing w:line="540" w:lineRule="exact"/>
        <w:ind w:left="973" w:leftChars="304" w:firstLine="0" w:firstLineChars="0"/>
        <w:rPr>
          <w:rFonts w:hint="eastAsia" w:ascii="仿宋_GB2312" w:eastAsia="仿宋_GB2312"/>
          <w:sz w:val="32"/>
          <w:szCs w:val="32"/>
        </w:rPr>
        <w:sectPr>
          <w:footerReference r:id="rId6" w:type="default"/>
          <w:pgSz w:w="11906" w:h="16838"/>
          <w:pgMar w:top="1134" w:right="1417" w:bottom="567" w:left="1417" w:header="851" w:footer="992" w:gutter="0"/>
          <w:pgNumType w:start="1"/>
          <w:cols w:space="0" w:num="1"/>
          <w:rtlGutter w:val="0"/>
          <w:docGrid w:type="lines" w:linePitch="312" w:charSpace="0"/>
        </w:sectPr>
      </w:pPr>
    </w:p>
    <w:p w14:paraId="5E1A4C22"/>
    <w:p w14:paraId="3D00BA99">
      <w:pPr>
        <w:rPr>
          <w:b/>
          <w:bCs/>
        </w:rPr>
      </w:pPr>
      <w:r>
        <w:rPr>
          <w:rFonts w:hint="eastAsia" w:ascii="黑体" w:hAnsi="黑体" w:eastAsia="黑体" w:cs="黑体"/>
          <w:b w:val="0"/>
          <w:bCs w:val="0"/>
          <w:sz w:val="40"/>
          <w:szCs w:val="40"/>
        </w:rPr>
        <w:t>第一部分 辽宁省盘锦市档案馆概况</w:t>
      </w:r>
    </w:p>
    <w:p w14:paraId="0880E601"/>
    <w:p w14:paraId="22A26174">
      <w:r>
        <w:rPr>
          <w:rFonts w:hint="eastAsia"/>
          <w:kern w:val="0"/>
        </w:rPr>
        <w:t>一、主要职责</w:t>
      </w:r>
    </w:p>
    <w:p w14:paraId="4A0D1675">
      <w:pPr>
        <w:rPr>
          <w:kern w:val="0"/>
        </w:rPr>
      </w:pPr>
      <w:r>
        <w:rPr>
          <w:rFonts w:hint="eastAsia"/>
          <w:kern w:val="0"/>
        </w:rPr>
        <w:t>贯彻执行国家税政方针政策，拟定省财税规划、政策和改革方案并组织实施，分析预测经济形势，参与制定各项宏观经济政策，提出运用财税政策实施宏观调控和综合平衡社会财力的建议，拟定和执行省与市、县及企业的分配政策，完善鼓励公益事业发展的财税政策。</w:t>
      </w:r>
      <w:r>
        <w:rPr>
          <w:rFonts w:hint="eastAsia"/>
          <w:kern w:val="0"/>
        </w:rPr>
        <w:br w:type="textWrapping"/>
      </w:r>
      <w:r>
        <w:rPr>
          <w:rFonts w:hint="eastAsia"/>
          <w:kern w:val="0"/>
        </w:rPr>
        <w:t>本单位主要职责如下：</w:t>
      </w:r>
      <w:r>
        <w:rPr>
          <w:rFonts w:hint="eastAsia"/>
          <w:kern w:val="0"/>
        </w:rPr>
        <w:br w:type="textWrapping"/>
      </w:r>
      <w:r>
        <w:rPr>
          <w:rFonts w:hint="eastAsia"/>
          <w:kern w:val="0"/>
        </w:rPr>
        <w:t>（一）负责市直机关和其他接收范围内纸质档案、电子档案及其他载体档案资料的接收、征集、整理、保管和档案解密开放利用工作；负责馆藏档案的数字化建设工作。</w:t>
      </w:r>
      <w:r>
        <w:rPr>
          <w:rFonts w:hint="eastAsia"/>
          <w:kern w:val="0"/>
        </w:rPr>
        <w:br w:type="textWrapping"/>
      </w:r>
      <w:r>
        <w:rPr>
          <w:rFonts w:hint="eastAsia"/>
          <w:kern w:val="0"/>
        </w:rPr>
        <w:t>（二）盘锦市地方志等资料征集、编纂和学术交流等工作。</w:t>
      </w:r>
      <w:r>
        <w:rPr>
          <w:rFonts w:hint="eastAsia"/>
          <w:kern w:val="0"/>
        </w:rPr>
        <w:br w:type="textWrapping"/>
      </w:r>
      <w:r>
        <w:rPr>
          <w:rFonts w:hint="eastAsia"/>
          <w:kern w:val="0"/>
        </w:rPr>
        <w:t>（三）负责对县（区）、市直部门以及域内大中型企业单位修志、纂史、编鉴工作的协调、指导和业务培训工作。</w:t>
      </w:r>
      <w:r>
        <w:rPr>
          <w:rFonts w:hint="eastAsia"/>
          <w:kern w:val="0"/>
        </w:rPr>
        <w:br w:type="textWrapping"/>
      </w:r>
      <w:r>
        <w:rPr>
          <w:rFonts w:hint="eastAsia"/>
          <w:kern w:val="0"/>
        </w:rPr>
        <w:t>（四）承担市委、市政府交办的其他工作。</w:t>
      </w:r>
    </w:p>
    <w:p w14:paraId="1FEAB578">
      <w:pPr>
        <w:rPr>
          <w:kern w:val="0"/>
        </w:rPr>
      </w:pPr>
      <w:r>
        <w:rPr>
          <w:rFonts w:hint="eastAsia"/>
          <w:kern w:val="0"/>
        </w:rPr>
        <w:t>机构设置情况</w:t>
      </w:r>
    </w:p>
    <w:p w14:paraId="093C52A8">
      <w:pPr>
        <w:rPr>
          <w:rFonts w:ascii="黑体" w:eastAsia="黑体" w:cs="黑体"/>
          <w:kern w:val="0"/>
        </w:rPr>
      </w:pPr>
      <w:r>
        <w:rPr>
          <w:rFonts w:hint="eastAsia"/>
        </w:rPr>
        <w:t>盘锦市档案馆下设6个内设机构（相当于正科级），分别是办公室、档案接收征集科、档案保管利用科、档案信息技术科、方志科、年鉴科。</w:t>
      </w:r>
    </w:p>
    <w:p w14:paraId="2DEFCA71">
      <w:r>
        <w:rPr>
          <w:rFonts w:hint="eastAsia"/>
          <w:kern w:val="0"/>
        </w:rPr>
        <w:t>三、部门决算单位构成</w:t>
      </w:r>
    </w:p>
    <w:p w14:paraId="42CCA94F">
      <w:pPr>
        <w:rPr>
          <w:kern w:val="0"/>
        </w:rPr>
      </w:pPr>
      <w:r>
        <w:rPr>
          <w:rFonts w:hint="eastAsia"/>
        </w:rPr>
        <w:t>纳入辽宁省盘锦市档案馆2023年部门决算编制范围的预算单位包括：</w:t>
      </w:r>
      <w:r>
        <w:rPr>
          <w:rFonts w:hint="eastAsia"/>
          <w:kern w:val="0"/>
        </w:rPr>
        <w:t>盘锦市档案馆</w:t>
      </w:r>
      <w:r>
        <w:rPr>
          <w:rFonts w:hint="eastAsia"/>
          <w:kern w:val="0"/>
          <w:lang w:eastAsia="zh-CN"/>
        </w:rPr>
        <w:t>一户单位</w:t>
      </w:r>
      <w:r>
        <w:rPr>
          <w:rFonts w:hint="eastAsia"/>
          <w:kern w:val="0"/>
        </w:rPr>
        <w:t>。</w:t>
      </w:r>
    </w:p>
    <w:p w14:paraId="2A5D2933">
      <w:pPr>
        <w:rPr>
          <w:rFonts w:hint="eastAsia" w:ascii="黑体" w:hAnsi="黑体" w:eastAsia="黑体" w:cs="黑体"/>
          <w:b w:val="0"/>
          <w:bCs w:val="0"/>
          <w:sz w:val="40"/>
          <w:szCs w:val="40"/>
        </w:rPr>
      </w:pPr>
      <w:r>
        <w:br w:type="page"/>
      </w:r>
      <w:r>
        <w:rPr>
          <w:rFonts w:hint="eastAsia" w:ascii="黑体" w:hAnsi="黑体" w:eastAsia="黑体" w:cs="黑体"/>
          <w:b w:val="0"/>
          <w:bCs w:val="0"/>
          <w:sz w:val="40"/>
          <w:szCs w:val="40"/>
        </w:rPr>
        <w:t>第二部分 2023年度部门决算情况说明</w:t>
      </w:r>
    </w:p>
    <w:p w14:paraId="6BB28B29"/>
    <w:p w14:paraId="4689425C">
      <w:pPr>
        <w:rPr>
          <w:rFonts w:hAnsi="黑体"/>
        </w:rPr>
      </w:pPr>
      <w:r>
        <w:rPr>
          <w:rFonts w:hint="eastAsia"/>
        </w:rPr>
        <w:t>一、收入支出决算总体情况说明</w:t>
      </w:r>
    </w:p>
    <w:p w14:paraId="74325A43">
      <w:r>
        <w:rPr>
          <w:rFonts w:hint="eastAsia"/>
        </w:rPr>
        <w:t>（一）收入总计724.36万元，包括：</w:t>
      </w:r>
    </w:p>
    <w:p w14:paraId="780F4BEC">
      <w:r>
        <w:rPr>
          <w:rFonts w:hint="eastAsia"/>
        </w:rPr>
        <w:t>1.财政拨款收入724.34万元，占</w:t>
      </w:r>
      <w:r>
        <w:t>收入总计的</w:t>
      </w:r>
      <w:r>
        <w:rPr>
          <w:rFonts w:hint="eastAsia"/>
        </w:rPr>
        <w:t>100.00</w:t>
      </w:r>
      <w:r>
        <w:t>%</w:t>
      </w:r>
      <w:r>
        <w:rPr>
          <w:rFonts w:hint="eastAsia"/>
        </w:rPr>
        <w:t>。其中：一般公共预算财政拨款收入724.34万元，政府性基金预算财政拨款收入0.00万元，国有资本经营预算财政拨款收入0.00万元。</w:t>
      </w:r>
    </w:p>
    <w:p w14:paraId="6358C035">
      <w:r>
        <w:rPr>
          <w:rFonts w:hint="eastAsia"/>
        </w:rPr>
        <w:t>2.上级补助收入0.00万元，占收入总计的0.00%。</w:t>
      </w:r>
    </w:p>
    <w:p w14:paraId="0B71B0D9">
      <w:r>
        <w:rPr>
          <w:rFonts w:hint="eastAsia"/>
        </w:rPr>
        <w:t>3.事业收入0.00万元，占收入总计的0.00%。</w:t>
      </w:r>
    </w:p>
    <w:p w14:paraId="4CABB1F2">
      <w:r>
        <w:rPr>
          <w:rFonts w:hint="eastAsia"/>
        </w:rPr>
        <w:t>4.经营收入0.00万元，占收入总计的0.00%。</w:t>
      </w:r>
    </w:p>
    <w:p w14:paraId="50AF92A4">
      <w:r>
        <w:rPr>
          <w:rFonts w:hint="eastAsia"/>
        </w:rPr>
        <w:t>5.附属单位上缴收入0.00万元，占收入总计的0.00%。</w:t>
      </w:r>
    </w:p>
    <w:p w14:paraId="649A3490">
      <w:r>
        <w:rPr>
          <w:rFonts w:hint="eastAsia"/>
        </w:rPr>
        <w:t>6.其他收入0.02万元，占收入总计的0.00%。</w:t>
      </w:r>
    </w:p>
    <w:p w14:paraId="346EF432">
      <w:r>
        <w:rPr>
          <w:rFonts w:hint="eastAsia"/>
        </w:rPr>
        <w:t>7.使用非财政拨款结余0.00万元，占收入总计的0.00%。</w:t>
      </w:r>
    </w:p>
    <w:p w14:paraId="373C16FC">
      <w:r>
        <w:rPr>
          <w:rFonts w:hint="eastAsia"/>
        </w:rPr>
        <w:t>8.上年结转和结余0.00万元，占收入总计的0.00%。</w:t>
      </w:r>
    </w:p>
    <w:p w14:paraId="513B271D">
      <w:r>
        <w:rPr>
          <w:rFonts w:hint="eastAsia"/>
        </w:rPr>
        <w:t>与上年相比，今年收入总计减少184.45万元，降低20.30%,主要原因：机构改革人员减少。</w:t>
      </w:r>
    </w:p>
    <w:p w14:paraId="782FE276">
      <w:r>
        <w:rPr>
          <w:rFonts w:hint="eastAsia"/>
        </w:rPr>
        <w:t>（二）支出总计724.36万元，包括：</w:t>
      </w:r>
    </w:p>
    <w:p w14:paraId="4D7552CD">
      <w:r>
        <w:rPr>
          <w:rFonts w:hint="eastAsia"/>
        </w:rPr>
        <w:t>1.基本支出679.28万元，占支出总计的93.78%。主要是为保障机构正常运转、完成日常工作任务而发生的各项支出，其中：工资福利支出572.95万元；商品和服务支出73.33万元；对个人和家庭的补助31.84万元；资本性支出1.16万元。</w:t>
      </w:r>
    </w:p>
    <w:p w14:paraId="5338BD5D">
      <w:r>
        <w:rPr>
          <w:rFonts w:hint="eastAsia"/>
        </w:rPr>
        <w:t>2.项目支出45.08万元，占支出总计的6.22%。主要包括等业务支出。</w:t>
      </w:r>
    </w:p>
    <w:p w14:paraId="4C718C4B">
      <w:r>
        <w:rPr>
          <w:rFonts w:hint="eastAsia"/>
        </w:rPr>
        <w:t>3.上缴上级支出0.00万元，占支出总计的0.00%。</w:t>
      </w:r>
    </w:p>
    <w:p w14:paraId="1F4525D5">
      <w:r>
        <w:rPr>
          <w:rFonts w:hint="eastAsia"/>
        </w:rPr>
        <w:t>4.经营支出0.00万元，占支出总计的0.00%。</w:t>
      </w:r>
    </w:p>
    <w:p w14:paraId="5A3F7538">
      <w:r>
        <w:rPr>
          <w:rFonts w:hint="eastAsia"/>
        </w:rPr>
        <w:t>5.对附属单位补助支出0.00万元，占支出总计的0.00%。</w:t>
      </w:r>
    </w:p>
    <w:p w14:paraId="12086824">
      <w:r>
        <w:rPr>
          <w:rFonts w:hint="eastAsia"/>
        </w:rPr>
        <w:t>与上年相比，今年支出减少184.45万元，降低20.30%,主要原因：机构改革人员减少。</w:t>
      </w:r>
    </w:p>
    <w:p w14:paraId="24756413">
      <w:r>
        <w:rPr>
          <w:rFonts w:hint="eastAsia"/>
        </w:rPr>
        <w:t>（三）年末结转和结余0.00万元。</w:t>
      </w:r>
    </w:p>
    <w:p w14:paraId="4ADDA1F7">
      <w:r>
        <w:rPr>
          <w:rFonts w:hint="eastAsia"/>
        </w:rPr>
        <w:t>与上年相比，今年结转结余持平。</w:t>
      </w:r>
    </w:p>
    <w:p w14:paraId="490440D0">
      <w:pPr>
        <w:rPr>
          <w:rFonts w:hAnsi="黑体"/>
        </w:rPr>
      </w:pPr>
      <w:r>
        <w:rPr>
          <w:rFonts w:hint="eastAsia"/>
        </w:rPr>
        <w:t>二、财政拨款支出决算情况说明</w:t>
      </w:r>
    </w:p>
    <w:p w14:paraId="043453A0">
      <w:r>
        <w:rPr>
          <w:rFonts w:hint="eastAsia"/>
        </w:rPr>
        <w:t>（一）总体情况。</w:t>
      </w:r>
    </w:p>
    <w:p w14:paraId="7C6EF0D6">
      <w:r>
        <w:rPr>
          <w:rFonts w:hint="eastAsia"/>
        </w:rPr>
        <w:t>2023年度财政拨款支出724.34万元，其中：基本支出679.26万元，项目支出45.08万元。与</w:t>
      </w:r>
      <w:r>
        <w:t>上年相比，</w:t>
      </w:r>
      <w:r>
        <w:rPr>
          <w:rFonts w:hint="eastAsia"/>
        </w:rPr>
        <w:t>财政拨款支出减少184.46万元，降低20.30%，主要原因：机构改革人员减少。与年初预算相比，2023年度财政拨款支出完成年初预算的107.47%，其中：基本支出完成年初预算的107.23%，项目支出完成年初预算的111.31%。</w:t>
      </w:r>
    </w:p>
    <w:p w14:paraId="35453000">
      <w:pPr>
        <w:rPr>
          <w:rFonts w:ascii="仿宋_GB2312"/>
        </w:rPr>
      </w:pPr>
      <w:r>
        <w:rPr>
          <w:rFonts w:hint="eastAsia"/>
        </w:rPr>
        <w:t>（二）一般公共预算财政拨款支出情况。</w:t>
      </w:r>
    </w:p>
    <w:p w14:paraId="6741670B">
      <w:r>
        <w:rPr>
          <w:rFonts w:hint="eastAsia"/>
        </w:rPr>
        <w:t>2023年度一般公共预算财政拨款支出724.34万元。按支出功能分类科目分，包括：</w:t>
      </w:r>
    </w:p>
    <w:p w14:paraId="05854C4F">
      <w:r>
        <w:rPr>
          <w:rFonts w:hint="eastAsia"/>
        </w:rPr>
        <w:t>1.一般公共服务支出539.93万元，具体包括：</w:t>
      </w:r>
    </w:p>
    <w:p w14:paraId="6973189D">
      <w:r>
        <w:rPr>
          <w:rFonts w:hint="eastAsia"/>
        </w:rPr>
        <w:t>（1）一般公共服务支出（类）档案事务（款）档案馆（项）539.93万元,主要是工资福利支出、商品和服务支出、对个人和家族补助支出、资本性支出等支出，完成年初预算的100%，决算数与年初预算数</w:t>
      </w:r>
      <w:r>
        <w:rPr>
          <w:rFonts w:hint="eastAsia"/>
          <w:lang w:eastAsia="zh-CN"/>
        </w:rPr>
        <w:t>相等</w:t>
      </w:r>
      <w:r>
        <w:rPr>
          <w:rFonts w:hint="eastAsia"/>
        </w:rPr>
        <w:t>。</w:t>
      </w:r>
    </w:p>
    <w:p w14:paraId="03B28B78">
      <w:r>
        <w:rPr>
          <w:rFonts w:hint="eastAsia"/>
        </w:rPr>
        <w:t>2.社会保障和就业支出113.04万元，具体包括：</w:t>
      </w:r>
    </w:p>
    <w:p w14:paraId="3C7AB34F">
      <w:r>
        <w:rPr>
          <w:rFonts w:hint="eastAsia"/>
        </w:rPr>
        <w:t>（1）社会保障和就业支出（类）行政事业单位养老支出（款）事业单位离退休（项）6.02万元,主要是退休职工的取暖支出、书报费等支出，完成年初预算的100%，决算数与年初预算数</w:t>
      </w:r>
      <w:r>
        <w:rPr>
          <w:rFonts w:hint="eastAsia"/>
          <w:lang w:eastAsia="zh-CN"/>
        </w:rPr>
        <w:t>相等</w:t>
      </w:r>
      <w:r>
        <w:rPr>
          <w:rFonts w:hint="eastAsia"/>
        </w:rPr>
        <w:t>。</w:t>
      </w:r>
    </w:p>
    <w:p w14:paraId="6F41B4BF">
      <w:r>
        <w:rPr>
          <w:rFonts w:hint="eastAsia"/>
        </w:rPr>
        <w:t>（2）社会保障和就业支出（类）行政事业单位养老支出（款）机关事业单位基本养老保险缴费支出（项）61.06万元,主要是本单位在职职工的养老保险支出，完成年初预算的100%，决算数与年初预算数</w:t>
      </w:r>
      <w:r>
        <w:rPr>
          <w:rFonts w:hint="eastAsia"/>
          <w:lang w:eastAsia="zh-CN"/>
        </w:rPr>
        <w:t>相等</w:t>
      </w:r>
      <w:r>
        <w:rPr>
          <w:rFonts w:hint="eastAsia"/>
        </w:rPr>
        <w:t>。</w:t>
      </w:r>
    </w:p>
    <w:p w14:paraId="7B27D242">
      <w:r>
        <w:rPr>
          <w:rFonts w:hint="eastAsia"/>
        </w:rPr>
        <w:t>（3）社会保障和就业支出（类）行政事业单位养老支出（款）机关事业单位职业年金缴费支出（项）16.35万元,主要是本单位职工的职业年金支出，此笔支出为财政代编预算，未纳入部门年初预算。</w:t>
      </w:r>
    </w:p>
    <w:p w14:paraId="0E3A5FB3">
      <w:pPr>
        <w:rPr>
          <w:highlight w:val="none"/>
        </w:rPr>
      </w:pPr>
      <w:r>
        <w:rPr>
          <w:rFonts w:hint="eastAsia"/>
        </w:rPr>
        <w:t>（4）社会保障和就业支出（类）抚恤（款）死亡抚恤（项）26.28万</w:t>
      </w:r>
      <w:bookmarkStart w:id="0" w:name="_GoBack"/>
      <w:r>
        <w:rPr>
          <w:rFonts w:hint="eastAsia"/>
          <w:highlight w:val="none"/>
        </w:rPr>
        <w:t>元,主要是职工的死亡抚恤金支出，此笔支出为财政代编预算，未纳入部门年初预算。</w:t>
      </w:r>
    </w:p>
    <w:p w14:paraId="5C075758">
      <w:pPr>
        <w:rPr>
          <w:highlight w:val="none"/>
        </w:rPr>
      </w:pPr>
      <w:r>
        <w:rPr>
          <w:rFonts w:hint="eastAsia"/>
          <w:highlight w:val="none"/>
        </w:rPr>
        <w:t>（5）社会保障和就业支出（类）残疾人事业（款）其他残疾人事业支出（项）3.33万元,主要是本单位残疾人保障金支出此笔支出未独立编制预算，缴纳时从公用经费调剂。</w:t>
      </w:r>
    </w:p>
    <w:p w14:paraId="0BE2A50F">
      <w:pPr>
        <w:rPr>
          <w:highlight w:val="none"/>
        </w:rPr>
      </w:pPr>
      <w:r>
        <w:rPr>
          <w:rFonts w:hint="eastAsia"/>
          <w:highlight w:val="none"/>
        </w:rPr>
        <w:t>3.卫生健康支出21.77万元，具体包括：</w:t>
      </w:r>
    </w:p>
    <w:p w14:paraId="6FD708A7">
      <w:pPr>
        <w:rPr>
          <w:highlight w:val="none"/>
        </w:rPr>
      </w:pPr>
      <w:r>
        <w:rPr>
          <w:rFonts w:hint="eastAsia"/>
          <w:highlight w:val="none"/>
        </w:rPr>
        <w:t>（1）卫生健康支出（类）行政事业单位医疗（款）事业单位医疗（项）20.31万元,主要是本单位职工的基本医疗保险支出，完成年初预算的100%，决算数与年初预算数</w:t>
      </w:r>
      <w:r>
        <w:rPr>
          <w:rFonts w:hint="eastAsia"/>
          <w:highlight w:val="none"/>
          <w:lang w:eastAsia="zh-CN"/>
        </w:rPr>
        <w:t>相等</w:t>
      </w:r>
      <w:r>
        <w:rPr>
          <w:rFonts w:hint="eastAsia"/>
          <w:highlight w:val="none"/>
        </w:rPr>
        <w:t>。</w:t>
      </w:r>
    </w:p>
    <w:p w14:paraId="670877C7">
      <w:pPr>
        <w:rPr>
          <w:highlight w:val="none"/>
        </w:rPr>
      </w:pPr>
      <w:r>
        <w:rPr>
          <w:rFonts w:hint="eastAsia"/>
          <w:highlight w:val="none"/>
        </w:rPr>
        <w:t>（2）卫生健康支出（类）行政事业单位医疗（款）其他行政事业单位医疗支出（项）1.46万元,主要本单位职工的工伤保险等支出，完成年初预算的100%，决算数与年初预算数</w:t>
      </w:r>
      <w:r>
        <w:rPr>
          <w:rFonts w:hint="eastAsia"/>
          <w:highlight w:val="none"/>
          <w:lang w:eastAsia="zh-CN"/>
        </w:rPr>
        <w:t>相等</w:t>
      </w:r>
      <w:r>
        <w:rPr>
          <w:rFonts w:hint="eastAsia"/>
          <w:highlight w:val="none"/>
        </w:rPr>
        <w:t>。</w:t>
      </w:r>
    </w:p>
    <w:p w14:paraId="721C4A35">
      <w:pPr>
        <w:rPr>
          <w:highlight w:val="none"/>
        </w:rPr>
      </w:pPr>
      <w:r>
        <w:rPr>
          <w:rFonts w:hint="eastAsia"/>
          <w:highlight w:val="none"/>
        </w:rPr>
        <w:t>4.住房保障支出45.01万元，具体包括：</w:t>
      </w:r>
    </w:p>
    <w:p w14:paraId="27565C28">
      <w:pPr>
        <w:rPr>
          <w:highlight w:val="none"/>
        </w:rPr>
      </w:pPr>
      <w:r>
        <w:rPr>
          <w:rFonts w:hint="eastAsia"/>
          <w:highlight w:val="none"/>
        </w:rPr>
        <w:t>（1）住房保障支出（类）住房改革支出（款）住房公积金（项）45.01万元,主要是本单位职工的住房公积金支出，完成年初预算的100%，决算数与年初预算数</w:t>
      </w:r>
      <w:r>
        <w:rPr>
          <w:rFonts w:hint="eastAsia"/>
          <w:highlight w:val="none"/>
          <w:lang w:eastAsia="zh-CN"/>
        </w:rPr>
        <w:t>相等</w:t>
      </w:r>
      <w:r>
        <w:rPr>
          <w:rFonts w:hint="eastAsia"/>
          <w:highlight w:val="none"/>
        </w:rPr>
        <w:t>。</w:t>
      </w:r>
    </w:p>
    <w:p w14:paraId="2E9401C3">
      <w:pPr>
        <w:rPr>
          <w:highlight w:val="none"/>
        </w:rPr>
      </w:pPr>
      <w:r>
        <w:rPr>
          <w:rFonts w:hint="eastAsia"/>
          <w:highlight w:val="none"/>
        </w:rPr>
        <w:t>5.其他支出4.58万元，具体包括：</w:t>
      </w:r>
    </w:p>
    <w:p w14:paraId="70A980B5">
      <w:pPr>
        <w:rPr>
          <w:highlight w:val="none"/>
        </w:rPr>
      </w:pPr>
      <w:r>
        <w:rPr>
          <w:rFonts w:hint="eastAsia"/>
          <w:highlight w:val="none"/>
        </w:rPr>
        <w:t>（1）其他支出（类）其他支出（款）其他支出（项）4.58万元,主要是</w:t>
      </w:r>
      <w:r>
        <w:rPr>
          <w:rFonts w:hint="eastAsia"/>
          <w:highlight w:val="none"/>
          <w:lang w:eastAsia="zh-CN"/>
        </w:rPr>
        <w:t>办公设备购置</w:t>
      </w:r>
      <w:r>
        <w:rPr>
          <w:rFonts w:hint="eastAsia"/>
          <w:highlight w:val="none"/>
        </w:rPr>
        <w:t>支出，此项支出未列入年初预算。</w:t>
      </w:r>
    </w:p>
    <w:p w14:paraId="0C5B5C31">
      <w:pPr>
        <w:rPr>
          <w:highlight w:val="none"/>
        </w:rPr>
      </w:pPr>
      <w:r>
        <w:rPr>
          <w:rFonts w:hint="eastAsia"/>
          <w:highlight w:val="none"/>
        </w:rPr>
        <w:t>（三）政府性基金预算财政拨款支出情况。</w:t>
      </w:r>
    </w:p>
    <w:p w14:paraId="204B17EB">
      <w:pPr>
        <w:rPr>
          <w:highlight w:val="none"/>
        </w:rPr>
      </w:pPr>
      <w:r>
        <w:rPr>
          <w:rFonts w:hint="eastAsia"/>
          <w:highlight w:val="none"/>
        </w:rPr>
        <w:t>本部门2023年度无政府性基金预算财政拨款支出。</w:t>
      </w:r>
    </w:p>
    <w:p w14:paraId="5F51DDDC">
      <w:pPr>
        <w:rPr>
          <w:highlight w:val="none"/>
        </w:rPr>
      </w:pPr>
      <w:r>
        <w:rPr>
          <w:rFonts w:hint="eastAsia"/>
          <w:highlight w:val="none"/>
        </w:rPr>
        <w:t>（四）国有资本经营预算财政拨款支出情况。</w:t>
      </w:r>
    </w:p>
    <w:p w14:paraId="56215836">
      <w:pPr>
        <w:rPr>
          <w:highlight w:val="none"/>
        </w:rPr>
      </w:pPr>
      <w:r>
        <w:rPr>
          <w:rFonts w:hint="eastAsia"/>
          <w:highlight w:val="none"/>
        </w:rPr>
        <w:t>本部门2023年度无国有资本经营预算财政拨款支出。</w:t>
      </w:r>
    </w:p>
    <w:p w14:paraId="5CF4ACAC">
      <w:pPr>
        <w:rPr>
          <w:rFonts w:hAnsi="黑体"/>
          <w:highlight w:val="none"/>
        </w:rPr>
      </w:pPr>
      <w:r>
        <w:rPr>
          <w:rFonts w:hint="eastAsia"/>
          <w:highlight w:val="none"/>
        </w:rPr>
        <w:t>三、财政拨款“三公”经费支出决算情况说明</w:t>
      </w:r>
    </w:p>
    <w:p w14:paraId="0B43215D">
      <w:pPr>
        <w:rPr>
          <w:highlight w:val="none"/>
        </w:rPr>
      </w:pPr>
      <w:r>
        <w:rPr>
          <w:rFonts w:hint="eastAsia"/>
          <w:highlight w:val="none"/>
        </w:rPr>
        <w:t>2023年度财政拨款安排的“三公”经费支出2.90万元，完成预算的64.44%，决算数小于预算数的主要原因是节约公车运行费用。其中：因公出国（境）费0.00万元，公务接待费0.00万元，公务用车购置及运行维护费2.90万元。与2022年相比增加0.09万元，</w:t>
      </w:r>
      <w:r>
        <w:rPr>
          <w:rFonts w:hint="eastAsia"/>
          <w:highlight w:val="none"/>
          <w:lang w:eastAsia="zh-CN"/>
        </w:rPr>
        <w:t>主要是</w:t>
      </w:r>
      <w:r>
        <w:rPr>
          <w:rFonts w:hint="eastAsia"/>
          <w:highlight w:val="none"/>
          <w:lang w:val="en-US" w:eastAsia="zh-CN"/>
        </w:rPr>
        <w:t>2023年公务用车使用量增加</w:t>
      </w:r>
      <w:r>
        <w:rPr>
          <w:rFonts w:hint="eastAsia"/>
          <w:highlight w:val="none"/>
        </w:rPr>
        <w:t>。</w:t>
      </w:r>
    </w:p>
    <w:p w14:paraId="0CA2AFFC">
      <w:pPr>
        <w:rPr>
          <w:highlight w:val="none"/>
        </w:rPr>
      </w:pPr>
      <w:r>
        <w:rPr>
          <w:rFonts w:hint="eastAsia"/>
          <w:highlight w:val="none"/>
        </w:rPr>
        <w:t>1.因公出国（境）费0.00万元，占“三公”经费支出的0.00%。完成预算的0.00%，决算数持平预算数的主要原因是2023年本单位未发生此项费用</w:t>
      </w:r>
      <w:r>
        <w:rPr>
          <w:rFonts w:hint="eastAsia"/>
          <w:highlight w:val="none"/>
          <w:lang w:eastAsia="zh-CN"/>
        </w:rPr>
        <w:t>预算和支出</w:t>
      </w:r>
      <w:r>
        <w:rPr>
          <w:rFonts w:hint="eastAsia"/>
          <w:highlight w:val="none"/>
        </w:rPr>
        <w:t>。2023年参加出国（境）团组0个，累计0人次。2023年因公出国（境）费与上年持平，主要原因是</w:t>
      </w:r>
      <w:r>
        <w:rPr>
          <w:rFonts w:hint="eastAsia"/>
          <w:highlight w:val="none"/>
          <w:lang w:val="en-US" w:eastAsia="zh-CN"/>
        </w:rPr>
        <w:t>2022、</w:t>
      </w:r>
      <w:r>
        <w:rPr>
          <w:rFonts w:hint="eastAsia"/>
          <w:highlight w:val="none"/>
        </w:rPr>
        <w:t>2023年本单位未发生此项费用。</w:t>
      </w:r>
    </w:p>
    <w:p w14:paraId="79ECE09F">
      <w:pPr>
        <w:rPr>
          <w:highlight w:val="none"/>
        </w:rPr>
      </w:pPr>
      <w:r>
        <w:rPr>
          <w:rFonts w:hint="eastAsia"/>
          <w:highlight w:val="none"/>
        </w:rPr>
        <w:t>2.公务接待费0.00万元，占“三公”经费支出的0.00%。完成预算的0.00%，决算数持平预算数的主要原因是2023年本单位未发生此项费用</w:t>
      </w:r>
      <w:r>
        <w:rPr>
          <w:rFonts w:hint="eastAsia"/>
          <w:highlight w:val="none"/>
          <w:lang w:eastAsia="zh-CN"/>
        </w:rPr>
        <w:t>预算和支出</w:t>
      </w:r>
      <w:r>
        <w:rPr>
          <w:rFonts w:hint="eastAsia"/>
          <w:highlight w:val="none"/>
        </w:rPr>
        <w:t>。2023年国内公务接待累计0批次、0人、0.00万元。其中外事接待累计0批次、0人、0.00万元。2023年公务接待费与上年持平，主要是等原因</w:t>
      </w:r>
      <w:r>
        <w:rPr>
          <w:rFonts w:hint="eastAsia"/>
          <w:highlight w:val="none"/>
          <w:lang w:val="en-US" w:eastAsia="zh-CN"/>
        </w:rPr>
        <w:t>2022、</w:t>
      </w:r>
      <w:r>
        <w:rPr>
          <w:rFonts w:hint="eastAsia"/>
          <w:highlight w:val="none"/>
        </w:rPr>
        <w:t>2023年本单位未发生此项费用。</w:t>
      </w:r>
    </w:p>
    <w:p w14:paraId="6788B684">
      <w:pPr>
        <w:rPr>
          <w:highlight w:val="none"/>
        </w:rPr>
      </w:pPr>
      <w:r>
        <w:rPr>
          <w:rFonts w:hint="eastAsia"/>
          <w:highlight w:val="none"/>
        </w:rPr>
        <w:t>3.公务用车购置及</w:t>
      </w:r>
      <w:r>
        <w:rPr>
          <w:highlight w:val="none"/>
        </w:rPr>
        <w:t>运行费</w:t>
      </w:r>
      <w:r>
        <w:rPr>
          <w:rFonts w:hint="eastAsia"/>
          <w:highlight w:val="none"/>
        </w:rPr>
        <w:t>2.90万元，占“三公”经费支出的100.00%。完成预算的64.44%，决算数小于预算数的主要原因是节约公车运行费用。比上年增加0.09万元，增长3.20%，</w:t>
      </w:r>
      <w:r>
        <w:rPr>
          <w:rFonts w:hint="eastAsia"/>
          <w:highlight w:val="none"/>
          <w:lang w:eastAsia="zh-CN"/>
        </w:rPr>
        <w:t>主要是</w:t>
      </w:r>
      <w:r>
        <w:rPr>
          <w:rFonts w:hint="eastAsia"/>
          <w:highlight w:val="none"/>
          <w:lang w:val="en-US" w:eastAsia="zh-CN"/>
        </w:rPr>
        <w:t>2023年公务用车使用量增加</w:t>
      </w:r>
      <w:r>
        <w:rPr>
          <w:rFonts w:hint="eastAsia"/>
          <w:highlight w:val="none"/>
        </w:rPr>
        <w:t>。</w:t>
      </w:r>
    </w:p>
    <w:p w14:paraId="1ACAA945">
      <w:pPr>
        <w:rPr>
          <w:highlight w:val="none"/>
        </w:rPr>
      </w:pPr>
      <w:r>
        <w:rPr>
          <w:rFonts w:hint="eastAsia"/>
          <w:highlight w:val="none"/>
        </w:rPr>
        <w:t>其中：公务用车购置费0.00万元，当年购置公务用车0辆。公务用车运行维护费2.90万元，主要用于公务车辆维修保养、燃油费保险费等，截至年末使用</w:t>
      </w:r>
      <w:r>
        <w:rPr>
          <w:highlight w:val="none"/>
        </w:rPr>
        <w:t>财政拨款开支</w:t>
      </w:r>
      <w:r>
        <w:rPr>
          <w:rFonts w:hint="eastAsia"/>
          <w:highlight w:val="none"/>
        </w:rPr>
        <w:t>运行维护费</w:t>
      </w:r>
      <w:r>
        <w:rPr>
          <w:highlight w:val="none"/>
        </w:rPr>
        <w:t>的</w:t>
      </w:r>
      <w:r>
        <w:rPr>
          <w:rFonts w:hint="eastAsia"/>
          <w:highlight w:val="none"/>
        </w:rPr>
        <w:t>公务用车保有量1辆。</w:t>
      </w:r>
    </w:p>
    <w:p w14:paraId="1EE7BDFB">
      <w:pPr>
        <w:rPr>
          <w:rFonts w:hAnsi="黑体"/>
          <w:highlight w:val="none"/>
        </w:rPr>
      </w:pPr>
      <w:r>
        <w:rPr>
          <w:rFonts w:hint="eastAsia"/>
          <w:highlight w:val="none"/>
        </w:rPr>
        <w:t>四、一般公共预算财政拨款基本支出决算情况说明</w:t>
      </w:r>
    </w:p>
    <w:p w14:paraId="19B3D588">
      <w:pPr>
        <w:rPr>
          <w:highlight w:val="none"/>
        </w:rPr>
      </w:pPr>
      <w:r>
        <w:rPr>
          <w:rFonts w:hint="eastAsia"/>
          <w:highlight w:val="none"/>
        </w:rPr>
        <w:t>2023年度一般公共预算财政拨款基本支出679.26万元，其中：人员经费604.79万元，主要包括基本工资、津贴补贴、奖金、其他社会保障缴费、机关事业单位基本养老保险缴费、其他工资福利支出、离休费、退休费、抚恤金、生活补助、奖励金、住房公积金、其他对个人和家庭补助的支出等；日常公用经费74.47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6F7908D">
      <w:pPr>
        <w:rPr>
          <w:rFonts w:hAnsi="黑体"/>
          <w:highlight w:val="none"/>
        </w:rPr>
      </w:pPr>
      <w:r>
        <w:rPr>
          <w:rFonts w:hint="eastAsia"/>
          <w:highlight w:val="none"/>
        </w:rPr>
        <w:t>五、其他重要事项的情况说明</w:t>
      </w:r>
    </w:p>
    <w:p w14:paraId="760A925D">
      <w:pPr>
        <w:rPr>
          <w:highlight w:val="none"/>
        </w:rPr>
      </w:pPr>
      <w:r>
        <w:rPr>
          <w:rFonts w:hint="eastAsia"/>
          <w:highlight w:val="none"/>
        </w:rPr>
        <w:t>（一）机关运行经费支出情况。</w:t>
      </w:r>
    </w:p>
    <w:p w14:paraId="079B9F6C">
      <w:pPr>
        <w:rPr>
          <w:rFonts w:hAnsi="黑体"/>
          <w:highlight w:val="none"/>
        </w:rPr>
      </w:pPr>
      <w:r>
        <w:rPr>
          <w:rFonts w:hint="eastAsia" w:hAnsi="黑体"/>
          <w:highlight w:val="none"/>
        </w:rPr>
        <w:t>2023年机关运行经费支出</w:t>
      </w:r>
      <w:r>
        <w:rPr>
          <w:rFonts w:hint="eastAsia"/>
          <w:highlight w:val="none"/>
        </w:rPr>
        <w:t>74.47</w:t>
      </w:r>
      <w:r>
        <w:rPr>
          <w:rFonts w:hint="eastAsia" w:hAnsi="黑体"/>
          <w:highlight w:val="none"/>
        </w:rPr>
        <w:t>万元（与部门决算中行政单位和参照公务员法管理事业单位财政拨款基本支出中公用经费之和一致），</w:t>
      </w:r>
      <w:r>
        <w:rPr>
          <w:rFonts w:hint="eastAsia"/>
          <w:highlight w:val="none"/>
        </w:rPr>
        <w:t>比上年减少9.78万元，降低11.61%</w:t>
      </w:r>
      <w:r>
        <w:rPr>
          <w:rFonts w:hint="eastAsia" w:hAnsi="黑体"/>
          <w:highlight w:val="none"/>
        </w:rPr>
        <w:t>，主要原因是机构改革，人员减少，节约费用。主要包括：</w:t>
      </w:r>
      <w:r>
        <w:rPr>
          <w:rFonts w:hint="eastAsia"/>
          <w:highlight w:val="none"/>
        </w:rPr>
        <w:t>办公费7.94万元、印刷费1.79万元、水0.25万元、电费2.5万元、邮电费2.88万元、取暖费11.72万元、差旅费0.75、维修（护）费1.75万元、劳务费6.05、工会经费5.7万元、公务用车运行维护费2.9万元、其他交通费用28.27万元、其他商品和服务支出0.8万元、办公设备购置1.16万元</w:t>
      </w:r>
      <w:r>
        <w:rPr>
          <w:rFonts w:hint="eastAsia" w:hAnsi="黑体"/>
          <w:highlight w:val="none"/>
        </w:rPr>
        <w:t>。</w:t>
      </w:r>
    </w:p>
    <w:p w14:paraId="40B68979">
      <w:pPr>
        <w:rPr>
          <w:highlight w:val="none"/>
        </w:rPr>
      </w:pPr>
      <w:r>
        <w:rPr>
          <w:rFonts w:hint="eastAsia"/>
          <w:highlight w:val="none"/>
        </w:rPr>
        <w:t>（二）政府采购支出情况。</w:t>
      </w:r>
    </w:p>
    <w:p w14:paraId="220C5A06">
      <w:pPr>
        <w:rPr>
          <w:rFonts w:hAnsi="黑体"/>
          <w:highlight w:val="none"/>
        </w:rPr>
      </w:pPr>
      <w:r>
        <w:rPr>
          <w:rFonts w:hint="eastAsia" w:hAnsi="黑体"/>
          <w:highlight w:val="none"/>
        </w:rPr>
        <w:t>2023年政府采购支出总额</w:t>
      </w:r>
      <w:r>
        <w:rPr>
          <w:rFonts w:hint="eastAsia"/>
          <w:highlight w:val="none"/>
        </w:rPr>
        <w:t>0.00</w:t>
      </w:r>
      <w:r>
        <w:rPr>
          <w:rFonts w:hint="eastAsia" w:hAnsi="黑体"/>
          <w:highlight w:val="none"/>
        </w:rPr>
        <w:t>万元，其中：政府采购货物支出</w:t>
      </w:r>
      <w:r>
        <w:rPr>
          <w:rFonts w:hint="eastAsia"/>
          <w:highlight w:val="none"/>
        </w:rPr>
        <w:t>0.00</w:t>
      </w:r>
      <w:r>
        <w:rPr>
          <w:rFonts w:hint="eastAsia" w:hAnsi="黑体"/>
          <w:highlight w:val="none"/>
        </w:rPr>
        <w:t>万元，政府采购工程支出</w:t>
      </w:r>
      <w:r>
        <w:rPr>
          <w:rFonts w:hint="eastAsia"/>
          <w:highlight w:val="none"/>
        </w:rPr>
        <w:t>0.00</w:t>
      </w:r>
      <w:r>
        <w:rPr>
          <w:rFonts w:hint="eastAsia" w:hAnsi="黑体"/>
          <w:highlight w:val="none"/>
        </w:rPr>
        <w:t>万元，政府采购服务支出</w:t>
      </w:r>
      <w:r>
        <w:rPr>
          <w:rFonts w:hint="eastAsia"/>
          <w:highlight w:val="none"/>
        </w:rPr>
        <w:t>0.00</w:t>
      </w:r>
      <w:r>
        <w:rPr>
          <w:rFonts w:hint="eastAsia" w:hAnsi="黑体"/>
          <w:highlight w:val="none"/>
        </w:rPr>
        <w:t>万元。</w:t>
      </w:r>
      <w:r>
        <w:rPr>
          <w:rFonts w:hint="eastAsia"/>
          <w:highlight w:val="none"/>
        </w:rPr>
        <w:t>授予中小企业合同金额0.00万元，占政府采购支出总额的0.00%，其中：授予小微企业合同金额0.00万元，占中小企业采购支出总额的0.00%；货物采购授予中小企业合同金额占货物支出金额的</w:t>
      </w:r>
      <w:r>
        <w:rPr>
          <w:rFonts w:hint="eastAsia"/>
          <w:highlight w:val="none"/>
          <w:lang w:val="en-US" w:eastAsia="zh-CN"/>
        </w:rPr>
        <w:t>0</w:t>
      </w:r>
      <w:r>
        <w:rPr>
          <w:rFonts w:hint="eastAsia"/>
          <w:highlight w:val="none"/>
        </w:rPr>
        <w:t>%；工程采购授予中小企业合同金额占工程支出金额的</w:t>
      </w:r>
      <w:r>
        <w:rPr>
          <w:rFonts w:hint="eastAsia"/>
          <w:highlight w:val="none"/>
          <w:lang w:val="en-US" w:eastAsia="zh-CN"/>
        </w:rPr>
        <w:t>0</w:t>
      </w:r>
      <w:r>
        <w:rPr>
          <w:rFonts w:hint="eastAsia"/>
          <w:highlight w:val="none"/>
        </w:rPr>
        <w:t>%；服务采购授予中小企业合同金额占服务支出金额的</w:t>
      </w:r>
      <w:r>
        <w:rPr>
          <w:rFonts w:hint="eastAsia"/>
          <w:highlight w:val="none"/>
          <w:lang w:val="en-US" w:eastAsia="zh-CN"/>
        </w:rPr>
        <w:t>0</w:t>
      </w:r>
      <w:r>
        <w:rPr>
          <w:rFonts w:hint="eastAsia"/>
          <w:highlight w:val="none"/>
        </w:rPr>
        <w:t>%。</w:t>
      </w:r>
    </w:p>
    <w:p w14:paraId="0F299A7A">
      <w:pPr>
        <w:rPr>
          <w:highlight w:val="none"/>
        </w:rPr>
      </w:pPr>
      <w:r>
        <w:rPr>
          <w:rFonts w:hint="eastAsia"/>
          <w:highlight w:val="none"/>
        </w:rPr>
        <w:t>（三）国有资产占用情况。</w:t>
      </w:r>
    </w:p>
    <w:p w14:paraId="4820D185">
      <w:pPr>
        <w:rPr>
          <w:highlight w:val="none"/>
        </w:rPr>
      </w:pPr>
      <w:r>
        <w:rPr>
          <w:rFonts w:hint="eastAsia"/>
          <w:highlight w:val="none"/>
        </w:rPr>
        <w:t>截至2023年12月31日，</w:t>
      </w:r>
    </w:p>
    <w:p w14:paraId="3BA7B182">
      <w:pPr>
        <w:rPr>
          <w:highlight w:val="none"/>
        </w:rPr>
      </w:pPr>
      <w:r>
        <w:rPr>
          <w:rFonts w:hint="eastAsia"/>
          <w:highlight w:val="none"/>
        </w:rPr>
        <w:t>1.房屋情况：部门房屋面积3569平方米，价值495.31万元。其中：办公用房面积2453平方米，价值340.46万元；业务用房面积1098平方米，价值152.4万元；其他（不含构筑物）面积18平方米，价值2.45万元。</w:t>
      </w:r>
    </w:p>
    <w:p w14:paraId="58942BAC">
      <w:pPr>
        <w:rPr>
          <w:highlight w:val="none"/>
        </w:rPr>
      </w:pPr>
      <w:r>
        <w:rPr>
          <w:rFonts w:hint="eastAsia"/>
          <w:highlight w:val="none"/>
        </w:rPr>
        <w:t>2.车辆情况：共有车辆1辆，其中：副省级以上领导干部用车0辆，主要</w:t>
      </w:r>
      <w:r>
        <w:rPr>
          <w:highlight w:val="none"/>
        </w:rPr>
        <w:t>领导干部</w:t>
      </w:r>
      <w:r>
        <w:rPr>
          <w:rFonts w:hint="eastAsia"/>
          <w:highlight w:val="none"/>
        </w:rPr>
        <w:t>用车0辆，机要通信用车1辆，应急</w:t>
      </w:r>
      <w:r>
        <w:rPr>
          <w:highlight w:val="none"/>
        </w:rPr>
        <w:t>保障用车</w:t>
      </w:r>
      <w:r>
        <w:rPr>
          <w:rFonts w:hint="eastAsia"/>
          <w:highlight w:val="none"/>
        </w:rPr>
        <w:t>0</w:t>
      </w:r>
      <w:r>
        <w:rPr>
          <w:highlight w:val="none"/>
        </w:rPr>
        <w:t>辆，</w:t>
      </w:r>
      <w:r>
        <w:rPr>
          <w:rFonts w:hint="eastAsia"/>
          <w:highlight w:val="none"/>
        </w:rPr>
        <w:t>执法执勤</w:t>
      </w:r>
      <w:r>
        <w:rPr>
          <w:highlight w:val="none"/>
        </w:rPr>
        <w:t>用车</w:t>
      </w:r>
      <w:r>
        <w:rPr>
          <w:rFonts w:hint="eastAsia"/>
          <w:highlight w:val="none"/>
        </w:rPr>
        <w:t>0辆</w:t>
      </w:r>
      <w:r>
        <w:rPr>
          <w:highlight w:val="none"/>
        </w:rPr>
        <w:t>，</w:t>
      </w:r>
      <w:r>
        <w:rPr>
          <w:rFonts w:hint="eastAsia"/>
          <w:highlight w:val="none"/>
        </w:rPr>
        <w:t>特种专业技术用车0辆，离退休</w:t>
      </w:r>
      <w:r>
        <w:rPr>
          <w:highlight w:val="none"/>
        </w:rPr>
        <w:t>干部用车</w:t>
      </w:r>
      <w:r>
        <w:rPr>
          <w:rFonts w:hint="eastAsia"/>
          <w:highlight w:val="none"/>
        </w:rPr>
        <w:t>0辆</w:t>
      </w:r>
      <w:r>
        <w:rPr>
          <w:highlight w:val="none"/>
        </w:rPr>
        <w:t>，</w:t>
      </w:r>
      <w:r>
        <w:rPr>
          <w:rFonts w:hint="eastAsia"/>
          <w:highlight w:val="none"/>
        </w:rPr>
        <w:t>其他用车0辆；单价100万元（含）以上设备（不含车辆）0台（套）。</w:t>
      </w:r>
    </w:p>
    <w:p w14:paraId="7328C4FD">
      <w:pPr>
        <w:rPr>
          <w:highlight w:val="none"/>
        </w:rPr>
      </w:pPr>
      <w:r>
        <w:rPr>
          <w:rFonts w:hint="eastAsia"/>
          <w:highlight w:val="none"/>
        </w:rPr>
        <w:t>3.设备情况：单价50万元以上的通用设备0套（台）；单价100万元以上的专用设备（不含车辆）0台（套）。</w:t>
      </w:r>
    </w:p>
    <w:p w14:paraId="7F715B61">
      <w:pPr>
        <w:rPr>
          <w:highlight w:val="none"/>
        </w:rPr>
      </w:pPr>
    </w:p>
    <w:p w14:paraId="606AE851">
      <w:pPr>
        <w:rPr>
          <w:highlight w:val="none"/>
        </w:rPr>
      </w:pPr>
      <w:r>
        <w:rPr>
          <w:rFonts w:hint="eastAsia"/>
          <w:highlight w:val="none"/>
          <w:lang w:eastAsia="zh-CN"/>
        </w:rPr>
        <w:t>（四）</w:t>
      </w:r>
      <w:r>
        <w:rPr>
          <w:highlight w:val="none"/>
        </w:rPr>
        <w:t>预算绩效情况。</w:t>
      </w:r>
    </w:p>
    <w:p w14:paraId="121EBD11">
      <w:pPr>
        <w:rPr>
          <w:highlight w:val="none"/>
        </w:rPr>
      </w:pPr>
    </w:p>
    <w:p w14:paraId="32D78CEB">
      <w:pPr>
        <w:rPr>
          <w:highlight w:val="none"/>
        </w:rPr>
      </w:pPr>
      <w:r>
        <w:rPr>
          <w:rFonts w:hint="eastAsia"/>
          <w:highlight w:val="none"/>
        </w:rPr>
        <w:t>1.部门整体绩效自评情况。</w:t>
      </w:r>
    </w:p>
    <w:p w14:paraId="5D3EEB72">
      <w:pPr>
        <w:rPr>
          <w:highlight w:val="none"/>
        </w:rPr>
      </w:pPr>
      <w:r>
        <w:rPr>
          <w:highlight w:val="none"/>
        </w:rPr>
        <w:t>根据预算</w:t>
      </w:r>
      <w:r>
        <w:rPr>
          <w:rFonts w:hint="eastAsia"/>
          <w:highlight w:val="none"/>
        </w:rPr>
        <w:t>绩效</w:t>
      </w:r>
      <w:r>
        <w:rPr>
          <w:highlight w:val="none"/>
        </w:rPr>
        <w:t>管理要求，</w:t>
      </w:r>
      <w:r>
        <w:rPr>
          <w:rFonts w:hint="eastAsia"/>
          <w:highlight w:val="none"/>
        </w:rPr>
        <w:t>本部门（单位）</w:t>
      </w:r>
      <w:r>
        <w:rPr>
          <w:highlight w:val="none"/>
        </w:rPr>
        <w:t>组织对</w:t>
      </w:r>
      <w:r>
        <w:rPr>
          <w:rFonts w:hint="eastAsia" w:cs="宋体"/>
          <w:highlight w:val="none"/>
        </w:rPr>
        <w:t>2023</w:t>
      </w:r>
      <w:r>
        <w:rPr>
          <w:rFonts w:hint="eastAsia"/>
          <w:highlight w:val="none"/>
        </w:rPr>
        <w:t>年度特定目标类项目支出全面开展绩效自评，涉及资金</w:t>
      </w:r>
      <w:r>
        <w:rPr>
          <w:rFonts w:hint="eastAsia"/>
          <w:highlight w:val="none"/>
          <w:lang w:val="en-US" w:eastAsia="zh-CN"/>
        </w:rPr>
        <w:t>633.47</w:t>
      </w:r>
      <w:r>
        <w:rPr>
          <w:rFonts w:hint="eastAsia"/>
          <w:highlight w:val="none"/>
        </w:rPr>
        <w:t>万元（其中：一般公共预算资金</w:t>
      </w:r>
      <w:r>
        <w:rPr>
          <w:rFonts w:hint="eastAsia"/>
          <w:highlight w:val="none"/>
          <w:lang w:val="en-US" w:eastAsia="zh-CN"/>
        </w:rPr>
        <w:t>633.47</w:t>
      </w:r>
      <w:r>
        <w:rPr>
          <w:rFonts w:hint="eastAsia"/>
          <w:highlight w:val="none"/>
        </w:rPr>
        <w:t>万元），</w:t>
      </w:r>
      <w:r>
        <w:rPr>
          <w:rFonts w:hint="eastAsia" w:cs="宋体"/>
          <w:highlight w:val="none"/>
        </w:rPr>
        <w:t>自评得分</w:t>
      </w:r>
      <w:r>
        <w:rPr>
          <w:rFonts w:hint="eastAsia"/>
          <w:highlight w:val="none"/>
        </w:rPr>
        <w:t>100分。</w:t>
      </w:r>
    </w:p>
    <w:p w14:paraId="10421A8F">
      <w:pPr>
        <w:rPr>
          <w:highlight w:val="none"/>
        </w:rPr>
      </w:pPr>
      <w:r>
        <w:rPr>
          <w:rFonts w:hint="eastAsia"/>
          <w:highlight w:val="none"/>
        </w:rPr>
        <w:t>2.项目绩效自评情况。</w:t>
      </w:r>
    </w:p>
    <w:p w14:paraId="23BA8BE3">
      <w:pPr>
        <w:rPr>
          <w:highlight w:val="none"/>
        </w:rPr>
      </w:pPr>
      <w:r>
        <w:rPr>
          <w:rFonts w:hint="eastAsia"/>
          <w:highlight w:val="none"/>
        </w:rPr>
        <w:t>2023年度，盘锦市档案馆对本部门（单位）</w:t>
      </w:r>
      <w:r>
        <w:rPr>
          <w:rFonts w:hint="eastAsia"/>
          <w:highlight w:val="none"/>
          <w:lang w:val="en-US" w:eastAsia="zh-CN"/>
        </w:rPr>
        <w:t>3</w:t>
      </w:r>
      <w:r>
        <w:rPr>
          <w:rFonts w:hint="eastAsia"/>
          <w:highlight w:val="none"/>
        </w:rPr>
        <w:t>个项目开展项目绩效自评工作，涉及资金</w:t>
      </w:r>
      <w:r>
        <w:rPr>
          <w:rFonts w:hint="eastAsia"/>
          <w:highlight w:val="none"/>
          <w:lang w:val="en-US" w:eastAsia="zh-CN"/>
        </w:rPr>
        <w:t>40.5</w:t>
      </w:r>
      <w:r>
        <w:rPr>
          <w:rFonts w:hint="eastAsia"/>
          <w:highlight w:val="none"/>
        </w:rPr>
        <w:t>万元，其中财政拨款资金</w:t>
      </w:r>
      <w:r>
        <w:rPr>
          <w:rFonts w:hint="eastAsia"/>
          <w:highlight w:val="none"/>
          <w:lang w:val="en-US" w:eastAsia="zh-CN"/>
        </w:rPr>
        <w:t>40.5</w:t>
      </w:r>
      <w:r>
        <w:rPr>
          <w:rFonts w:hint="eastAsia"/>
          <w:highlight w:val="none"/>
        </w:rPr>
        <w:t>万元，自评覆盖率（开展绩效自评的项目数/年初批复绩效目标的项目数*100%）达到100%，自评平均分（开展绩效自评的项目分数总和/开展绩效自评的项目数）</w:t>
      </w:r>
      <w:r>
        <w:rPr>
          <w:rFonts w:hint="eastAsia"/>
          <w:highlight w:val="none"/>
          <w:lang w:val="en-US" w:eastAsia="zh-CN"/>
        </w:rPr>
        <w:t>99.45</w:t>
      </w:r>
      <w:r>
        <w:rPr>
          <w:rFonts w:hint="eastAsia"/>
          <w:highlight w:val="none"/>
        </w:rPr>
        <w:t>分。</w:t>
      </w:r>
    </w:p>
    <w:p w14:paraId="7D69748F">
      <w:pPr>
        <w:rPr>
          <w:rFonts w:ascii="仿宋_GB2312"/>
          <w:highlight w:val="none"/>
        </w:rPr>
      </w:pPr>
      <w:r>
        <w:rPr>
          <w:rFonts w:hint="eastAsia"/>
          <w:highlight w:val="none"/>
        </w:rPr>
        <w:t>详见附件《预算项目（政策）绩效自评表》。</w:t>
      </w:r>
    </w:p>
    <w:p w14:paraId="2D8DEEBB">
      <w:pPr>
        <w:rPr>
          <w:highlight w:val="none"/>
        </w:rPr>
      </w:pPr>
      <w:r>
        <w:rPr>
          <w:rFonts w:hint="eastAsia"/>
          <w:highlight w:val="none"/>
        </w:rPr>
        <w:t>3.部门重点评价。</w:t>
      </w:r>
    </w:p>
    <w:p w14:paraId="3C53DB0A">
      <w:pPr>
        <w:rPr>
          <w:rFonts w:ascii="楷体_GB2312" w:eastAsia="楷体_GB2312" w:cs="楷体_GB2312"/>
          <w:b/>
          <w:highlight w:val="none"/>
        </w:rPr>
      </w:pPr>
      <w:r>
        <w:rPr>
          <w:rFonts w:hint="eastAsia"/>
          <w:highlight w:val="none"/>
        </w:rPr>
        <w:t>2023年度，盘锦市档案馆</w:t>
      </w:r>
      <w:r>
        <w:rPr>
          <w:rFonts w:hint="eastAsia"/>
          <w:highlight w:val="none"/>
          <w:lang w:eastAsia="zh-CN"/>
        </w:rPr>
        <w:t>未对本部门项目开展部门重点评价工作</w:t>
      </w:r>
      <w:r>
        <w:rPr>
          <w:rFonts w:hint="eastAsia"/>
          <w:highlight w:val="none"/>
        </w:rPr>
        <w:t>。</w:t>
      </w:r>
    </w:p>
    <w:p w14:paraId="5A8945D7">
      <w:pPr>
        <w:rPr>
          <w:highlight w:val="none"/>
        </w:rPr>
      </w:pPr>
      <w:r>
        <w:rPr>
          <w:rFonts w:hint="eastAsia"/>
          <w:highlight w:val="none"/>
        </w:rPr>
        <w:t>4.财政重点评价情况</w:t>
      </w:r>
    </w:p>
    <w:p w14:paraId="58DC8DB0">
      <w:pPr>
        <w:rPr>
          <w:rFonts w:hint="eastAsia" w:eastAsia="仿宋_GB2312"/>
          <w:highlight w:val="none"/>
          <w:lang w:eastAsia="zh-CN"/>
        </w:rPr>
      </w:pPr>
      <w:r>
        <w:rPr>
          <w:rFonts w:hint="eastAsia"/>
          <w:highlight w:val="none"/>
        </w:rPr>
        <w:t>2023年度，盘锦市财政局</w:t>
      </w:r>
      <w:r>
        <w:rPr>
          <w:rFonts w:hint="eastAsia"/>
          <w:highlight w:val="none"/>
          <w:lang w:eastAsia="zh-CN"/>
        </w:rPr>
        <w:t>未</w:t>
      </w:r>
      <w:r>
        <w:rPr>
          <w:rFonts w:hint="eastAsia"/>
          <w:highlight w:val="none"/>
        </w:rPr>
        <w:t>对盘锦市档案馆的</w:t>
      </w:r>
      <w:r>
        <w:rPr>
          <w:rFonts w:hint="eastAsia"/>
          <w:highlight w:val="none"/>
          <w:lang w:eastAsia="zh-CN"/>
        </w:rPr>
        <w:t>项目开展财政重点评价工作。</w:t>
      </w:r>
    </w:p>
    <w:p w14:paraId="5E1F3D8B">
      <w:pPr>
        <w:rPr>
          <w:highlight w:val="none"/>
        </w:rPr>
        <w:sectPr>
          <w:footerReference r:id="rId7" w:type="default"/>
          <w:pgSz w:w="11906" w:h="16838"/>
          <w:pgMar w:top="1701" w:right="1417" w:bottom="567" w:left="1417" w:header="851" w:footer="992" w:gutter="0"/>
          <w:pgNumType w:start="1"/>
          <w:cols w:space="720" w:num="1"/>
          <w:docGrid w:type="lines" w:linePitch="312" w:charSpace="0"/>
        </w:sectPr>
      </w:pPr>
    </w:p>
    <w:bookmarkEnd w:id="0"/>
    <w:p w14:paraId="1E10E571">
      <w:pPr>
        <w:rPr>
          <w:rFonts w:hint="eastAsia" w:ascii="黑体" w:hAnsi="黑体" w:eastAsia="黑体" w:cs="黑体"/>
          <w:b w:val="0"/>
          <w:bCs w:val="0"/>
          <w:sz w:val="40"/>
          <w:szCs w:val="40"/>
        </w:rPr>
      </w:pPr>
      <w:r>
        <w:rPr>
          <w:rFonts w:hint="eastAsia" w:ascii="黑体" w:hAnsi="黑体" w:eastAsia="黑体" w:cs="黑体"/>
          <w:b w:val="0"/>
          <w:bCs w:val="0"/>
          <w:sz w:val="40"/>
          <w:szCs w:val="40"/>
        </w:rPr>
        <w:t>第三部分 名词解释</w:t>
      </w:r>
    </w:p>
    <w:p w14:paraId="19549536"/>
    <w:p w14:paraId="4104EE15"/>
    <w:p w14:paraId="1A583BBA"/>
    <w:p w14:paraId="6FE88FA4">
      <w:pPr>
        <w:ind w:firstLine="643"/>
      </w:pPr>
      <w:r>
        <w:rPr>
          <w:rFonts w:hint="eastAsia"/>
          <w:b/>
        </w:rPr>
        <w:t>1.财政拨款收入：</w:t>
      </w:r>
      <w:r>
        <w:rPr>
          <w:rFonts w:hint="eastAsia"/>
        </w:rPr>
        <w:t>指单位从同级财政部门取得的财政预算资金。</w:t>
      </w:r>
    </w:p>
    <w:p w14:paraId="60A8BDA4">
      <w:pPr>
        <w:ind w:firstLine="643"/>
      </w:pPr>
      <w:r>
        <w:rPr>
          <w:rFonts w:hint="eastAsia"/>
          <w:b/>
        </w:rPr>
        <w:t>2.上级补助收入：</w:t>
      </w:r>
      <w:r>
        <w:rPr>
          <w:rFonts w:hint="eastAsia"/>
        </w:rPr>
        <w:t>指单位从主管部门和上级单位取得的非财政性补助收入。</w:t>
      </w:r>
    </w:p>
    <w:p w14:paraId="300404F4">
      <w:pPr>
        <w:ind w:firstLine="643"/>
      </w:pPr>
      <w:r>
        <w:rPr>
          <w:rFonts w:hint="eastAsia"/>
          <w:b/>
        </w:rPr>
        <w:t>3.事业收入：</w:t>
      </w:r>
      <w:r>
        <w:rPr>
          <w:rFonts w:hint="eastAsia"/>
        </w:rPr>
        <w:t>指事业单位开展专业业务活动及辅助活动所取得的收入。</w:t>
      </w:r>
    </w:p>
    <w:p w14:paraId="00BAC206">
      <w:pPr>
        <w:ind w:firstLine="643"/>
      </w:pPr>
      <w:r>
        <w:rPr>
          <w:rFonts w:hint="eastAsia"/>
          <w:b/>
        </w:rPr>
        <w:t>4.经营收入：</w:t>
      </w:r>
      <w:r>
        <w:rPr>
          <w:rFonts w:hint="eastAsia"/>
        </w:rPr>
        <w:t>指事业单位在专业业务活动及辅助活动之外开展非独立核算经营活动取得的收入。</w:t>
      </w:r>
    </w:p>
    <w:p w14:paraId="6AC368E0">
      <w:pPr>
        <w:ind w:firstLine="643"/>
      </w:pPr>
      <w:r>
        <w:rPr>
          <w:rFonts w:hint="eastAsia"/>
          <w:b/>
        </w:rPr>
        <w:t>5.附属单位上缴收入：</w:t>
      </w:r>
      <w:r>
        <w:rPr>
          <w:rFonts w:hint="eastAsia"/>
        </w:rPr>
        <w:t>指单位附属的独立核算单位按照规定上缴的收入。</w:t>
      </w:r>
    </w:p>
    <w:p w14:paraId="5C269F10">
      <w:pPr>
        <w:ind w:firstLine="643"/>
      </w:pPr>
      <w:r>
        <w:rPr>
          <w:rFonts w:hint="eastAsia"/>
          <w:b/>
        </w:rPr>
        <w:t>6.其他收入：</w:t>
      </w:r>
      <w:r>
        <w:rPr>
          <w:rFonts w:hint="eastAsia"/>
        </w:rPr>
        <w:t>指除上述“财政拨款收入”、“上级补助收入”、“事业收入”、“经营收入”、“附属单位上缴收入”等以外的收入。</w:t>
      </w:r>
    </w:p>
    <w:p w14:paraId="431CF5D1">
      <w:pPr>
        <w:ind w:firstLine="643"/>
      </w:pPr>
      <w:r>
        <w:rPr>
          <w:rFonts w:hint="eastAsia"/>
          <w:b/>
        </w:rPr>
        <w:t>7.使用非财政拨款结余：</w:t>
      </w:r>
      <w:r>
        <w:rPr>
          <w:rFonts w:hint="eastAsia"/>
        </w:rPr>
        <w:t>指事业单位按照预算管理要求使用非财政拨款结余弥补收支差额的金额。</w:t>
      </w:r>
    </w:p>
    <w:p w14:paraId="4BB16AB7">
      <w:pPr>
        <w:ind w:firstLine="643"/>
      </w:pPr>
      <w:r>
        <w:rPr>
          <w:rFonts w:hint="eastAsia"/>
          <w:b/>
        </w:rPr>
        <w:t>8.上年结转和结余：</w:t>
      </w:r>
      <w:r>
        <w:rPr>
          <w:rFonts w:hint="eastAsia"/>
        </w:rPr>
        <w:t>指以前年度尚未完成、结转到本年按有关规定继续使用的资金。</w:t>
      </w:r>
    </w:p>
    <w:p w14:paraId="70630CFE">
      <w:pPr>
        <w:ind w:firstLine="643"/>
      </w:pPr>
      <w:r>
        <w:rPr>
          <w:rFonts w:hint="eastAsia"/>
          <w:b/>
        </w:rPr>
        <w:t>9.基本支出：</w:t>
      </w:r>
      <w:r>
        <w:rPr>
          <w:rFonts w:hint="eastAsia"/>
        </w:rPr>
        <w:t>指保障机构正常运转、完成日常工作任务而发生的人员支出和公用支出。</w:t>
      </w:r>
    </w:p>
    <w:p w14:paraId="74FECE82">
      <w:pPr>
        <w:ind w:firstLine="643"/>
        <w:sectPr>
          <w:pgSz w:w="11906" w:h="16838"/>
          <w:pgMar w:top="1701" w:right="1418" w:bottom="1701" w:left="1418" w:header="851" w:footer="992" w:gutter="0"/>
          <w:cols w:space="720" w:num="1"/>
          <w:docGrid w:type="lines" w:linePitch="312" w:charSpace="0"/>
        </w:sectPr>
      </w:pPr>
      <w:r>
        <w:rPr>
          <w:rFonts w:hint="eastAsia"/>
          <w:b/>
        </w:rPr>
        <w:t>10.项目支出：</w:t>
      </w:r>
      <w:r>
        <w:rPr>
          <w:rFonts w:hint="eastAsia"/>
        </w:rPr>
        <w:t>指在基本支出之外为完成特定行政任务和事业</w:t>
      </w:r>
    </w:p>
    <w:p w14:paraId="4177E917">
      <w:r>
        <w:rPr>
          <w:rFonts w:hint="eastAsia"/>
        </w:rPr>
        <w:t>发展目标所发生的支出。</w:t>
      </w:r>
    </w:p>
    <w:p w14:paraId="1FC99B14">
      <w:pPr>
        <w:ind w:firstLine="643"/>
      </w:pPr>
      <w:r>
        <w:rPr>
          <w:rFonts w:hint="eastAsia"/>
          <w:b/>
        </w:rPr>
        <w:t>11.上缴上级支出：</w:t>
      </w:r>
      <w:r>
        <w:rPr>
          <w:rFonts w:hint="eastAsia"/>
        </w:rPr>
        <w:t>指事业单位按照财政部门和主管部门的规定上缴上级单位的支出。</w:t>
      </w:r>
    </w:p>
    <w:p w14:paraId="26C62577">
      <w:pPr>
        <w:ind w:firstLine="643"/>
      </w:pPr>
      <w:r>
        <w:rPr>
          <w:rFonts w:hint="eastAsia"/>
          <w:b/>
        </w:rPr>
        <w:t>12.经营支出：</w:t>
      </w:r>
      <w:r>
        <w:rPr>
          <w:rFonts w:hint="eastAsia"/>
        </w:rPr>
        <w:t>指事业单位在专业活动及辅助活动之外开展非独立核算经营活动发生的支出。</w:t>
      </w:r>
    </w:p>
    <w:p w14:paraId="15D3BC54">
      <w:pPr>
        <w:ind w:firstLine="643"/>
        <w:rPr>
          <w:b/>
        </w:rPr>
      </w:pPr>
      <w:r>
        <w:rPr>
          <w:rFonts w:hint="eastAsia"/>
          <w:b/>
        </w:rPr>
        <w:t>13.对附属单位补助支出：</w:t>
      </w:r>
      <w:r>
        <w:rPr>
          <w:rFonts w:hint="eastAsia"/>
        </w:rPr>
        <w:t>指事业单位用财政补助收入之外的收入对附属单位补助发生的支出。</w:t>
      </w:r>
    </w:p>
    <w:p w14:paraId="1724605D">
      <w:pPr>
        <w:ind w:firstLine="643"/>
      </w:pPr>
      <w:r>
        <w:rPr>
          <w:rFonts w:hint="eastAsia"/>
          <w:b/>
        </w:rPr>
        <w:t>14.“三公”经费：</w:t>
      </w:r>
      <w:r>
        <w:rPr>
          <w:rFonts w:hint="eastAsia"/>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CCE14E2">
      <w:pPr>
        <w:ind w:firstLine="643"/>
        <w:rPr>
          <w:rFonts w:ascii="宋体"/>
          <w:b/>
          <w:sz w:val="36"/>
          <w:szCs w:val="36"/>
        </w:rPr>
      </w:pPr>
      <w:r>
        <w:rPr>
          <w:rFonts w:hint="eastAsia"/>
          <w:b/>
          <w:bCs/>
        </w:rPr>
        <w:t>15.机关运行经费：</w:t>
      </w:r>
      <w:r>
        <w:rPr>
          <w:rFonts w:hint="eastAsia"/>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B1F814">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cs="仿宋_GB2312"/>
          <w:b/>
          <w:bCs/>
          <w:kern w:val="0"/>
          <w:sz w:val="32"/>
          <w:szCs w:val="32"/>
          <w:lang w:val="en-US" w:eastAsia="zh-CN"/>
        </w:rPr>
        <w:t>16.一般公共服务支出（类）档案事务（款）档案馆（项）：</w:t>
      </w:r>
      <w:r>
        <w:rPr>
          <w:rFonts w:hint="eastAsia" w:ascii="仿宋_GB2312" w:hAnsi="宋体" w:cs="仿宋_GB2312"/>
          <w:kern w:val="0"/>
          <w:sz w:val="32"/>
          <w:szCs w:val="32"/>
          <w:lang w:val="en-US" w:eastAsia="zh-CN"/>
        </w:rPr>
        <w:t>反映中央和地方各级档案馆的支出，包括档案资料征集、档案抢救、保护、编纂、修复、现代化管理，档案信息资源开发、提供、利用，档案馆设备购置、维护，档案陈列展览等方面的支出。</w:t>
      </w:r>
      <w:r>
        <w:rPr>
          <w:rFonts w:hint="eastAsia" w:ascii="仿宋_GB2312" w:hAnsi="宋体" w:eastAsia="仿宋_GB2312" w:cs="仿宋_GB2312"/>
          <w:kern w:val="0"/>
          <w:sz w:val="32"/>
          <w:szCs w:val="32"/>
        </w:rPr>
        <w:t xml:space="preserve"> </w:t>
      </w:r>
    </w:p>
    <w:p w14:paraId="2434E5C3">
      <w:pPr>
        <w:widowControl/>
        <w:numPr>
          <w:ilvl w:val="0"/>
          <w:numId w:val="1"/>
        </w:numPr>
        <w:spacing w:line="520" w:lineRule="exact"/>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社会保障和就业支出（类）行政事业单位养老支出（款）</w:t>
      </w:r>
      <w:r>
        <w:rPr>
          <w:rFonts w:hint="eastAsia" w:ascii="仿宋_GB2312" w:hAnsi="宋体" w:cs="仿宋_GB2312"/>
          <w:b/>
          <w:bCs/>
          <w:kern w:val="0"/>
          <w:sz w:val="32"/>
          <w:szCs w:val="32"/>
          <w:lang w:eastAsia="zh-CN"/>
        </w:rPr>
        <w:t>事业</w:t>
      </w:r>
      <w:r>
        <w:rPr>
          <w:rFonts w:hint="eastAsia" w:ascii="仿宋_GB2312" w:hAnsi="宋体" w:eastAsia="仿宋_GB2312" w:cs="仿宋_GB2312"/>
          <w:b/>
          <w:bCs/>
          <w:kern w:val="0"/>
          <w:sz w:val="32"/>
          <w:szCs w:val="32"/>
        </w:rPr>
        <w:t>单位离退休（项）：</w:t>
      </w:r>
      <w:r>
        <w:rPr>
          <w:rFonts w:hint="eastAsia" w:ascii="仿宋_GB2312" w:hAnsi="宋体" w:eastAsia="仿宋_GB2312" w:cs="仿宋_GB2312"/>
          <w:kern w:val="0"/>
          <w:sz w:val="32"/>
          <w:szCs w:val="32"/>
        </w:rPr>
        <w:t>反映</w:t>
      </w:r>
      <w:r>
        <w:rPr>
          <w:rFonts w:hint="eastAsia" w:ascii="仿宋_GB2312" w:hAnsi="宋体" w:cs="仿宋_GB2312"/>
          <w:kern w:val="0"/>
          <w:sz w:val="32"/>
          <w:szCs w:val="32"/>
          <w:lang w:eastAsia="zh-CN"/>
        </w:rPr>
        <w:t>事业</w:t>
      </w:r>
      <w:r>
        <w:rPr>
          <w:rFonts w:hint="eastAsia" w:ascii="仿宋_GB2312" w:hAnsi="宋体" w:eastAsia="仿宋_GB2312" w:cs="仿宋_GB2312"/>
          <w:kern w:val="0"/>
          <w:sz w:val="32"/>
          <w:szCs w:val="32"/>
        </w:rPr>
        <w:t>单位开支的离退休经费。</w:t>
      </w:r>
    </w:p>
    <w:p w14:paraId="58863A6E">
      <w:pPr>
        <w:widowControl/>
        <w:numPr>
          <w:ilvl w:val="0"/>
          <w:numId w:val="1"/>
        </w:numPr>
        <w:spacing w:line="520" w:lineRule="exact"/>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社会保障和就业支出（类）</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（款）其他</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支出（项）：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除上述项目以外其他用于残疾人事业方面的支出。</w:t>
      </w:r>
    </w:p>
    <w:p w14:paraId="2D21ECA9">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19.社会保障和就业支出（类）行政事业单位养老支出（款）机关事业单位基本养老保险缴费支出（项）：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2353413F">
      <w:pPr>
        <w:widowControl/>
        <w:spacing w:line="520" w:lineRule="exact"/>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20.社会保障和就业支出（类）行政事业单位养老支出（款）机关事业单位职业年金缴费支出（项）：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p>
    <w:p w14:paraId="675177F4">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21.社会保障和就业（类）抚恤（款）死亡抚恤（项）：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反映按规定用于烈士和牺牲、病故人员家属的一次性和定期抚恤金以及丧葬补助费用。</w:t>
      </w:r>
    </w:p>
    <w:p w14:paraId="2CB8C0B6">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cs="仿宋_GB2312"/>
          <w:b/>
          <w:bCs/>
          <w:kern w:val="0"/>
          <w:sz w:val="32"/>
          <w:szCs w:val="32"/>
          <w:lang w:val="en-US" w:eastAsia="zh-CN"/>
        </w:rPr>
        <w:t>22</w:t>
      </w:r>
      <w:r>
        <w:rPr>
          <w:rFonts w:hint="eastAsia" w:ascii="仿宋_GB2312" w:hAnsi="宋体" w:eastAsia="仿宋_GB2312" w:cs="仿宋_GB2312"/>
          <w:b/>
          <w:bCs/>
          <w:kern w:val="0"/>
          <w:sz w:val="32"/>
          <w:szCs w:val="32"/>
        </w:rPr>
        <w:t>.卫生健康支出（类）行政事业单位医疗（款）事业单位医疗（项）：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p>
    <w:p w14:paraId="3A92ED0E">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cs="仿宋_GB2312"/>
          <w:b/>
          <w:bCs/>
          <w:kern w:val="0"/>
          <w:sz w:val="32"/>
          <w:szCs w:val="32"/>
          <w:lang w:val="en-US" w:eastAsia="zh-CN"/>
        </w:rPr>
        <w:t>23</w:t>
      </w:r>
      <w:r>
        <w:rPr>
          <w:rFonts w:hint="eastAsia" w:ascii="仿宋_GB2312" w:hAnsi="宋体" w:eastAsia="仿宋_GB2312" w:cs="仿宋_GB2312"/>
          <w:b/>
          <w:bCs/>
          <w:kern w:val="0"/>
          <w:sz w:val="32"/>
          <w:szCs w:val="32"/>
        </w:rPr>
        <w:t>.卫生健康支出（类）行政事业单位医疗（款）其他行政事业单位医疗支出（项）：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p>
    <w:p w14:paraId="64A09AFD">
      <w:pPr>
        <w:widowControl/>
        <w:spacing w:line="520" w:lineRule="exact"/>
        <w:jc w:val="both"/>
        <w:rPr>
          <w:rFonts w:hint="eastAsia" w:ascii="仿宋_GB2312" w:hAnsi="宋体" w:eastAsia="仿宋_GB2312" w:cs="仿宋_GB2312"/>
          <w:kern w:val="0"/>
          <w:sz w:val="32"/>
          <w:szCs w:val="32"/>
        </w:rPr>
      </w:pPr>
      <w:r>
        <w:rPr>
          <w:rFonts w:hint="eastAsia" w:ascii="仿宋_GB2312" w:hAnsi="宋体" w:cs="仿宋_GB2312"/>
          <w:b/>
          <w:bCs/>
          <w:kern w:val="0"/>
          <w:sz w:val="32"/>
          <w:szCs w:val="32"/>
          <w:lang w:val="en-US" w:eastAsia="zh-CN"/>
        </w:rPr>
        <w:t>24</w:t>
      </w:r>
      <w:r>
        <w:rPr>
          <w:rFonts w:hint="eastAsia" w:ascii="仿宋_GB2312" w:hAnsi="宋体" w:eastAsia="仿宋_GB2312" w:cs="仿宋_GB2312"/>
          <w:b/>
          <w:bCs/>
          <w:kern w:val="0"/>
          <w:sz w:val="32"/>
          <w:szCs w:val="32"/>
        </w:rPr>
        <w:t>.住房保障支出（类）住房改革支出（款）住房公积金（项）：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0DE1D9AA">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cs="仿宋_GB2312"/>
          <w:b/>
          <w:bCs/>
          <w:kern w:val="0"/>
          <w:sz w:val="32"/>
          <w:szCs w:val="32"/>
          <w:lang w:val="en-US" w:eastAsia="zh-CN"/>
        </w:rPr>
        <w:t>25</w:t>
      </w:r>
      <w:r>
        <w:rPr>
          <w:rFonts w:hint="eastAsia" w:ascii="仿宋_GB2312" w:hAnsi="宋体" w:eastAsia="仿宋_GB2312" w:cs="仿宋_GB2312"/>
          <w:b/>
          <w:bCs/>
          <w:kern w:val="0"/>
          <w:sz w:val="32"/>
          <w:szCs w:val="32"/>
        </w:rPr>
        <w:t>.其他支出（类）其他支出（款）其他支出（项）</w:t>
      </w:r>
      <w:r>
        <w:rPr>
          <w:rFonts w:hint="eastAsia" w:ascii="仿宋_GB2312" w:hAnsi="宋体" w:eastAsia="仿宋_GB2312" w:cs="仿宋_GB2312"/>
          <w:kern w:val="0"/>
          <w:sz w:val="32"/>
          <w:szCs w:val="32"/>
        </w:rPr>
        <w:t>反映除上述项目以外其他不能划分到具体功能科目的支出项</w:t>
      </w:r>
    </w:p>
    <w:p w14:paraId="37E049CE">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cs="仿宋_GB2312"/>
          <w:b/>
          <w:bCs/>
          <w:kern w:val="0"/>
          <w:sz w:val="32"/>
          <w:szCs w:val="32"/>
          <w:lang w:val="en-US" w:eastAsia="zh-CN"/>
        </w:rPr>
        <w:t>26</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社会保障和就业支出（类）</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（款）其他</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支出（项）：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除上述项目以外其他用于残疾人事业方面的支出。</w:t>
      </w:r>
    </w:p>
    <w:p w14:paraId="151CE4A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cs="仿宋_GB2312"/>
          <w:kern w:val="2"/>
          <w:sz w:val="32"/>
          <w:szCs w:val="32"/>
          <w:lang w:val="en-US" w:eastAsia="zh-CN" w:bidi="ar-SA"/>
        </w:rPr>
        <w:t>2</w:t>
      </w:r>
      <w:r>
        <w:rPr>
          <w:rFonts w:hint="eastAsia" w:cs="仿宋_GB2312"/>
          <w:kern w:val="2"/>
          <w:sz w:val="32"/>
          <w:szCs w:val="32"/>
          <w:lang w:val="en-US" w:eastAsia="zh-CN" w:bidi="ar-SA"/>
        </w:rPr>
        <w:t>7</w:t>
      </w:r>
      <w:r>
        <w:rPr>
          <w:rFonts w:hint="eastAsia" w:ascii="仿宋_GB2312" w:hAnsi="宋体" w:eastAsia="仿宋_GB2312" w:cs="仿宋_GB2312"/>
          <w:kern w:val="0"/>
          <w:sz w:val="32"/>
          <w:szCs w:val="32"/>
        </w:rPr>
        <w:t>.工资福利支出：反映单位开支的在职职工和编制外长期聘用人员的各类劳动报酬，以及为上述人员缴纳的各项社会保险费等。</w:t>
      </w:r>
    </w:p>
    <w:p w14:paraId="4EAB256E">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cs="仿宋_GB2312"/>
          <w:kern w:val="0"/>
          <w:sz w:val="32"/>
          <w:szCs w:val="32"/>
          <w:lang w:val="en-US" w:eastAsia="zh-CN"/>
        </w:rPr>
        <w:t>28</w:t>
      </w:r>
      <w:r>
        <w:rPr>
          <w:rFonts w:hint="eastAsia" w:ascii="仿宋_GB2312" w:hAnsi="宋体" w:eastAsia="仿宋_GB2312" w:cs="仿宋_GB2312"/>
          <w:kern w:val="0"/>
          <w:sz w:val="32"/>
          <w:szCs w:val="32"/>
        </w:rPr>
        <w:t>.商品和服务支出：反映单位购买商品和服务的支出，不包括用于购置固定资产、战略性和应急性物资储备等资本性支出。</w:t>
      </w:r>
    </w:p>
    <w:p w14:paraId="1FEEBC07">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cs="仿宋_GB2312"/>
          <w:kern w:val="0"/>
          <w:sz w:val="32"/>
          <w:szCs w:val="32"/>
          <w:lang w:val="en-US" w:eastAsia="zh-CN"/>
        </w:rPr>
        <w:t>29</w:t>
      </w:r>
      <w:r>
        <w:rPr>
          <w:rFonts w:hint="eastAsia" w:ascii="仿宋_GB2312" w:hAnsi="宋体" w:eastAsia="仿宋_GB2312" w:cs="仿宋_GB2312"/>
          <w:kern w:val="0"/>
          <w:sz w:val="32"/>
          <w:szCs w:val="32"/>
        </w:rPr>
        <w:t>.对个人和家庭补助：反映政府用于对个人和家庭的补助支出。</w:t>
      </w:r>
    </w:p>
    <w:p w14:paraId="225C3374">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cs="仿宋_GB2312"/>
          <w:kern w:val="0"/>
          <w:sz w:val="32"/>
          <w:szCs w:val="32"/>
          <w:lang w:val="en-US" w:eastAsia="zh-CN"/>
        </w:rPr>
        <w:t>30</w:t>
      </w:r>
      <w:r>
        <w:rPr>
          <w:rFonts w:hint="eastAsia" w:ascii="仿宋_GB2312" w:hAnsi="宋体" w:eastAsia="仿宋_GB2312" w:cs="仿宋_GB2312"/>
          <w:kern w:val="0"/>
          <w:sz w:val="32"/>
          <w:szCs w:val="32"/>
        </w:rPr>
        <w:t>.资本性支出：反映各单位安排的资本性支出。切块由发展改革部门安排的基本建设支出不在此科目反映。</w:t>
      </w:r>
    </w:p>
    <w:p w14:paraId="5BEB7F75">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14:paraId="2F791F67">
      <w:pPr>
        <w:spacing w:line="540" w:lineRule="exact"/>
        <w:jc w:val="center"/>
        <w:rPr>
          <w:rFonts w:ascii="宋体" w:hAnsi="宋体"/>
          <w:b/>
          <w:sz w:val="36"/>
          <w:szCs w:val="36"/>
        </w:rPr>
      </w:pPr>
    </w:p>
    <w:p w14:paraId="51DA1680"/>
    <w:p w14:paraId="48501342"/>
    <w:p w14:paraId="64138179"/>
    <w:p w14:paraId="7F235973"/>
    <w:p w14:paraId="2E1B2B5C"/>
    <w:p w14:paraId="271AA68B">
      <w:pPr>
        <w:numPr>
          <w:ilvl w:val="0"/>
          <w:numId w:val="2"/>
        </w:numPr>
        <w:rPr>
          <w:rFonts w:hint="eastAsia" w:ascii="黑体" w:hAnsi="黑体" w:eastAsia="黑体" w:cs="黑体"/>
          <w:b w:val="0"/>
          <w:bCs w:val="0"/>
          <w:sz w:val="40"/>
          <w:szCs w:val="40"/>
        </w:rPr>
      </w:pPr>
      <w:r>
        <w:rPr>
          <w:rFonts w:hint="eastAsia" w:ascii="黑体" w:hAnsi="黑体" w:eastAsia="黑体" w:cs="黑体"/>
          <w:b w:val="0"/>
          <w:bCs w:val="0"/>
          <w:sz w:val="40"/>
          <w:szCs w:val="40"/>
        </w:rPr>
        <w:t>2023年度部门决算</w:t>
      </w:r>
    </w:p>
    <w:p w14:paraId="0AFCD660">
      <w:pPr>
        <w:numPr>
          <w:numId w:val="0"/>
        </w:numPr>
        <w:spacing w:line="520" w:lineRule="exact"/>
        <w:rPr>
          <w:rFonts w:hint="eastAsia" w:ascii="黑体" w:hAnsi="黑体" w:eastAsia="黑体" w:cs="黑体"/>
          <w:b w:val="0"/>
          <w:bCs w:val="0"/>
          <w:sz w:val="40"/>
          <w:szCs w:val="40"/>
        </w:rPr>
      </w:pPr>
    </w:p>
    <w:p w14:paraId="00F4B085">
      <w:pPr>
        <w:numPr>
          <w:numId w:val="0"/>
        </w:numPr>
        <w:spacing w:line="520" w:lineRule="exact"/>
        <w:rPr>
          <w:rFonts w:hint="eastAsia" w:ascii="黑体" w:hAnsi="黑体" w:eastAsia="黑体" w:cs="黑体"/>
          <w:b w:val="0"/>
          <w:bCs w:val="0"/>
          <w:sz w:val="40"/>
          <w:szCs w:val="40"/>
        </w:rPr>
      </w:pPr>
    </w:p>
    <w:p w14:paraId="7CAE1F72">
      <w:pPr>
        <w:numPr>
          <w:numId w:val="0"/>
        </w:numPr>
        <w:spacing w:line="520" w:lineRule="exact"/>
        <w:rPr>
          <w:rFonts w:hint="eastAsia" w:ascii="仿宋_GB2312" w:hAnsi="仿宋_GB2312" w:eastAsia="仿宋_GB2312" w:cs="仿宋_GB2312"/>
          <w:b w:val="0"/>
          <w:bCs w:val="0"/>
          <w:sz w:val="40"/>
          <w:szCs w:val="40"/>
          <w:lang w:val="en-US" w:eastAsia="zh-CN"/>
        </w:rPr>
        <w:sectPr>
          <w:pgSz w:w="11906" w:h="16838"/>
          <w:pgMar w:top="1701" w:right="1418" w:bottom="1701" w:left="1418" w:header="851" w:footer="992" w:gutter="0"/>
          <w:cols w:space="720" w:num="1"/>
          <w:docGrid w:type="lines" w:linePitch="312" w:charSpace="0"/>
        </w:sectPr>
      </w:pPr>
      <w:r>
        <w:rPr>
          <w:rFonts w:hint="eastAsia" w:ascii="仿宋_GB2312" w:hAnsi="仿宋_GB2312" w:eastAsia="仿宋_GB2312" w:cs="仿宋_GB2312"/>
          <w:b w:val="0"/>
          <w:bCs w:val="0"/>
          <w:sz w:val="40"/>
          <w:szCs w:val="40"/>
          <w:lang w:eastAsia="zh-CN"/>
        </w:rPr>
        <w:t>详见：《盘锦市档案馆</w:t>
      </w:r>
      <w:r>
        <w:rPr>
          <w:rFonts w:hint="eastAsia" w:ascii="仿宋_GB2312" w:hAnsi="仿宋_GB2312" w:eastAsia="仿宋_GB2312" w:cs="仿宋_GB2312"/>
          <w:b w:val="0"/>
          <w:bCs w:val="0"/>
          <w:sz w:val="40"/>
          <w:szCs w:val="40"/>
          <w:lang w:val="en-US" w:eastAsia="zh-CN"/>
        </w:rPr>
        <w:t>2023年度部门决算公开表</w:t>
      </w:r>
      <w:r>
        <w:rPr>
          <w:rFonts w:hint="eastAsia" w:ascii="仿宋_GB2312" w:hAnsi="仿宋_GB2312" w:eastAsia="仿宋_GB2312" w:cs="仿宋_GB2312"/>
          <w:b w:val="0"/>
          <w:bCs w:val="0"/>
          <w:sz w:val="40"/>
          <w:szCs w:val="40"/>
          <w:lang w:eastAsia="zh-CN"/>
        </w:rPr>
        <w:t>》</w:t>
      </w:r>
    </w:p>
    <w:p w14:paraId="02FA4178">
      <w:pPr>
        <w:ind w:left="0" w:leftChars="0" w:firstLine="0" w:firstLineChars="0"/>
      </w:pPr>
    </w:p>
    <w:p w14:paraId="76EEA59E">
      <w:pPr>
        <w:ind w:left="0" w:leftChars="0" w:firstLine="0" w:firstLineChars="0"/>
      </w:pPr>
    </w:p>
    <w:p w14:paraId="5E728BC8"/>
    <w:p w14:paraId="41E3D477">
      <w:pPr>
        <w:rPr>
          <w:rFonts w:hint="eastAsia" w:ascii="黑体" w:hAnsi="黑体" w:eastAsia="黑体" w:cs="黑体"/>
          <w:b w:val="0"/>
          <w:bCs w:val="0"/>
          <w:sz w:val="40"/>
          <w:szCs w:val="40"/>
        </w:rPr>
      </w:pPr>
      <w:r>
        <w:rPr>
          <w:rFonts w:hint="eastAsia" w:ascii="黑体" w:hAnsi="黑体" w:eastAsia="黑体" w:cs="黑体"/>
          <w:b w:val="0"/>
          <w:bCs w:val="0"/>
          <w:sz w:val="40"/>
          <w:szCs w:val="40"/>
        </w:rPr>
        <w:t>第五部分 附件</w:t>
      </w:r>
    </w:p>
    <w:p w14:paraId="5AB08A56">
      <w:pPr>
        <w:rPr>
          <w:rFonts w:hint="eastAsia" w:ascii="黑体" w:hAnsi="黑体" w:eastAsia="黑体" w:cs="黑体"/>
          <w:b w:val="0"/>
          <w:bCs w:val="0"/>
          <w:sz w:val="40"/>
          <w:szCs w:val="40"/>
        </w:rPr>
      </w:pPr>
    </w:p>
    <w:p w14:paraId="206468D6"/>
    <w:p w14:paraId="31FAE659">
      <w:pPr>
        <w:rPr>
          <w:rFonts w:hint="eastAsia"/>
        </w:rPr>
      </w:pPr>
      <w:r>
        <w:rPr>
          <w:rFonts w:hint="eastAsia"/>
          <w:lang w:eastAsia="zh-CN"/>
        </w:rPr>
        <w:t>详见：</w:t>
      </w:r>
      <w:r>
        <w:rPr>
          <w:rFonts w:hint="eastAsia"/>
        </w:rPr>
        <w:t>《预算项目（政策）绩效自评表》</w:t>
      </w:r>
    </w:p>
    <w:p w14:paraId="198A945A">
      <w:pPr>
        <w:rPr>
          <w:rFonts w:hint="default" w:eastAsia="仿宋_GB2312"/>
          <w:lang w:val="en-US" w:eastAsia="zh-CN"/>
        </w:rPr>
      </w:pPr>
      <w:r>
        <w:rPr>
          <w:rFonts w:hint="eastAsia"/>
          <w:lang w:val="en-US" w:eastAsia="zh-CN"/>
        </w:rPr>
        <w:t xml:space="preserve">       《部门整体绩效评价表》</w:t>
      </w:r>
    </w:p>
    <w:sectPr>
      <w:pgSz w:w="11906" w:h="16838"/>
      <w:pgMar w:top="567" w:right="567" w:bottom="567" w:left="56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5BA9">
    <w:pPr>
      <w:pStyle w:val="4"/>
      <w:ind w:firstLine="360"/>
      <w:rPr>
        <w:rStyle w:val="10"/>
      </w:rPr>
    </w:pPr>
    <w:r>
      <w:rPr>
        <w:rStyle w:val="10"/>
      </w:rPr>
      <w:pgNum/>
    </w:r>
  </w:p>
  <w:p w14:paraId="37BC790C">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396D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BD2A7">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FC33F"/>
    <w:multiLevelType w:val="singleLevel"/>
    <w:tmpl w:val="D36FC33F"/>
    <w:lvl w:ilvl="0" w:tentative="0">
      <w:start w:val="17"/>
      <w:numFmt w:val="decimal"/>
      <w:lvlText w:val="%1."/>
      <w:lvlJc w:val="left"/>
      <w:pPr>
        <w:tabs>
          <w:tab w:val="left" w:pos="312"/>
        </w:tabs>
      </w:pPr>
    </w:lvl>
  </w:abstractNum>
  <w:abstractNum w:abstractNumId="1">
    <w:nsid w:val="39C88D25"/>
    <w:multiLevelType w:val="singleLevel"/>
    <w:tmpl w:val="39C88D25"/>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411ED8"/>
    <w:rsid w:val="00140CCC"/>
    <w:rsid w:val="002055A6"/>
    <w:rsid w:val="00411ED8"/>
    <w:rsid w:val="0053584B"/>
    <w:rsid w:val="00675024"/>
    <w:rsid w:val="007061C5"/>
    <w:rsid w:val="007545F1"/>
    <w:rsid w:val="00815DD9"/>
    <w:rsid w:val="00835320"/>
    <w:rsid w:val="008824F5"/>
    <w:rsid w:val="00904E08"/>
    <w:rsid w:val="00A1666B"/>
    <w:rsid w:val="00AC665D"/>
    <w:rsid w:val="00BA561E"/>
    <w:rsid w:val="00BC2675"/>
    <w:rsid w:val="00CB35F7"/>
    <w:rsid w:val="00D353D1"/>
    <w:rsid w:val="00D36F4F"/>
    <w:rsid w:val="00E73471"/>
    <w:rsid w:val="00E761FA"/>
    <w:rsid w:val="00F27187"/>
    <w:rsid w:val="045F3C47"/>
    <w:rsid w:val="15A3531F"/>
    <w:rsid w:val="22F053FA"/>
    <w:rsid w:val="2F5F48FC"/>
    <w:rsid w:val="376C68FE"/>
    <w:rsid w:val="39B72D1A"/>
    <w:rsid w:val="39CE1AF2"/>
    <w:rsid w:val="3A120470"/>
    <w:rsid w:val="41195D48"/>
    <w:rsid w:val="441C2DB0"/>
    <w:rsid w:val="661414CF"/>
    <w:rsid w:val="7567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20" w:lineRule="exact"/>
      <w:ind w:firstLine="640" w:firstLineChars="200"/>
    </w:pPr>
    <w:rPr>
      <w:rFonts w:ascii="Times New Roman" w:hAnsi="宋体" w:eastAsia="仿宋_GB2312" w:cs="仿宋_GB2312"/>
      <w:kern w:val="2"/>
      <w:sz w:val="32"/>
      <w:szCs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p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rPr>
      <w:rFonts w:ascii="Verdana" w:hAnsi="Verdana"/>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5E1E6DED-FF02-48A3-9420-034C961B9A1D}">
  <ds:schemaRefs/>
</ds:datastoreItem>
</file>

<file path=customXml/itemProps2.xml><?xml version="1.0" encoding="utf-8"?>
<ds:datastoreItem xmlns:ds="http://schemas.openxmlformats.org/officeDocument/2006/customXml" ds:itemID="{AA24E34A-8F1E-4DEC-B041-2DCECCC0BA3A}">
  <ds:schemaRefs/>
</ds:datastoreItem>
</file>

<file path=customXml/itemProps3.xml><?xml version="1.0" encoding="utf-8"?>
<ds:datastoreItem xmlns:ds="http://schemas.openxmlformats.org/officeDocument/2006/customXml" ds:itemID="{C86EB133-5A18-4C70-B724-38B40FFA8D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8954</Words>
  <Characters>11289</Characters>
  <Lines>96</Lines>
  <Paragraphs>27</Paragraphs>
  <TotalTime>6</TotalTime>
  <ScaleCrop>false</ScaleCrop>
  <LinksUpToDate>false</LinksUpToDate>
  <CharactersWithSpaces>11582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2024-09-10T00:27:00Z</dcterms:created>
  <dc:creator>lenovo</dc:creator>
  <cp:lastModifiedBy>Administrator</cp:lastModifiedBy>
  <cp:lastPrinted>2023-07-31T21:56:00Z</cp:lastPrinted>
  <dcterms:modified xsi:type="dcterms:W3CDTF">2024-09-14T03:11:21Z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EC9CEE0467244214B2233E74EBAAD9F6_13</vt:lpwstr>
  </property>
</Properties>
</file>