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辽宁为重点产业集群建设注入“金”动力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以来，省财政厅充分发挥财政职能，统筹整合财政资源，为我省全力推进22个重点产业集群高质量发展注入“金”动力。目前，共筹措省以上资金41.2亿元。今年上半年，22个重点产业集群规模达10360亿元，占全省规上工业的61.4%，一批产业集群营业收入已超千亿元；战略性新兴产业集群规模占比34%，首次超过1/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强化政策撬动作用方面，我省聚焦产业集群建设重点领域和关键环节，创新财政投入方式，综合运用直接补助、贷款贴息、保费补贴、融资担保、投资基金、税费优惠等政策工具，撬动社会资本、金融资本加大投入，不断提高头部企业本地配套率、科技创新成果本地转化率、科技型企业增长率，引育壮大新动能，加快发展新质生产力，推动产业集群换挡升级。今年上半年，全省工业投资同比增长14.1%，高于全国1.5个百分点；高技术制造业增加值同比增长15.5%，高于全国6.8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竞争立项争取。今年以来，省财政找准承接国家政策的小切口、着力点，会同有关部门扎实做好项目前期工作，积极参与国家竞争立项，取得显著成效。沈阳、大连入选首批制造业新型技术改造城市试点，共争取资金6亿元，大力推进“智改数转网联”新技改；盘锦市入选中小企业数字化转型城市试点，共争取资金1亿元，加快中小企业产业数字化转型及技术改造，加快培育“大化工+精细化工”产业集群。蔬菜优势特色产业集群获批国家农业产业融合发展项目，共争取资金2亿元，支持打造现代化大农业发展先行地，助力现代高效畜牧业生产与精深加工、优质粮油生产和食品制造产业集群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此外，我省还注重强化惠企政策实施，全省财政系统主动服务、靠前服务，推进惠企政策免申即享、直达快享、应享尽享。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新政策实施以来，全省已有158户专精特新企业通过免申即享方式获得奖补资金7800万元。同时，强化监督，扎实开展财会监督专项行动，全力清查挤占挪用财政资金行为，提高财政资源配置效率和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default" w:ascii="仿宋_GB2312" w:hAnsi="仿宋" w:eastAsia="仿宋_GB2312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（信息来源：央广网）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yODM0YTk5ZjVlYjgwNTgzNTA0MTQzNWJjODg1YjAifQ=="/>
  </w:docVars>
  <w:rsids>
    <w:rsidRoot w:val="00000000"/>
    <w:rsid w:val="05540599"/>
    <w:rsid w:val="291E51D5"/>
    <w:rsid w:val="2B1C1645"/>
    <w:rsid w:val="304159F1"/>
    <w:rsid w:val="4D434FA8"/>
    <w:rsid w:val="6B4C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465</Characters>
  <Lines>0</Lines>
  <Paragraphs>0</Paragraphs>
  <TotalTime>3</TotalTime>
  <ScaleCrop>false</ScaleCrop>
  <LinksUpToDate>false</LinksUpToDate>
  <CharactersWithSpaces>467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2024-07-02T07:08:00Z</dcterms:created>
  <dc:creator>Administrator.BF-20160716QZVU</dc:creator>
  <cp:lastModifiedBy>小铁块儿</cp:lastModifiedBy>
  <dcterms:modified xsi:type="dcterms:W3CDTF">2024-08-30T08:25:09Z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CB0E80AC8E594E5994A4A5B430041A28_13</vt:lpwstr>
  </property>
</Properties>
</file>