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556" w:rsidRDefault="00843CD3">
      <w:pPr>
        <w:spacing w:line="600" w:lineRule="exact"/>
        <w:rPr>
          <w:rFonts w:ascii="宋体" w:hAnsi="宋体"/>
          <w:b/>
          <w:sz w:val="44"/>
          <w:szCs w:val="44"/>
        </w:rPr>
      </w:pPr>
      <w:r>
        <w:rPr>
          <w:rFonts w:ascii="仿宋_GB2312" w:eastAsia="仿宋_GB2312" w:hAnsi="仿宋_GB2312" w:cs="仿宋_GB2312" w:hint="eastAsia"/>
          <w:bCs/>
          <w:sz w:val="32"/>
          <w:szCs w:val="32"/>
        </w:rPr>
        <w:t>附件4</w:t>
      </w:r>
    </w:p>
    <w:p w:rsidR="00C02556" w:rsidRDefault="00C02556">
      <w:pPr>
        <w:spacing w:line="600" w:lineRule="exact"/>
        <w:rPr>
          <w:rFonts w:ascii="宋体" w:hAnsi="宋体"/>
          <w:b/>
          <w:sz w:val="44"/>
          <w:szCs w:val="44"/>
        </w:rPr>
      </w:pPr>
    </w:p>
    <w:p w:rsidR="00C02556" w:rsidRDefault="00843CD3">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盘锦市文化旅游和广播电视局本级</w:t>
      </w:r>
    </w:p>
    <w:p w:rsidR="00C02556" w:rsidRDefault="00843CD3">
      <w:pPr>
        <w:spacing w:line="600" w:lineRule="exact"/>
        <w:jc w:val="center"/>
        <w:rPr>
          <w:rFonts w:ascii="方正小标宋_GBK" w:eastAsia="方正小标宋_GBK" w:hAnsi="方正小标宋_GBK" w:cs="方正小标宋_GBK"/>
          <w:bCs/>
          <w:sz w:val="44"/>
          <w:szCs w:val="44"/>
          <w:u w:val="single"/>
        </w:rPr>
      </w:pPr>
      <w:r>
        <w:rPr>
          <w:rFonts w:ascii="方正小标宋_GBK" w:eastAsia="方正小标宋_GBK" w:hAnsi="方正小标宋_GBK" w:cs="方正小标宋_GBK" w:hint="eastAsia"/>
          <w:bCs/>
          <w:sz w:val="44"/>
          <w:szCs w:val="44"/>
        </w:rPr>
        <w:t>2022年度单位预算</w:t>
      </w:r>
    </w:p>
    <w:p w:rsidR="00C02556" w:rsidRDefault="00C02556">
      <w:pPr>
        <w:spacing w:line="600" w:lineRule="exact"/>
        <w:jc w:val="center"/>
        <w:rPr>
          <w:bCs/>
          <w:sz w:val="44"/>
          <w:szCs w:val="44"/>
          <w:u w:val="single"/>
        </w:rPr>
      </w:pPr>
    </w:p>
    <w:p w:rsidR="00C02556" w:rsidRDefault="00843CD3">
      <w:pPr>
        <w:spacing w:line="600" w:lineRule="exact"/>
        <w:jc w:val="center"/>
        <w:rPr>
          <w:rFonts w:ascii="黑体" w:eastAsia="黑体" w:hAnsi="黑体" w:cs="黑体"/>
          <w:bCs/>
          <w:sz w:val="32"/>
          <w:szCs w:val="32"/>
        </w:rPr>
      </w:pPr>
      <w:r>
        <w:rPr>
          <w:rFonts w:ascii="黑体" w:eastAsia="黑体" w:hAnsi="黑体" w:cs="黑体" w:hint="eastAsia"/>
          <w:bCs/>
          <w:sz w:val="32"/>
          <w:szCs w:val="32"/>
        </w:rPr>
        <w:t>目    录</w:t>
      </w:r>
    </w:p>
    <w:p w:rsidR="00C02556" w:rsidRDefault="00C02556">
      <w:pPr>
        <w:spacing w:line="600" w:lineRule="exact"/>
        <w:rPr>
          <w:rFonts w:ascii="黑体" w:eastAsia="黑体" w:hAnsi="黑体" w:cs="黑体"/>
          <w:bCs/>
          <w:sz w:val="32"/>
          <w:szCs w:val="32"/>
          <w:u w:val="single"/>
        </w:rPr>
      </w:pPr>
    </w:p>
    <w:p w:rsidR="00C02556" w:rsidRDefault="00843CD3">
      <w:pPr>
        <w:spacing w:line="600" w:lineRule="exact"/>
        <w:ind w:firstLine="640"/>
        <w:rPr>
          <w:rFonts w:ascii="黑体" w:eastAsia="黑体" w:hAnsi="黑体"/>
          <w:bCs/>
          <w:sz w:val="32"/>
          <w:szCs w:val="32"/>
        </w:rPr>
      </w:pPr>
      <w:r>
        <w:rPr>
          <w:rFonts w:ascii="黑体" w:eastAsia="黑体" w:hAnsi="黑体" w:hint="eastAsia"/>
          <w:bCs/>
          <w:sz w:val="32"/>
          <w:szCs w:val="32"/>
        </w:rPr>
        <w:t>第一部分  盘锦市文化旅游和广播电视局本级部门概况</w:t>
      </w:r>
    </w:p>
    <w:p w:rsidR="00C02556" w:rsidRDefault="00843CD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C02556" w:rsidRDefault="00843CD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C02556" w:rsidRDefault="00843CD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三、部门预算单位构成</w:t>
      </w:r>
    </w:p>
    <w:p w:rsidR="00C02556" w:rsidRDefault="00843CD3">
      <w:pPr>
        <w:spacing w:line="600" w:lineRule="exact"/>
        <w:ind w:firstLine="640"/>
        <w:rPr>
          <w:rFonts w:ascii="仿宋" w:eastAsia="仿宋" w:hAnsi="仿宋"/>
          <w:b/>
          <w:sz w:val="32"/>
          <w:szCs w:val="32"/>
        </w:rPr>
      </w:pPr>
      <w:r>
        <w:rPr>
          <w:rFonts w:ascii="黑体" w:eastAsia="黑体" w:hAnsi="黑体" w:hint="eastAsia"/>
          <w:sz w:val="32"/>
          <w:szCs w:val="32"/>
        </w:rPr>
        <w:t>第二部分  盘锦市文化旅游和广播电视局本级2022年度部门预算公开表</w:t>
      </w:r>
    </w:p>
    <w:p w:rsidR="00C02556" w:rsidRDefault="00843CD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一、2022年度部门收支总体情况表</w:t>
      </w:r>
    </w:p>
    <w:p w:rsidR="00C02556" w:rsidRDefault="00843CD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二、2022年度部门收入总体情况表</w:t>
      </w:r>
    </w:p>
    <w:p w:rsidR="00C02556" w:rsidRDefault="00843CD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三、2022年度部门支出总体情况表</w:t>
      </w:r>
    </w:p>
    <w:p w:rsidR="00C02556" w:rsidRDefault="00843CD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四、2022年度财政拨款收支总体情况表</w:t>
      </w:r>
    </w:p>
    <w:p w:rsidR="00C02556" w:rsidRDefault="00843CD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五、2022年度一般公共预算支出情况表</w:t>
      </w:r>
    </w:p>
    <w:p w:rsidR="00C02556" w:rsidRDefault="00843CD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六、2022年度一般公共预算基本支出情况表</w:t>
      </w:r>
    </w:p>
    <w:p w:rsidR="00C02556" w:rsidRDefault="00843CD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七、2022年度一般公共预算“三公”经费支出情况表</w:t>
      </w:r>
    </w:p>
    <w:p w:rsidR="00C02556" w:rsidRDefault="00843CD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八、2022年度政府性基金预算支出情况表</w:t>
      </w:r>
    </w:p>
    <w:p w:rsidR="00C02556" w:rsidRDefault="00843CD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九、2022年度综合预算项目支出表</w:t>
      </w:r>
    </w:p>
    <w:p w:rsidR="00C02556" w:rsidRDefault="00843CD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十、2022年度部门（单位）整体绩效目标表（2022年度部门预算项目（政策）绩效目标情况表）</w:t>
      </w:r>
    </w:p>
    <w:p w:rsidR="00C02556" w:rsidRDefault="00843CD3">
      <w:pPr>
        <w:spacing w:line="600" w:lineRule="exact"/>
        <w:ind w:firstLine="640"/>
        <w:rPr>
          <w:rFonts w:ascii="黑体" w:eastAsia="黑体" w:hAnsi="黑体"/>
          <w:sz w:val="32"/>
          <w:szCs w:val="32"/>
        </w:rPr>
      </w:pPr>
      <w:r>
        <w:rPr>
          <w:rFonts w:ascii="黑体" w:eastAsia="黑体" w:hAnsi="黑体" w:hint="eastAsia"/>
          <w:sz w:val="32"/>
          <w:szCs w:val="32"/>
        </w:rPr>
        <w:t>第三部分  盘锦市文化旅游和广播电视局本级2022年度部门预算情况说明</w:t>
      </w:r>
    </w:p>
    <w:p w:rsidR="00C02556" w:rsidRDefault="00843CD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一、收支预算的总体情况说明</w:t>
      </w:r>
    </w:p>
    <w:p w:rsidR="00C02556" w:rsidRDefault="00843CD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二、“三公”经费预算安排使用情况说明</w:t>
      </w:r>
    </w:p>
    <w:p w:rsidR="00C02556" w:rsidRDefault="00843CD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三、机关运行经费预算安排使用情况说明</w:t>
      </w:r>
    </w:p>
    <w:p w:rsidR="00C02556" w:rsidRDefault="00843CD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四、政府采购安排情况说明</w:t>
      </w:r>
    </w:p>
    <w:p w:rsidR="00C02556" w:rsidRDefault="00843CD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五、国有资产占用情况说明</w:t>
      </w:r>
    </w:p>
    <w:p w:rsidR="00C02556" w:rsidRDefault="00843CD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六、项目预算绩效目标情况说明</w:t>
      </w:r>
    </w:p>
    <w:p w:rsidR="00C02556" w:rsidRDefault="00843CD3">
      <w:pPr>
        <w:spacing w:line="600" w:lineRule="exact"/>
        <w:ind w:firstLine="640"/>
        <w:rPr>
          <w:rFonts w:ascii="黑体" w:eastAsia="黑体" w:hAnsi="黑体"/>
          <w:sz w:val="32"/>
          <w:szCs w:val="32"/>
        </w:rPr>
      </w:pPr>
      <w:r>
        <w:rPr>
          <w:rFonts w:ascii="黑体" w:eastAsia="黑体" w:hAnsi="黑体" w:hint="eastAsia"/>
          <w:sz w:val="32"/>
          <w:szCs w:val="32"/>
        </w:rPr>
        <w:t>第四部分  名词解释</w:t>
      </w:r>
    </w:p>
    <w:p w:rsidR="00C02556" w:rsidRDefault="00C02556">
      <w:pPr>
        <w:spacing w:line="600" w:lineRule="exact"/>
        <w:jc w:val="center"/>
        <w:rPr>
          <w:b/>
          <w:sz w:val="44"/>
          <w:szCs w:val="44"/>
          <w:u w:val="single"/>
        </w:rPr>
      </w:pPr>
    </w:p>
    <w:p w:rsidR="00C02556" w:rsidRDefault="00C02556">
      <w:pPr>
        <w:spacing w:line="600" w:lineRule="exact"/>
        <w:jc w:val="center"/>
        <w:rPr>
          <w:rFonts w:ascii="方正小标宋_GBK" w:eastAsia="方正小标宋_GBK" w:hAnsi="方正小标宋_GBK" w:cs="方正小标宋_GBK"/>
          <w:bCs/>
          <w:sz w:val="44"/>
          <w:szCs w:val="44"/>
          <w:u w:val="single"/>
        </w:rPr>
      </w:pPr>
    </w:p>
    <w:p w:rsidR="00C02556" w:rsidRDefault="00843CD3">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第一部分</w:t>
      </w:r>
    </w:p>
    <w:p w:rsidR="00C02556" w:rsidRDefault="00843CD3">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盘锦市文化旅游和广播电视局本级      部门概况</w:t>
      </w:r>
    </w:p>
    <w:p w:rsidR="00C02556" w:rsidRDefault="00C02556">
      <w:pPr>
        <w:spacing w:line="600" w:lineRule="exact"/>
        <w:jc w:val="left"/>
        <w:rPr>
          <w:rFonts w:ascii="方正小标宋_GBK" w:eastAsia="方正小标宋_GBK" w:hAnsi="方正小标宋_GBK" w:cs="方正小标宋_GBK"/>
          <w:bCs/>
          <w:sz w:val="44"/>
          <w:szCs w:val="44"/>
        </w:rPr>
      </w:pPr>
    </w:p>
    <w:p w:rsidR="00C02556" w:rsidRDefault="00843CD3">
      <w:pPr>
        <w:numPr>
          <w:ilvl w:val="0"/>
          <w:numId w:val="1"/>
        </w:numPr>
        <w:spacing w:line="600" w:lineRule="exact"/>
        <w:jc w:val="left"/>
        <w:rPr>
          <w:rFonts w:ascii="黑体" w:eastAsia="黑体"/>
          <w:sz w:val="32"/>
          <w:szCs w:val="32"/>
        </w:rPr>
      </w:pPr>
      <w:r>
        <w:rPr>
          <w:rFonts w:ascii="黑体" w:eastAsia="黑体" w:hint="eastAsia"/>
          <w:sz w:val="32"/>
          <w:szCs w:val="32"/>
        </w:rPr>
        <w:t>主要职责</w:t>
      </w:r>
    </w:p>
    <w:p w:rsidR="00C02556" w:rsidRDefault="00843CD3">
      <w:pPr>
        <w:spacing w:line="540" w:lineRule="exact"/>
        <w:ind w:firstLine="83"/>
        <w:jc w:val="left"/>
        <w:rPr>
          <w:rFonts w:ascii="仿宋_GB2312" w:eastAsia="仿宋_GB2312"/>
          <w:sz w:val="32"/>
          <w:szCs w:val="32"/>
        </w:rPr>
      </w:pPr>
      <w:r>
        <w:rPr>
          <w:rFonts w:ascii="仿宋_GB2312" w:eastAsia="仿宋_GB2312" w:hint="eastAsia"/>
          <w:sz w:val="32"/>
          <w:szCs w:val="32"/>
        </w:rPr>
        <w:t xml:space="preserve">   (一)贯彻落实党中央、国务院和省委、省政府有关文化、文物及旅游、体育、广播电视工作的方针政策和法律法规,研究拟订全市文化、文物及旅游、体育、广播电视相关规范性文件及规章制度</w:t>
      </w:r>
    </w:p>
    <w:p w:rsidR="00C02556" w:rsidRDefault="00843CD3">
      <w:pPr>
        <w:spacing w:line="540" w:lineRule="exact"/>
        <w:jc w:val="left"/>
        <w:rPr>
          <w:rFonts w:ascii="仿宋_GB2312" w:eastAsia="仿宋_GB2312"/>
          <w:sz w:val="32"/>
          <w:szCs w:val="32"/>
        </w:rPr>
      </w:pPr>
      <w:r>
        <w:rPr>
          <w:rFonts w:ascii="仿宋_GB2312" w:eastAsia="仿宋_GB2312" w:hint="eastAsia"/>
          <w:sz w:val="32"/>
          <w:szCs w:val="32"/>
        </w:rPr>
        <w:t xml:space="preserve">   (二)拟定全市文化、旅游、广播电视、体育事业和产业</w:t>
      </w:r>
      <w:r>
        <w:rPr>
          <w:rFonts w:ascii="仿宋_GB2312" w:eastAsia="仿宋_GB2312" w:hint="eastAsia"/>
          <w:sz w:val="32"/>
          <w:szCs w:val="32"/>
        </w:rPr>
        <w:lastRenderedPageBreak/>
        <w:t>发展规划并组织实施。推进文化、旅游、体育、广播电视融合发展,推进体制机制改革。</w:t>
      </w:r>
    </w:p>
    <w:p w:rsidR="00C02556" w:rsidRDefault="00843CD3">
      <w:pPr>
        <w:spacing w:line="540" w:lineRule="exact"/>
        <w:jc w:val="left"/>
        <w:rPr>
          <w:rFonts w:ascii="仿宋_GB2312" w:eastAsia="仿宋_GB2312"/>
          <w:sz w:val="32"/>
          <w:szCs w:val="32"/>
        </w:rPr>
      </w:pPr>
      <w:r>
        <w:rPr>
          <w:rFonts w:ascii="仿宋_GB2312" w:eastAsia="仿宋_GB2312" w:hint="eastAsia"/>
          <w:sz w:val="32"/>
          <w:szCs w:val="32"/>
        </w:rPr>
        <w:t xml:space="preserve">   (三)制定全市文化、旅游、体育、广播电视市场开发规划并组织实施,管理全市性重大文化、旅游、体育、广播电视活动,指导市重点文化、旅游、体育、广播电视设施建设,组织全市文化、旅游、体育及广播电视整体形象和重点品牌推广,促进相关产业对外合作,推进全域旅游</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(四)指导、管理全市文艺事业,指导艺术创作生产,扶持体现社会主义核心价值观、具有导向性代表性示范性的文艺作品,推动各门类艺术、各艺术品种发展</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(五)推进文化、旅游、体育、广播电视服务体系建设，深入实施惠民工程,推进服务标准化、均等化。</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（六)指导、推进全市文化、旅游、体育、广播电视科技创新发展，推进行业信息化、标准化建设,负责行业信息收集与发布工作。</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(七)负责全市非物质文化遗产保护,推动非物质文化遗产的保护、传承、普及、弘扬和振兴。</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(八)负责指导、协调全市不可移动文物(包括附属文物)的管理、保护、抢救、研究及勘探发掘等工作。负责指导、协调全市博物馆收藏、研究、展示等工作,负责可移动文物及社会文物管理保护等工作。</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(九)组织实施文化、旅游、体育和广播电视资源普查、挖掘、保护和利用工作,促进产业发展。</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(十)指导全市文化、旅游、体育、广播电视市场发展,对相关市场经营进行行业监管，推进行业信用体系建设，</w:t>
      </w:r>
      <w:r>
        <w:rPr>
          <w:rFonts w:ascii="仿宋_GB2312" w:eastAsia="仿宋_GB2312" w:hint="eastAsia"/>
          <w:sz w:val="32"/>
          <w:szCs w:val="32"/>
        </w:rPr>
        <w:lastRenderedPageBreak/>
        <w:t>依法规范文化、旅游、体育和广播电视市场。</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(十一)负责推进广播电视与新媒体新技术业态融合发展,推进广电网与电信网、互联网三网融合。指导电视剧行业发展和电视剧创作生产。依法负责广播电视统计工作。</w:t>
      </w:r>
    </w:p>
    <w:p w:rsidR="00C02556" w:rsidRDefault="00843CD3">
      <w:pPr>
        <w:spacing w:line="540" w:lineRule="exact"/>
        <w:ind w:firstLine="707"/>
        <w:jc w:val="left"/>
        <w:rPr>
          <w:rFonts w:ascii="仿宋_GB2312" w:eastAsia="仿宋_GB2312"/>
          <w:sz w:val="32"/>
          <w:szCs w:val="32"/>
        </w:rPr>
      </w:pPr>
      <w:r>
        <w:rPr>
          <w:rFonts w:ascii="仿宋_GB2312" w:eastAsia="仿宋_GB2312" w:hint="eastAsia"/>
          <w:sz w:val="32"/>
          <w:szCs w:val="32"/>
        </w:rPr>
        <w:t>(十二)组织制定广播电视科技发展规划并组织实施。负责对广播电视节目传输覆盖、监测和安全播出进行监管,指导、推进应急广播体系建设。加强广播电视阵地管理,指导、协调广播电视重大宣传活动,把握正确的舆论导向。</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(十三)推行全民健身计划,指导并开展群众性体育活动,推动国家体育锻炼标准的实施,开展国民体质监测。</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十四)统筹规划竞技体育发展,指导全市体育运动项目的设置与布局,组织全市综合性体育竞赛,组织参加国际性、全国性和全省性重大体育比赛工作。统筹规划青少年体育发展,指导和推进青少年体育工作,指导运动员的文化教育和保障工作。</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十五)指导全市文化市场综合执法,组织查处全市性、跨区域文化、文物、出版、电影、旅游等市场的违法行为,督查督办重大案件,维护市场秩序。负责对全市各类广播电视机构及播出内容进行业务指导和行业监管,实施依法设定的行政许可,组织查处重大违法违规行为。指导、监管广播电视广告播放。</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(十六)指导、管理全市文化、旅游、体育和广播电视对外及对港澳台交流、合作和宣传、推广工作,组织开展相关交流活动。</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(十七)负责会同有关部门研究和提出鼓励文化艺术和</w:t>
      </w:r>
      <w:r>
        <w:rPr>
          <w:rFonts w:ascii="仿宋_GB2312" w:eastAsia="仿宋_GB2312" w:hint="eastAsia"/>
          <w:sz w:val="32"/>
          <w:szCs w:val="32"/>
        </w:rPr>
        <w:lastRenderedPageBreak/>
        <w:t>文博事业领域专业人才多出成果、多出精品的意见,负责联系本系统优秀人才，为他们创造良好的工作条件。</w:t>
      </w:r>
    </w:p>
    <w:p w:rsidR="00C02556" w:rsidRDefault="00843CD3">
      <w:pPr>
        <w:spacing w:line="540" w:lineRule="exact"/>
        <w:ind w:left="640"/>
        <w:jc w:val="left"/>
        <w:rPr>
          <w:rFonts w:ascii="仿宋_GB2312" w:eastAsia="仿宋_GB2312"/>
          <w:sz w:val="32"/>
          <w:szCs w:val="32"/>
        </w:rPr>
      </w:pPr>
      <w:r w:rsidRPr="00803B5B">
        <w:rPr>
          <w:rFonts w:ascii="仿宋_GB2312" w:eastAsia="仿宋_GB2312" w:hint="eastAsia"/>
          <w:sz w:val="32"/>
          <w:szCs w:val="32"/>
        </w:rPr>
        <w:t>(十八)完成市委、</w:t>
      </w:r>
      <w:r w:rsidRPr="00803B5B">
        <w:rPr>
          <w:rFonts w:ascii="仿宋_GB2312" w:eastAsia="仿宋_GB2312" w:hint="eastAsia"/>
          <w:sz w:val="32"/>
          <w:szCs w:val="32"/>
          <w:highlight w:val="yellow"/>
        </w:rPr>
        <w:t>市政府</w:t>
      </w:r>
      <w:r w:rsidRPr="00803B5B">
        <w:rPr>
          <w:rFonts w:ascii="仿宋_GB2312" w:eastAsia="仿宋_GB2312" w:hint="eastAsia"/>
          <w:sz w:val="32"/>
          <w:szCs w:val="32"/>
        </w:rPr>
        <w:t>交办的其他任务。</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十九)职能转变。加强组织推进广播电视领域公共服务,大力促进城乡公共服务一体化发展,促进广播电视事业繁荣发展。加强指导、协调、推动广播电视产业发展,优化配置广播电视资源,加强业态整合,促进综合集成发展。加强推进广播电视领域体制机制改革。加强对网络视听节目服务、公共视听载体播放广播电视节目的规划指导和监督管理,推动协调其健康发展。加强广播电视国际传播能力建设,协调推动广播电视走出去工作。加强管理理念和方式的创新转变,充分发挥市场调节、社会监督和行业自律作用等。</w:t>
      </w:r>
    </w:p>
    <w:p w:rsidR="00C02556" w:rsidRDefault="00843CD3">
      <w:pPr>
        <w:numPr>
          <w:ilvl w:val="0"/>
          <w:numId w:val="2"/>
        </w:numPr>
        <w:spacing w:line="600" w:lineRule="exact"/>
        <w:ind w:firstLine="640"/>
        <w:jc w:val="left"/>
        <w:rPr>
          <w:rFonts w:ascii="黑体" w:eastAsia="黑体"/>
          <w:sz w:val="32"/>
          <w:szCs w:val="32"/>
        </w:rPr>
      </w:pPr>
      <w:r>
        <w:rPr>
          <w:rFonts w:ascii="黑体" w:eastAsia="黑体"/>
          <w:sz w:val="32"/>
          <w:szCs w:val="32"/>
        </w:rPr>
        <w:t>机构设置</w:t>
      </w:r>
    </w:p>
    <w:p w:rsidR="00C02556" w:rsidRDefault="00843CD3">
      <w:pPr>
        <w:spacing w:line="600" w:lineRule="exact"/>
        <w:jc w:val="left"/>
        <w:rPr>
          <w:rFonts w:ascii="仿宋_GB2312" w:eastAsia="仿宋_GB2312"/>
          <w:sz w:val="32"/>
          <w:szCs w:val="32"/>
        </w:rPr>
      </w:pPr>
      <w:r>
        <w:rPr>
          <w:rFonts w:ascii="仿宋_GB2312" w:eastAsia="仿宋_GB2312" w:hint="eastAsia"/>
          <w:sz w:val="32"/>
          <w:szCs w:val="32"/>
        </w:rPr>
        <w:t xml:space="preserve"> 根据本部门主要职责，内设机构如下：</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 xml:space="preserve"> (一)办公室。拟订全市文化、旅游、体育、广播电视行业发展战略规划。负责文电、会务、财务、机要、保密、档案等机关日常运转工作。承担文字综合、政务公开,政务督办、实绩考核、信访、安全保卫等工作。管理机关行政事务,管理本系统行政事业经费、国有资产、政府采购、内部财务审计、统计和社会保障工作。负责机关后勤和离退休干部工作。</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二)文化艺术科。拟订音乐、美术、戏曲、戏剧、美术等文艺事业及公共文化事业发展规划并组织实施。指导全市群众文化工作,指导艺术创作、研究与生产。指导、协调、推动全市性艺术展演、展览、重大文艺活动及公共文</w:t>
      </w:r>
      <w:r>
        <w:rPr>
          <w:rFonts w:ascii="仿宋_GB2312" w:eastAsia="仿宋_GB2312" w:hint="eastAsia"/>
          <w:sz w:val="32"/>
          <w:szCs w:val="32"/>
        </w:rPr>
        <w:lastRenderedPageBreak/>
        <w:t>化服务。指导全市图书馆、文化馆事业和综合文化站、基层综合性文化服务中心建设，指导全市公共数字文化等工作。</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三)产业发展科。拟订全市文化、旅游、体育、广播电视产业发展规划并组织实施，推进体制机制改革。指导、促进文化、旅游、体育、广播电祝产业相关门类及新型业态发展，推动产业投融资体系建设，促进产业融合发展。配合有关部门推动相关产业和服务“走出去”,组织实施公益工程和活动。指导产业园区、基地建设,协调推进文化、旅游、广播电视、体育重大工程。</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四)资源开发科。承担全市文化、旅游、体育、广播电视资源普查、规划、开发、保护和利用工作，指导、协调、推进行业融合发展。指导文化、旅游、体育、广播电视产品创新及开发体系建设。承担红色旅游、农业旅游、特种旅游相关工作,指导重点旅游区域、目的地、线路的规划和乡村旅游、生态旅游、休闲度假旅游发展,推动全域旅游。</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五)传媒管理科(科技科)。拟订广播电视和网络视听科技发展规划并组织实施。承担广播电视播出机构和业务广播电视节目制作机构、广播电视节目传送、有线电视付费频道、移动数字电视业务的监督管理工作。指导、监督管理广播电视广告播放,监管全市卫星电视接收设施及境外卫星电视节目的落地与接收。</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(六)竞技体育科。拟订全市竞技体育和青少年体育发展规划并组织实施。拟订全市性体育竞赛制度和竞赛计划，</w:t>
      </w:r>
      <w:r>
        <w:rPr>
          <w:rFonts w:ascii="仿宋_GB2312" w:eastAsia="仿宋_GB2312" w:hint="eastAsia"/>
          <w:sz w:val="32"/>
          <w:szCs w:val="32"/>
        </w:rPr>
        <w:lastRenderedPageBreak/>
        <w:t>负责竞赛管理及组织实施，研究体育运动项目布局并组织实施，统筹协调大型体育赛会的组织参赛工作。负责各项目等级运动员和裁判员申报、审批管理工作，负责运动员、裁判员等级注册工作，拟订全市性竞赛和承办赛事竞赛规程。负责各级各类后备人才基地、青少年体育俱乐部、户外活动管地、体育传统校申报和管理工作。负责承接和承办国家级和省级各类赛事,负责反兴奋剂工作。</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(七)群众体育科。拟订全市群众体育工作发展规划,贯彻落实全民健身计划，推行社会体育指导员和国民体质监测制度，指导和推动各行业、各类人群全民健身活动的开展。</w:t>
      </w:r>
    </w:p>
    <w:p w:rsidR="00C02556" w:rsidRDefault="00843CD3">
      <w:pPr>
        <w:spacing w:line="540" w:lineRule="exact"/>
        <w:ind w:firstLine="539"/>
        <w:jc w:val="left"/>
        <w:rPr>
          <w:rFonts w:ascii="仿宋_GB2312" w:eastAsia="仿宋_GB2312"/>
          <w:sz w:val="32"/>
          <w:szCs w:val="32"/>
        </w:rPr>
      </w:pPr>
      <w:r>
        <w:rPr>
          <w:rFonts w:ascii="仿宋_GB2312" w:eastAsia="仿宋_GB2312" w:hint="eastAsia"/>
          <w:sz w:val="32"/>
          <w:szCs w:val="32"/>
        </w:rPr>
        <w:t>(八)政策法规科(行政审批科)。拟订全市文化、旅游、体育、广播电视、文物行政审批相关规章制度并组织实施,负责行政审批事项的受理和审批。开展法律法规宣传教育工作，承担文化、旅游、体育、广播电视领域体制机制改革工作，</w:t>
      </w:r>
      <w:r w:rsidRPr="006B29C7">
        <w:rPr>
          <w:rFonts w:ascii="仿宋_GB2312" w:eastAsia="仿宋_GB2312" w:hint="eastAsia"/>
          <w:sz w:val="32"/>
          <w:szCs w:val="32"/>
          <w:highlight w:val="yellow"/>
        </w:rPr>
        <w:t>负责</w:t>
      </w:r>
      <w:r>
        <w:rPr>
          <w:rFonts w:ascii="仿宋_GB2312" w:eastAsia="仿宋_GB2312" w:hint="eastAsia"/>
          <w:sz w:val="32"/>
          <w:szCs w:val="32"/>
        </w:rPr>
        <w:t>规范性文件的合法性审核工作，负责行政处罚、涉外法律事务、行政复议、行政应诉和行政赔偿等相关工作。督促检查本行业本系统的行政执法工作。</w:t>
      </w:r>
    </w:p>
    <w:p w:rsidR="00C02556" w:rsidRDefault="00843CD3">
      <w:pPr>
        <w:spacing w:line="540" w:lineRule="exact"/>
        <w:ind w:firstLine="480"/>
        <w:jc w:val="left"/>
        <w:rPr>
          <w:rFonts w:ascii="仿宋_GB2312" w:eastAsia="仿宋_GB2312"/>
          <w:sz w:val="32"/>
          <w:szCs w:val="32"/>
        </w:rPr>
      </w:pPr>
      <w:r>
        <w:rPr>
          <w:rFonts w:ascii="仿宋_GB2312" w:eastAsia="仿宋_GB2312" w:hint="eastAsia"/>
          <w:sz w:val="32"/>
          <w:szCs w:val="32"/>
        </w:rPr>
        <w:t>（九)宣传联络科。负责全市文化、旅游、体育、广播电视事业和产业的宣传及行业信息发布工作。负责国内、国际文化、旅游、体育、广播电视市场开发、合作与交流。负责宣传重大文化、旅游、体育、广播电视节会活动。指导全市文化、旅游、体育、广播电视宣传品编制和旅游商品的开发、管理工作,负责相关资源产品的推营销。负责电子政务信息、网络建设和舆情应对工作,负责建立文化、旅</w:t>
      </w:r>
      <w:r>
        <w:rPr>
          <w:rFonts w:ascii="仿宋_GB2312" w:eastAsia="仿宋_GB2312" w:hint="eastAsia"/>
          <w:sz w:val="32"/>
          <w:szCs w:val="32"/>
        </w:rPr>
        <w:lastRenderedPageBreak/>
        <w:t>游、体育和广播电视信息数据库。</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十)文物非遗科(市场管理科)。拟订全市文物事业、博物馆事业以及文物保护和非物质文化遗产保护工作规划并组织实施。组织开展全市文物、非物质文化遗产保护和利用工作，组织申报国家和省重点文物保护单位工作，负责市级文物保护单位申报、审核,组织非物质文化遗产研究、宣传和传播工作。引导民间收藏,依法管理文物流通、购销、拍卖,规范文物鉴定服务机构，指导全市不可移动文物(包括附属文物)和民间珍贵文物的管理、保护、抢救、研究及勘探发掘等工作。监督实施国家文化市场综合执法工作标准和规范,对文化和旅游市场经营进行行业监管。</w:t>
      </w:r>
    </w:p>
    <w:p w:rsidR="00C02556" w:rsidRDefault="00843CD3">
      <w:pPr>
        <w:spacing w:line="540" w:lineRule="exact"/>
        <w:ind w:firstLine="640"/>
        <w:jc w:val="left"/>
        <w:rPr>
          <w:rFonts w:ascii="仿宋_GB2312" w:eastAsia="仿宋_GB2312"/>
          <w:sz w:val="32"/>
          <w:szCs w:val="32"/>
        </w:rPr>
      </w:pPr>
      <w:r>
        <w:rPr>
          <w:rFonts w:ascii="仿宋_GB2312" w:eastAsia="仿宋_GB2312" w:hint="eastAsia"/>
          <w:sz w:val="32"/>
          <w:szCs w:val="32"/>
        </w:rPr>
        <w:t>(十一)机关党委办公室(人事科)。负责全局党的思想政治宣传、组织建设、机关建设以及对群团工作的指导。负责人事管理、机构编制、劳动工资、教育培训、干部考核、选拔任用、职称审核、人才队伍建设工作，指导本部门人事制度改革。</w:t>
      </w:r>
    </w:p>
    <w:p w:rsidR="00C02556" w:rsidRDefault="00843CD3">
      <w:pPr>
        <w:spacing w:line="600" w:lineRule="exact"/>
        <w:ind w:firstLine="640"/>
        <w:jc w:val="left"/>
        <w:rPr>
          <w:rFonts w:ascii="黑体" w:eastAsia="黑体"/>
          <w:sz w:val="32"/>
          <w:szCs w:val="32"/>
        </w:rPr>
      </w:pPr>
      <w:r>
        <w:rPr>
          <w:rFonts w:ascii="黑体" w:eastAsia="黑体" w:hint="eastAsia"/>
          <w:sz w:val="32"/>
          <w:szCs w:val="32"/>
        </w:rPr>
        <w:t>三、部门预算单位构成</w:t>
      </w:r>
    </w:p>
    <w:p w:rsidR="00C02556" w:rsidRDefault="00843CD3">
      <w:pPr>
        <w:spacing w:line="600" w:lineRule="exact"/>
        <w:ind w:firstLine="624"/>
        <w:rPr>
          <w:rFonts w:ascii="仿宋_GB2312" w:eastAsia="仿宋_GB2312" w:hAnsi="仿宋_GB2312" w:cs="仿宋_GB2312"/>
          <w:sz w:val="32"/>
        </w:rPr>
      </w:pPr>
      <w:r>
        <w:rPr>
          <w:rFonts w:ascii="仿宋_GB2312" w:eastAsia="仿宋_GB2312" w:hAnsi="仿宋_GB2312" w:cs="仿宋_GB2312" w:hint="eastAsia"/>
          <w:sz w:val="32"/>
        </w:rPr>
        <w:t>纳入</w:t>
      </w:r>
      <w:bookmarkStart w:id="0" w:name="OLE_LINK5"/>
      <w:bookmarkStart w:id="1" w:name="OLE_LINK6"/>
      <w:r>
        <w:rPr>
          <w:rFonts w:ascii="仿宋_GB2312" w:eastAsia="仿宋_GB2312" w:hAnsi="仿宋_GB2312" w:cs="仿宋_GB2312" w:hint="eastAsia"/>
          <w:sz w:val="32"/>
        </w:rPr>
        <w:t>盘锦市</w:t>
      </w:r>
      <w:bookmarkStart w:id="2" w:name="OLE_LINK1"/>
      <w:bookmarkStart w:id="3" w:name="OLE_LINK2"/>
      <w:r>
        <w:rPr>
          <w:rFonts w:ascii="仿宋_GB2312" w:eastAsia="仿宋_GB2312" w:hAnsi="仿宋_GB2312" w:cs="仿宋_GB2312" w:hint="eastAsia"/>
          <w:sz w:val="32"/>
        </w:rPr>
        <w:t>文化旅游和广播电视局</w:t>
      </w:r>
      <w:bookmarkEnd w:id="0"/>
      <w:bookmarkEnd w:id="1"/>
      <w:bookmarkEnd w:id="2"/>
      <w:bookmarkEnd w:id="3"/>
      <w:r>
        <w:rPr>
          <w:rFonts w:ascii="仿宋_GB2312" w:eastAsia="仿宋_GB2312" w:hAnsi="仿宋_GB2312" w:cs="仿宋_GB2312" w:hint="eastAsia"/>
          <w:sz w:val="32"/>
        </w:rPr>
        <w:t>本级2022年度部门预算编制范围的二级预算单位包括：</w:t>
      </w:r>
    </w:p>
    <w:p w:rsidR="00C02556" w:rsidRDefault="00843CD3">
      <w:pPr>
        <w:spacing w:line="600" w:lineRule="exact"/>
        <w:ind w:firstLine="624"/>
        <w:rPr>
          <w:rFonts w:ascii="仿宋_GB2312" w:eastAsia="仿宋_GB2312" w:hAnsi="仿宋_GB2312" w:cs="仿宋_GB2312"/>
          <w:sz w:val="32"/>
        </w:rPr>
      </w:pPr>
      <w:bookmarkStart w:id="4" w:name="OLE_LINK7"/>
      <w:r>
        <w:rPr>
          <w:rFonts w:ascii="仿宋_GB2312" w:eastAsia="仿宋_GB2312" w:hAnsi="仿宋_GB2312" w:cs="仿宋_GB2312" w:hint="eastAsia"/>
          <w:sz w:val="32"/>
        </w:rPr>
        <w:t>1.盘锦市文化旅游和广播电视局本级</w:t>
      </w:r>
    </w:p>
    <w:p w:rsidR="00C02556" w:rsidRDefault="00C02556">
      <w:pPr>
        <w:spacing w:line="540" w:lineRule="exact"/>
        <w:ind w:firstLine="640"/>
        <w:rPr>
          <w:rFonts w:ascii="仿宋_GB2312" w:eastAsia="仿宋_GB2312"/>
          <w:sz w:val="32"/>
          <w:szCs w:val="32"/>
        </w:rPr>
      </w:pPr>
    </w:p>
    <w:bookmarkEnd w:id="4"/>
    <w:p w:rsidR="00C02556" w:rsidRDefault="00C02556">
      <w:pPr>
        <w:spacing w:line="540" w:lineRule="exact"/>
        <w:ind w:firstLine="640"/>
        <w:rPr>
          <w:rFonts w:ascii="仿宋_GB2312" w:eastAsia="仿宋_GB2312"/>
          <w:sz w:val="32"/>
          <w:szCs w:val="32"/>
        </w:rPr>
      </w:pPr>
    </w:p>
    <w:p w:rsidR="00C02556" w:rsidRDefault="00843CD3">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第二部分</w:t>
      </w:r>
    </w:p>
    <w:p w:rsidR="00C02556" w:rsidRDefault="00843CD3">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盘锦市文化旅游和广播电视局本级2022年度部门预算公开表</w:t>
      </w:r>
    </w:p>
    <w:p w:rsidR="00C02556" w:rsidRDefault="00843CD3">
      <w:pPr>
        <w:spacing w:line="60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lastRenderedPageBreak/>
        <w:t>（该部分内容详见附件）</w:t>
      </w:r>
    </w:p>
    <w:p w:rsidR="00C02556" w:rsidRDefault="00C02556">
      <w:pPr>
        <w:spacing w:line="600" w:lineRule="exact"/>
        <w:jc w:val="center"/>
        <w:rPr>
          <w:rFonts w:ascii="宋体" w:hAnsi="宋体"/>
          <w:b/>
          <w:sz w:val="44"/>
          <w:szCs w:val="44"/>
        </w:rPr>
      </w:pPr>
    </w:p>
    <w:p w:rsidR="00C02556" w:rsidRDefault="00C02556">
      <w:pPr>
        <w:spacing w:line="600" w:lineRule="exact"/>
        <w:jc w:val="center"/>
        <w:rPr>
          <w:rFonts w:ascii="方正小标宋_GBK" w:eastAsia="方正小标宋_GBK" w:hAnsi="方正小标宋_GBK" w:cs="方正小标宋_GBK"/>
          <w:bCs/>
          <w:sz w:val="44"/>
          <w:szCs w:val="44"/>
        </w:rPr>
      </w:pPr>
    </w:p>
    <w:p w:rsidR="00C02556" w:rsidRDefault="00843CD3">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第三部分</w:t>
      </w:r>
    </w:p>
    <w:p w:rsidR="00C02556" w:rsidRDefault="00843CD3">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盘锦市文化旅游和广播电视局本级2022年度部门预算情况说明</w:t>
      </w:r>
    </w:p>
    <w:p w:rsidR="00C02556" w:rsidRDefault="00C02556">
      <w:pPr>
        <w:spacing w:line="600" w:lineRule="exact"/>
        <w:rPr>
          <w:rFonts w:ascii="方正小标宋_GBK" w:eastAsia="方正小标宋_GBK" w:hAnsi="方正小标宋_GBK" w:cs="方正小标宋_GBK"/>
          <w:bCs/>
          <w:sz w:val="44"/>
          <w:szCs w:val="44"/>
        </w:rPr>
      </w:pPr>
    </w:p>
    <w:p w:rsidR="00C02556" w:rsidRDefault="00843CD3">
      <w:pPr>
        <w:spacing w:line="600" w:lineRule="exact"/>
        <w:ind w:firstLine="660"/>
        <w:rPr>
          <w:rFonts w:ascii="黑体" w:eastAsia="黑体" w:hAnsi="黑体"/>
          <w:sz w:val="32"/>
          <w:szCs w:val="32"/>
        </w:rPr>
      </w:pPr>
      <w:r>
        <w:rPr>
          <w:rFonts w:ascii="黑体" w:eastAsia="黑体" w:hAnsi="黑体" w:hint="eastAsia"/>
          <w:sz w:val="32"/>
          <w:szCs w:val="32"/>
        </w:rPr>
        <w:t>一、收支预算的总体情况说明</w:t>
      </w:r>
    </w:p>
    <w:p w:rsidR="00C02556" w:rsidRDefault="00843CD3">
      <w:pPr>
        <w:spacing w:line="600" w:lineRule="exact"/>
        <w:ind w:firstLine="624"/>
        <w:rPr>
          <w:rFonts w:ascii="仿宋" w:eastAsia="仿宋" w:hAnsi="仿宋" w:cs="仿宋"/>
          <w:sz w:val="32"/>
        </w:rPr>
      </w:pPr>
      <w:r>
        <w:rPr>
          <w:rFonts w:ascii="仿宋" w:eastAsia="仿宋" w:hAnsi="仿宋" w:cs="仿宋" w:hint="eastAsia"/>
          <w:sz w:val="32"/>
        </w:rPr>
        <w:t>按照综合预算的原则，2022年盘锦市文化旅游和广播电视局本级所有收入和支出均纳入部门预算管理。其中：</w:t>
      </w:r>
    </w:p>
    <w:p w:rsidR="00C02556" w:rsidRDefault="00843CD3">
      <w:pPr>
        <w:numPr>
          <w:ilvl w:val="0"/>
          <w:numId w:val="3"/>
        </w:numPr>
        <w:spacing w:line="600" w:lineRule="exact"/>
        <w:ind w:firstLine="624"/>
        <w:rPr>
          <w:rFonts w:ascii="楷体" w:eastAsia="楷体" w:hAnsi="楷体" w:cs="楷体"/>
          <w:sz w:val="32"/>
        </w:rPr>
      </w:pPr>
      <w:r>
        <w:rPr>
          <w:rFonts w:ascii="楷体" w:eastAsia="楷体" w:hAnsi="楷体" w:cs="楷体" w:hint="eastAsia"/>
          <w:sz w:val="32"/>
        </w:rPr>
        <w:t>收入预算620.02万元，包括：</w:t>
      </w:r>
    </w:p>
    <w:p w:rsidR="00C02556" w:rsidRDefault="00843CD3">
      <w:pPr>
        <w:spacing w:line="600" w:lineRule="exact"/>
        <w:ind w:firstLine="640"/>
        <w:rPr>
          <w:rFonts w:ascii="仿宋_GB2312" w:eastAsia="仿宋_GB2312" w:hAnsi="仿宋_GB2312" w:cs="仿宋_GB2312"/>
          <w:sz w:val="32"/>
        </w:rPr>
      </w:pPr>
      <w:r>
        <w:rPr>
          <w:rFonts w:ascii="仿宋_GB2312" w:eastAsia="仿宋_GB2312" w:hAnsi="仿宋_GB2312" w:cs="仿宋_GB2312" w:hint="eastAsia"/>
          <w:sz w:val="32"/>
        </w:rPr>
        <w:t>1.一般公共预算收入620.02万元；</w:t>
      </w:r>
    </w:p>
    <w:p w:rsidR="00C02556" w:rsidRDefault="00843CD3">
      <w:pPr>
        <w:spacing w:line="600" w:lineRule="exact"/>
        <w:ind w:firstLine="640"/>
        <w:rPr>
          <w:rFonts w:ascii="仿宋_GB2312" w:eastAsia="仿宋_GB2312" w:hAnsi="仿宋_GB2312" w:cs="仿宋_GB2312"/>
          <w:sz w:val="32"/>
        </w:rPr>
      </w:pPr>
      <w:r>
        <w:rPr>
          <w:rFonts w:ascii="仿宋_GB2312" w:eastAsia="仿宋_GB2312" w:hAnsi="仿宋_GB2312" w:cs="仿宋_GB2312" w:hint="eastAsia"/>
          <w:sz w:val="32"/>
        </w:rPr>
        <w:t>2.政府性基金预算收入0万元；</w:t>
      </w:r>
    </w:p>
    <w:p w:rsidR="00C02556" w:rsidRDefault="00843CD3">
      <w:pPr>
        <w:spacing w:line="600" w:lineRule="exact"/>
        <w:ind w:firstLine="640"/>
        <w:rPr>
          <w:rFonts w:ascii="仿宋_GB2312" w:eastAsia="仿宋_GB2312" w:hAnsi="仿宋_GB2312" w:cs="仿宋_GB2312"/>
          <w:sz w:val="32"/>
        </w:rPr>
      </w:pPr>
      <w:r>
        <w:rPr>
          <w:rFonts w:ascii="仿宋_GB2312" w:eastAsia="仿宋_GB2312" w:hAnsi="仿宋_GB2312" w:cs="仿宋_GB2312" w:hint="eastAsia"/>
          <w:sz w:val="32"/>
        </w:rPr>
        <w:t>3.国有资本经营预算收入0万元；</w:t>
      </w:r>
    </w:p>
    <w:p w:rsidR="00C02556" w:rsidRDefault="00843CD3">
      <w:pPr>
        <w:spacing w:line="600" w:lineRule="exact"/>
        <w:ind w:firstLine="640"/>
        <w:jc w:val="left"/>
        <w:rPr>
          <w:rFonts w:ascii="仿宋_GB2312" w:eastAsia="仿宋_GB2312" w:hAnsi="仿宋_GB2312" w:cs="仿宋_GB2312"/>
          <w:sz w:val="32"/>
        </w:rPr>
      </w:pPr>
      <w:r>
        <w:rPr>
          <w:rFonts w:ascii="仿宋_GB2312" w:eastAsia="仿宋_GB2312" w:hAnsi="仿宋_GB2312" w:cs="仿宋_GB2312" w:hint="eastAsia"/>
          <w:sz w:val="32"/>
        </w:rPr>
        <w:t>4.财政专户管理资金收入0万元；</w:t>
      </w:r>
    </w:p>
    <w:p w:rsidR="00C02556" w:rsidRDefault="00843CD3">
      <w:pPr>
        <w:spacing w:line="600" w:lineRule="exact"/>
        <w:ind w:firstLine="640"/>
        <w:rPr>
          <w:rFonts w:ascii="仿宋_GB2312" w:eastAsia="仿宋_GB2312" w:hAnsi="仿宋_GB2312" w:cs="仿宋_GB2312"/>
          <w:sz w:val="32"/>
        </w:rPr>
      </w:pPr>
      <w:r>
        <w:rPr>
          <w:rFonts w:ascii="仿宋_GB2312" w:eastAsia="仿宋_GB2312" w:hAnsi="仿宋_GB2312" w:cs="仿宋_GB2312" w:hint="eastAsia"/>
          <w:sz w:val="32"/>
        </w:rPr>
        <w:t>5.事业收入0元；</w:t>
      </w:r>
    </w:p>
    <w:p w:rsidR="00C02556" w:rsidRDefault="00843CD3">
      <w:pPr>
        <w:spacing w:line="600" w:lineRule="exact"/>
        <w:ind w:firstLine="640"/>
        <w:rPr>
          <w:rFonts w:ascii="仿宋_GB2312" w:eastAsia="仿宋_GB2312" w:hAnsi="仿宋_GB2312" w:cs="仿宋_GB2312"/>
          <w:sz w:val="32"/>
        </w:rPr>
      </w:pPr>
      <w:r>
        <w:rPr>
          <w:rFonts w:ascii="仿宋_GB2312" w:eastAsia="仿宋_GB2312" w:hAnsi="仿宋_GB2312" w:cs="仿宋_GB2312" w:hint="eastAsia"/>
          <w:sz w:val="32"/>
        </w:rPr>
        <w:t>6.事业单位经营收入0万元；</w:t>
      </w:r>
    </w:p>
    <w:p w:rsidR="00C02556" w:rsidRDefault="00843CD3">
      <w:pPr>
        <w:spacing w:line="600" w:lineRule="exact"/>
        <w:ind w:firstLine="640"/>
        <w:rPr>
          <w:rFonts w:ascii="仿宋_GB2312" w:eastAsia="仿宋_GB2312" w:hAnsi="仿宋_GB2312" w:cs="仿宋_GB2312"/>
          <w:sz w:val="32"/>
        </w:rPr>
      </w:pPr>
      <w:r>
        <w:rPr>
          <w:rFonts w:ascii="仿宋_GB2312" w:eastAsia="仿宋_GB2312" w:hAnsi="仿宋_GB2312" w:cs="仿宋_GB2312" w:hint="eastAsia"/>
          <w:sz w:val="32"/>
        </w:rPr>
        <w:t>7.上级补助收入0万元；</w:t>
      </w:r>
    </w:p>
    <w:p w:rsidR="00C02556" w:rsidRDefault="00843CD3">
      <w:pPr>
        <w:spacing w:line="600" w:lineRule="exact"/>
        <w:ind w:firstLine="640"/>
        <w:rPr>
          <w:rFonts w:ascii="仿宋_GB2312" w:eastAsia="仿宋_GB2312" w:hAnsi="仿宋_GB2312" w:cs="仿宋_GB2312"/>
          <w:sz w:val="32"/>
        </w:rPr>
      </w:pPr>
      <w:r>
        <w:rPr>
          <w:rFonts w:ascii="仿宋_GB2312" w:eastAsia="仿宋_GB2312" w:hAnsi="仿宋_GB2312" w:cs="仿宋_GB2312" w:hint="eastAsia"/>
          <w:sz w:val="32"/>
        </w:rPr>
        <w:t>8.附属单位上缴收入0万元；</w:t>
      </w:r>
    </w:p>
    <w:p w:rsidR="00C02556" w:rsidRDefault="00843CD3">
      <w:pPr>
        <w:spacing w:line="600" w:lineRule="exact"/>
        <w:ind w:firstLine="640"/>
        <w:rPr>
          <w:rFonts w:ascii="仿宋_GB2312" w:eastAsia="仿宋_GB2312" w:hAnsi="仿宋_GB2312" w:cs="仿宋_GB2312"/>
          <w:sz w:val="32"/>
        </w:rPr>
      </w:pPr>
      <w:r>
        <w:rPr>
          <w:rFonts w:ascii="仿宋_GB2312" w:eastAsia="仿宋_GB2312" w:hAnsi="仿宋_GB2312" w:cs="仿宋_GB2312" w:hint="eastAsia"/>
          <w:sz w:val="32"/>
        </w:rPr>
        <w:t>9.其他收入0万元；</w:t>
      </w:r>
    </w:p>
    <w:p w:rsidR="00C02556" w:rsidRDefault="00843CD3">
      <w:pPr>
        <w:spacing w:line="600" w:lineRule="exact"/>
        <w:ind w:firstLine="640"/>
        <w:rPr>
          <w:rFonts w:ascii="仿宋_GB2312" w:eastAsia="仿宋_GB2312" w:hAnsi="仿宋_GB2312" w:cs="仿宋_GB2312"/>
          <w:sz w:val="32"/>
        </w:rPr>
      </w:pPr>
      <w:r>
        <w:rPr>
          <w:rFonts w:ascii="仿宋_GB2312" w:eastAsia="仿宋_GB2312" w:hAnsi="仿宋_GB2312" w:cs="仿宋_GB2312" w:hint="eastAsia"/>
          <w:sz w:val="32"/>
        </w:rPr>
        <w:t>10.上年结转0万元。</w:t>
      </w:r>
    </w:p>
    <w:p w:rsidR="00C02556" w:rsidRDefault="00843CD3">
      <w:pPr>
        <w:spacing w:line="600" w:lineRule="exact"/>
        <w:ind w:firstLine="624"/>
        <w:rPr>
          <w:rFonts w:ascii="楷体" w:eastAsia="楷体" w:hAnsi="楷体" w:cs="楷体"/>
          <w:sz w:val="32"/>
        </w:rPr>
      </w:pPr>
      <w:r>
        <w:rPr>
          <w:rFonts w:ascii="楷体" w:eastAsia="楷体" w:hAnsi="楷体" w:cs="楷体" w:hint="eastAsia"/>
          <w:sz w:val="32"/>
        </w:rPr>
        <w:t>（二）支出预算620.02万元，包括：</w:t>
      </w:r>
    </w:p>
    <w:p w:rsidR="00C02556" w:rsidRDefault="00843CD3">
      <w:pPr>
        <w:spacing w:line="600" w:lineRule="exact"/>
        <w:ind w:firstLine="624"/>
        <w:rPr>
          <w:rFonts w:ascii="仿宋_GB2312" w:eastAsia="仿宋_GB2312" w:hAnsi="仿宋_GB2312" w:cs="仿宋_GB2312"/>
          <w:sz w:val="32"/>
        </w:rPr>
      </w:pPr>
      <w:r>
        <w:rPr>
          <w:rFonts w:ascii="仿宋_GB2312" w:eastAsia="仿宋_GB2312" w:hAnsi="仿宋_GB2312" w:cs="仿宋_GB2312" w:hint="eastAsia"/>
          <w:sz w:val="32"/>
        </w:rPr>
        <w:t>1.基本支出563.52万元；</w:t>
      </w:r>
    </w:p>
    <w:p w:rsidR="00C02556" w:rsidRDefault="00843CD3">
      <w:pPr>
        <w:spacing w:line="600" w:lineRule="exact"/>
        <w:ind w:firstLine="624"/>
        <w:rPr>
          <w:rFonts w:ascii="仿宋_GB2312" w:eastAsia="仿宋_GB2312" w:hAnsi="仿宋_GB2312" w:cs="仿宋_GB2312"/>
          <w:sz w:val="32"/>
        </w:rPr>
      </w:pPr>
      <w:r>
        <w:rPr>
          <w:rFonts w:ascii="仿宋_GB2312" w:eastAsia="仿宋_GB2312" w:hAnsi="仿宋_GB2312" w:cs="仿宋_GB2312" w:hint="eastAsia"/>
          <w:sz w:val="32"/>
        </w:rPr>
        <w:lastRenderedPageBreak/>
        <w:t>2.项目支出56.5万元。</w:t>
      </w:r>
    </w:p>
    <w:p w:rsidR="00C02556" w:rsidRDefault="00843CD3">
      <w:pPr>
        <w:spacing w:line="600" w:lineRule="exact"/>
        <w:ind w:firstLine="640"/>
        <w:rPr>
          <w:rFonts w:ascii="仿宋_GB2312" w:eastAsia="仿宋_GB2312" w:hAnsi="仿宋_GB2312" w:cs="仿宋_GB2312"/>
          <w:sz w:val="32"/>
        </w:rPr>
      </w:pPr>
      <w:r>
        <w:rPr>
          <w:rFonts w:ascii="仿宋_GB2312" w:eastAsia="仿宋_GB2312" w:hAnsi="仿宋_GB2312" w:cs="仿宋_GB2312" w:hint="eastAsia"/>
          <w:sz w:val="32"/>
        </w:rPr>
        <w:t>支出预算中，政府采购支出0万元，债务支出0万元，政府购买服务支出0万元。</w:t>
      </w:r>
    </w:p>
    <w:p w:rsidR="00C02556" w:rsidRDefault="00843CD3">
      <w:pPr>
        <w:spacing w:line="600" w:lineRule="exact"/>
        <w:ind w:firstLine="640"/>
        <w:rPr>
          <w:rFonts w:ascii="仿宋" w:eastAsia="仿宋" w:hAnsi="仿宋" w:cs="仿宋"/>
          <w:sz w:val="32"/>
        </w:rPr>
      </w:pPr>
      <w:r>
        <w:rPr>
          <w:rFonts w:ascii="仿宋_GB2312" w:eastAsia="仿宋_GB2312" w:hAnsi="仿宋_GB2312" w:cs="仿宋_GB2312" w:hint="eastAsia"/>
          <w:sz w:val="32"/>
        </w:rPr>
        <w:t>2022年预算同上年比较，收入</w:t>
      </w:r>
      <w:bookmarkStart w:id="5" w:name="OLE_LINK3"/>
      <w:bookmarkStart w:id="6" w:name="OLE_LINK4"/>
      <w:r>
        <w:rPr>
          <w:rFonts w:ascii="仿宋_GB2312" w:eastAsia="仿宋_GB2312" w:hAnsi="仿宋_GB2312" w:cs="仿宋_GB2312" w:hint="eastAsia"/>
          <w:sz w:val="32"/>
        </w:rPr>
        <w:t>减少39.25万元,下降5.95%</w:t>
      </w:r>
      <w:bookmarkEnd w:id="5"/>
      <w:r>
        <w:rPr>
          <w:rFonts w:ascii="仿宋_GB2312" w:eastAsia="仿宋_GB2312" w:hAnsi="仿宋_GB2312" w:cs="仿宋_GB2312" w:hint="eastAsia"/>
          <w:sz w:val="32"/>
        </w:rPr>
        <w:t>；</w:t>
      </w:r>
      <w:bookmarkEnd w:id="6"/>
      <w:r>
        <w:rPr>
          <w:rFonts w:ascii="仿宋_GB2312" w:eastAsia="仿宋_GB2312" w:hAnsi="仿宋_GB2312" w:cs="仿宋_GB2312" w:hint="eastAsia"/>
          <w:sz w:val="32"/>
        </w:rPr>
        <w:t>支出减少39.25万元,下降5.95%，变化的主要原因是人员退休，经费减少。</w:t>
      </w:r>
    </w:p>
    <w:p w:rsidR="00C02556" w:rsidRDefault="00843CD3">
      <w:pPr>
        <w:spacing w:line="600" w:lineRule="exact"/>
        <w:ind w:firstLine="660"/>
        <w:rPr>
          <w:rFonts w:ascii="黑体" w:eastAsia="黑体" w:hAnsi="黑体"/>
          <w:sz w:val="32"/>
          <w:szCs w:val="32"/>
        </w:rPr>
      </w:pPr>
      <w:r>
        <w:rPr>
          <w:rFonts w:ascii="黑体" w:eastAsia="黑体" w:hAnsi="黑体" w:hint="eastAsia"/>
          <w:sz w:val="32"/>
          <w:szCs w:val="32"/>
        </w:rPr>
        <w:t>二、“三公”经费预算安排使用情况说明</w:t>
      </w:r>
    </w:p>
    <w:p w:rsidR="00C02556" w:rsidRDefault="00843CD3">
      <w:pPr>
        <w:spacing w:line="600" w:lineRule="exact"/>
        <w:ind w:firstLine="624"/>
        <w:rPr>
          <w:rFonts w:ascii="仿宋_GB2312" w:eastAsia="仿宋_GB2312" w:hAnsi="仿宋_GB2312" w:cs="仿宋_GB2312"/>
          <w:sz w:val="32"/>
        </w:rPr>
      </w:pPr>
      <w:r>
        <w:rPr>
          <w:rFonts w:ascii="仿宋_GB2312" w:eastAsia="仿宋_GB2312" w:hAnsi="仿宋_GB2312" w:cs="仿宋_GB2312" w:hint="eastAsia"/>
          <w:sz w:val="32"/>
        </w:rPr>
        <w:t>2022年度“三公”经费预算支出安排5万元，与上年持平，无增减变化。其中：</w:t>
      </w:r>
    </w:p>
    <w:p w:rsidR="00C02556" w:rsidRDefault="00843CD3">
      <w:pPr>
        <w:spacing w:line="600" w:lineRule="exact"/>
        <w:ind w:firstLine="640"/>
        <w:rPr>
          <w:rFonts w:ascii="仿宋_GB2312" w:eastAsia="仿宋_GB2312" w:hAnsi="仿宋_GB2312" w:cs="仿宋_GB2312"/>
          <w:sz w:val="32"/>
        </w:rPr>
      </w:pPr>
      <w:r>
        <w:rPr>
          <w:rFonts w:ascii="仿宋_GB2312" w:eastAsia="仿宋_GB2312" w:hAnsi="仿宋_GB2312" w:cs="仿宋_GB2312" w:hint="eastAsia"/>
          <w:sz w:val="32"/>
        </w:rPr>
        <w:t>1.因公出国（境）费0万元，与上年持平，无增减变化。</w:t>
      </w:r>
    </w:p>
    <w:p w:rsidR="00C02556" w:rsidRDefault="00843CD3">
      <w:pPr>
        <w:spacing w:line="600" w:lineRule="exact"/>
        <w:ind w:firstLine="624"/>
        <w:rPr>
          <w:rFonts w:ascii="仿宋_GB2312" w:eastAsia="仿宋_GB2312" w:hAnsi="仿宋_GB2312" w:cs="仿宋_GB2312"/>
          <w:sz w:val="32"/>
        </w:rPr>
      </w:pPr>
      <w:r>
        <w:rPr>
          <w:rFonts w:ascii="仿宋_GB2312" w:eastAsia="仿宋_GB2312" w:hAnsi="仿宋_GB2312" w:cs="仿宋_GB2312" w:hint="eastAsia"/>
          <w:sz w:val="32"/>
        </w:rPr>
        <w:t>2.公务接待费0万元，与上年持平，无增减变化</w:t>
      </w:r>
    </w:p>
    <w:p w:rsidR="00C02556" w:rsidRDefault="00843CD3">
      <w:pPr>
        <w:spacing w:line="600" w:lineRule="exact"/>
        <w:ind w:firstLine="624"/>
        <w:rPr>
          <w:rFonts w:ascii="仿宋_GB2312" w:eastAsia="仿宋_GB2312" w:hAnsi="仿宋_GB2312" w:cs="仿宋_GB2312"/>
          <w:sz w:val="32"/>
        </w:rPr>
      </w:pPr>
      <w:r>
        <w:rPr>
          <w:rFonts w:ascii="仿宋_GB2312" w:eastAsia="仿宋_GB2312" w:hAnsi="仿宋_GB2312" w:cs="仿宋_GB2312" w:hint="eastAsia"/>
          <w:sz w:val="32"/>
        </w:rPr>
        <w:t>3.公务用车购置及运行费5万元，与上年持平，无增减变化。（其中：公务用车购置费0万元，与上年持平，无增减变化；公务用车运行费5万元，与上年持平，无增减变化）。</w:t>
      </w:r>
    </w:p>
    <w:p w:rsidR="00C02556" w:rsidRDefault="00843CD3">
      <w:pPr>
        <w:spacing w:line="600" w:lineRule="exact"/>
        <w:ind w:firstLine="640"/>
        <w:rPr>
          <w:rFonts w:ascii="黑体" w:eastAsia="黑体" w:hAnsi="黑体"/>
          <w:sz w:val="32"/>
          <w:szCs w:val="32"/>
        </w:rPr>
      </w:pPr>
      <w:r>
        <w:rPr>
          <w:rFonts w:ascii="黑体" w:eastAsia="黑体" w:hAnsi="黑体" w:hint="eastAsia"/>
          <w:sz w:val="32"/>
          <w:szCs w:val="32"/>
        </w:rPr>
        <w:t>三、机关运行经费预算安排使用情况说明</w:t>
      </w:r>
    </w:p>
    <w:p w:rsidR="00C02556" w:rsidRDefault="00843CD3">
      <w:pPr>
        <w:spacing w:line="600" w:lineRule="exact"/>
        <w:ind w:firstLine="624"/>
        <w:rPr>
          <w:rFonts w:ascii="仿宋_GB2312" w:eastAsia="仿宋_GB2312" w:hAnsi="仿宋_GB2312" w:cs="仿宋_GB2312"/>
          <w:sz w:val="32"/>
        </w:rPr>
      </w:pPr>
      <w:r>
        <w:rPr>
          <w:rFonts w:ascii="仿宋_GB2312" w:eastAsia="仿宋_GB2312" w:hAnsi="仿宋_GB2312" w:cs="仿宋_GB2312" w:hint="eastAsia"/>
          <w:sz w:val="32"/>
        </w:rPr>
        <w:t>2022年机关运行经费预算安排82.13万元，比上年预算减少6.12万元，下降6.93%，主要原因是人员退休，经费减少。主要包括：办公费、印刷费、手续费、邮电费、维护费、差旅费、工会经费、</w:t>
      </w:r>
      <w:r>
        <w:rPr>
          <w:rFonts w:ascii="仿宋_GB2312" w:eastAsia="仿宋_GB2312" w:hAnsi="仿宋_GB2312" w:cs="仿宋_GB2312" w:hint="eastAsia"/>
          <w:bCs/>
          <w:sz w:val="32"/>
          <w:szCs w:val="32"/>
        </w:rPr>
        <w:t>办公用车运行维护费</w:t>
      </w:r>
      <w:r>
        <w:rPr>
          <w:rFonts w:ascii="仿宋_GB2312" w:eastAsia="仿宋_GB2312" w:hAnsi="仿宋_GB2312" w:cs="仿宋_GB2312" w:hint="eastAsia"/>
          <w:sz w:val="32"/>
        </w:rPr>
        <w:t>等。</w:t>
      </w:r>
    </w:p>
    <w:p w:rsidR="00C02556" w:rsidRDefault="00843CD3">
      <w:pPr>
        <w:spacing w:line="600" w:lineRule="exact"/>
        <w:ind w:firstLine="640"/>
        <w:rPr>
          <w:rFonts w:ascii="黑体" w:eastAsia="黑体" w:hAnsi="黑体"/>
          <w:sz w:val="32"/>
          <w:szCs w:val="32"/>
        </w:rPr>
      </w:pPr>
      <w:r>
        <w:rPr>
          <w:rFonts w:ascii="黑体" w:eastAsia="黑体" w:hAnsi="黑体" w:hint="eastAsia"/>
          <w:sz w:val="32"/>
          <w:szCs w:val="32"/>
        </w:rPr>
        <w:t>四、政府采购安排情况说明</w:t>
      </w:r>
    </w:p>
    <w:p w:rsidR="00C02556" w:rsidRDefault="00843CD3">
      <w:pPr>
        <w:spacing w:line="600" w:lineRule="exact"/>
        <w:ind w:firstLine="624"/>
        <w:rPr>
          <w:rFonts w:ascii="仿宋_GB2312" w:eastAsia="仿宋_GB2312" w:hAnsi="仿宋_GB2312" w:cs="仿宋_GB2312"/>
          <w:sz w:val="32"/>
        </w:rPr>
      </w:pPr>
      <w:r>
        <w:rPr>
          <w:rFonts w:ascii="仿宋_GB2312" w:eastAsia="仿宋_GB2312" w:hAnsi="仿宋_GB2312" w:cs="仿宋_GB2312" w:hint="eastAsia"/>
          <w:sz w:val="32"/>
        </w:rPr>
        <w:t>2022年安排政府采购预算0万元，政府购买服务预算0</w:t>
      </w:r>
      <w:r>
        <w:rPr>
          <w:rFonts w:ascii="仿宋_GB2312" w:eastAsia="仿宋_GB2312" w:hAnsi="仿宋_GB2312" w:cs="仿宋_GB2312" w:hint="eastAsia"/>
          <w:sz w:val="32"/>
        </w:rPr>
        <w:lastRenderedPageBreak/>
        <w:t>万元。</w:t>
      </w:r>
    </w:p>
    <w:p w:rsidR="00C02556" w:rsidRDefault="00843CD3">
      <w:pPr>
        <w:spacing w:line="600" w:lineRule="exact"/>
        <w:ind w:firstLine="640"/>
        <w:rPr>
          <w:rFonts w:ascii="黑体" w:eastAsia="黑体" w:hAnsi="黑体"/>
          <w:sz w:val="32"/>
          <w:szCs w:val="32"/>
        </w:rPr>
      </w:pPr>
      <w:r>
        <w:rPr>
          <w:rFonts w:ascii="黑体" w:eastAsia="黑体" w:hAnsi="黑体" w:hint="eastAsia"/>
          <w:sz w:val="32"/>
          <w:szCs w:val="32"/>
        </w:rPr>
        <w:t>五、国有资产占用情况说明</w:t>
      </w:r>
    </w:p>
    <w:p w:rsidR="00C02556" w:rsidRDefault="00843CD3">
      <w:pPr>
        <w:spacing w:line="600" w:lineRule="exact"/>
        <w:ind w:firstLine="640"/>
        <w:rPr>
          <w:rFonts w:ascii="仿宋_GB2312" w:eastAsia="仿宋_GB2312" w:hAnsi="仿宋_GB2312" w:cs="仿宋_GB2312"/>
          <w:sz w:val="32"/>
        </w:rPr>
      </w:pPr>
      <w:r>
        <w:rPr>
          <w:rFonts w:ascii="仿宋_GB2312" w:eastAsia="仿宋_GB2312" w:hAnsi="仿宋_GB2312" w:cs="仿宋_GB2312" w:hint="eastAsia"/>
          <w:sz w:val="32"/>
        </w:rPr>
        <w:t>截至2021年12月31日，盘锦市盘锦市文化旅游和广播电视局资产总额1248.95万元，其中，流动资产34.63万元；非流动资产1214.32万元，包含固定资产净值1165.03万元，无形资产净值49.29万元。固定资产中共有车辆1辆（一般公务用车1辆，其他用车0辆），资产原值18.75万元。</w:t>
      </w:r>
    </w:p>
    <w:p w:rsidR="00C02556" w:rsidRDefault="00843CD3">
      <w:pPr>
        <w:spacing w:line="600" w:lineRule="exact"/>
        <w:ind w:firstLine="640"/>
        <w:rPr>
          <w:rFonts w:ascii="黑体" w:eastAsia="黑体" w:hAnsi="黑体" w:cs="黑体"/>
          <w:sz w:val="32"/>
        </w:rPr>
      </w:pPr>
      <w:r>
        <w:rPr>
          <w:rFonts w:ascii="黑体" w:eastAsia="黑体" w:hAnsi="黑体" w:cs="黑体" w:hint="eastAsia"/>
          <w:sz w:val="32"/>
        </w:rPr>
        <w:t>六、项目预算绩效目标情况说明</w:t>
      </w:r>
    </w:p>
    <w:p w:rsidR="00C02556" w:rsidRDefault="00843CD3">
      <w:pPr>
        <w:spacing w:line="600" w:lineRule="exact"/>
        <w:ind w:firstLine="640"/>
        <w:rPr>
          <w:rFonts w:ascii="仿宋_GB2312" w:eastAsia="仿宋_GB2312" w:hAnsi="仿宋_GB2312" w:cs="仿宋_GB2312"/>
          <w:sz w:val="32"/>
        </w:rPr>
      </w:pPr>
      <w:r>
        <w:rPr>
          <w:rFonts w:ascii="仿宋_GB2312" w:eastAsia="仿宋_GB2312" w:hAnsi="仿宋_GB2312" w:cs="仿宋_GB2312" w:hint="eastAsia"/>
          <w:sz w:val="32"/>
        </w:rPr>
        <w:t>根据预算绩效管理要求，盘锦市文化旅游和广播电视局局2022年应编制绩效目标的项目共1个，实际编制绩效目标的项目共1个，涉及资金620.02万元，编制绩效目标的项目覆盖率（实际编制绩效目标的项目/应编制绩效目标的项目）为100%。</w:t>
      </w:r>
    </w:p>
    <w:p w:rsidR="00C02556" w:rsidRDefault="00C02556">
      <w:pPr>
        <w:spacing w:line="600" w:lineRule="exact"/>
        <w:jc w:val="center"/>
        <w:rPr>
          <w:rFonts w:ascii="仿宋_GB2312" w:eastAsia="仿宋_GB2312" w:hAnsi="仿宋_GB2312" w:cs="仿宋_GB2312"/>
          <w:sz w:val="32"/>
          <w:szCs w:val="32"/>
        </w:rPr>
      </w:pPr>
    </w:p>
    <w:p w:rsidR="00C02556" w:rsidRDefault="00843CD3">
      <w:pPr>
        <w:spacing w:line="600" w:lineRule="exact"/>
        <w:jc w:val="center"/>
        <w:rPr>
          <w:rFonts w:ascii="宋体" w:hAnsi="宋体"/>
          <w:b/>
          <w:sz w:val="44"/>
          <w:szCs w:val="44"/>
        </w:rPr>
      </w:pPr>
      <w:r>
        <w:rPr>
          <w:rFonts w:ascii="方正小标宋_GBK" w:eastAsia="方正小标宋_GBK" w:hAnsi="方正小标宋_GBK" w:cs="方正小标宋_GBK" w:hint="eastAsia"/>
          <w:bCs/>
          <w:sz w:val="44"/>
          <w:szCs w:val="44"/>
        </w:rPr>
        <w:t>第四部分 名词解释</w:t>
      </w:r>
    </w:p>
    <w:p w:rsidR="00C02556" w:rsidRDefault="00C02556">
      <w:pPr>
        <w:spacing w:line="600" w:lineRule="exact"/>
        <w:jc w:val="center"/>
        <w:rPr>
          <w:rFonts w:ascii="黑体" w:eastAsia="黑体"/>
          <w:sz w:val="36"/>
          <w:szCs w:val="36"/>
        </w:rPr>
      </w:pPr>
    </w:p>
    <w:p w:rsidR="00C02556" w:rsidRDefault="00843CD3">
      <w:pPr>
        <w:spacing w:line="600" w:lineRule="exact"/>
        <w:rPr>
          <w:rFonts w:ascii="仿宋_GB2312" w:eastAsia="仿宋_GB2312" w:hAnsi="仿宋_GB2312" w:cs="仿宋_GB2312"/>
          <w:bCs/>
          <w:sz w:val="32"/>
          <w:szCs w:val="32"/>
        </w:rPr>
      </w:pPr>
      <w:r>
        <w:rPr>
          <w:rFonts w:ascii="仿宋" w:eastAsia="仿宋" w:hAnsi="仿宋" w:hint="eastAsia"/>
          <w:bCs/>
          <w:sz w:val="32"/>
          <w:szCs w:val="32"/>
        </w:rPr>
        <w:t xml:space="preserve">　</w:t>
      </w:r>
      <w:r>
        <w:rPr>
          <w:rFonts w:ascii="仿宋_GB2312" w:eastAsia="仿宋_GB2312" w:hAnsi="仿宋_GB2312" w:cs="仿宋_GB2312" w:hint="eastAsia"/>
          <w:bCs/>
          <w:sz w:val="32"/>
          <w:szCs w:val="32"/>
        </w:rPr>
        <w:t xml:space="preserve">　1.财政拨款收入：指市级财政当年拨付的资金。</w:t>
      </w:r>
    </w:p>
    <w:p w:rsidR="00C02556" w:rsidRDefault="00843CD3">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2.基本支出：指保障机构正常运转、完成日常工作任务而发生的人员支出和公用支出。</w:t>
      </w:r>
    </w:p>
    <w:p w:rsidR="00C02556" w:rsidRDefault="00843CD3">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3.项目支出：指在基本支出之外为完成特定行政任务和事业发展目标所发生的支出。</w:t>
      </w:r>
    </w:p>
    <w:p w:rsidR="00C02556" w:rsidRDefault="00843CD3">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4.机关运行经费：是指各部门的公用经费，包括办公</w:t>
      </w:r>
      <w:r>
        <w:rPr>
          <w:rFonts w:ascii="仿宋_GB2312" w:eastAsia="仿宋_GB2312" w:hAnsi="仿宋_GB2312" w:cs="仿宋_GB2312" w:hint="eastAsia"/>
          <w:bCs/>
          <w:sz w:val="32"/>
          <w:szCs w:val="32"/>
        </w:rPr>
        <w:lastRenderedPageBreak/>
        <w:t>及印刷费、邮电费、差旅费、会议费、福利费、日常维护费、专用材料及一般设备购置费、办公用房水电费、办公用房取暖费、办公用房物业管理费、办公用车运行维护费以及其他费用。</w:t>
      </w:r>
    </w:p>
    <w:p w:rsidR="00C02556" w:rsidRDefault="00843CD3">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C02556" w:rsidRDefault="00843CD3">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6.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C02556" w:rsidRDefault="00843CD3">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7.其他收入：指除上述“财政拨款收入”、“行政事业性收费收入”、“政府性基金收入”以外的收入。</w:t>
      </w:r>
    </w:p>
    <w:p w:rsidR="00C02556" w:rsidRDefault="00843CD3">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C02556" w:rsidRDefault="00843CD3">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9.社会保障和就业（类）行政事业单位离退休（款）</w:t>
      </w:r>
      <w:r>
        <w:rPr>
          <w:rFonts w:ascii="仿宋_GB2312" w:eastAsia="仿宋_GB2312" w:hAnsi="仿宋_GB2312" w:cs="仿宋_GB2312" w:hint="eastAsia"/>
          <w:bCs/>
          <w:sz w:val="32"/>
          <w:szCs w:val="32"/>
        </w:rPr>
        <w:lastRenderedPageBreak/>
        <w:t>归口管理的行政单位离退休（项）：反映实行归口管理的行政单位（包括实行公务员管理的事业单位）开支的离退休经费。</w:t>
      </w:r>
    </w:p>
    <w:p w:rsidR="00C02556" w:rsidRDefault="00843CD3">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10.社会保障和就业（类）行政事业单位离退休（款）事业单位离退休（项）：反映实行归口管理的事业单位开支的离退休经费。</w:t>
      </w:r>
    </w:p>
    <w:p w:rsidR="00C02556" w:rsidRDefault="00843CD3">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rsidR="00C02556" w:rsidRDefault="00843CD3">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12.卫生健康类（类）行政事业单位医疗（款）事业单位医疗（项）：反映财政部门安排的事业单位基本医疗保险缴费经费，未参加医疗保险的事业单位的公费医疗经费，按国家规定享受离休人员待遇人员的医疗经费。</w:t>
      </w:r>
    </w:p>
    <w:p w:rsidR="00C02556" w:rsidRDefault="00843CD3">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13.住房保障（类）住房改革（款）住房公积金（项）：反映行政事业单位按人力资源和社会保障部、财政部规定的基本工资和津贴补贴以及规定比例为职工缴纳的住房公积金。</w:t>
      </w:r>
    </w:p>
    <w:sectPr w:rsidR="00C02556" w:rsidSect="00C02556">
      <w:footerReference w:type="even" r:id="rId7"/>
      <w:footerReference w:type="default" r:id="rId8"/>
      <w:pgSz w:w="11906" w:h="16838" w:orient="landscape"/>
      <w:pgMar w:top="1440" w:right="1800" w:bottom="1440" w:left="1800" w:header="851" w:footer="992" w:gutter="0"/>
      <w:cols w:space="17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F64" w:rsidRDefault="00156F64">
      <w:r>
        <w:separator/>
      </w:r>
    </w:p>
  </w:endnote>
  <w:endnote w:type="continuationSeparator" w:id="1">
    <w:p w:rsidR="00156F64" w:rsidRDefault="00156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MS Gothic"/>
    <w:charset w:val="00"/>
    <w:family w:val="auto"/>
    <w:pitch w:val="default"/>
    <w:sig w:usb0="00000000" w:usb1="00000000" w:usb2="00000000" w:usb3="00000000" w:csb0="00000000" w:csb1="00000000"/>
  </w:font>
  <w:font w:name="方正小标宋_GBK">
    <w:altName w:val="Arial"/>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56" w:rsidRDefault="00E253FE">
    <w:pPr>
      <w:pStyle w:val="af1"/>
      <w:framePr w:wrap="around" w:vAnchor="text" w:hAnchor="margin" w:xAlign="center" w:y="1"/>
      <w:rPr>
        <w:rStyle w:val="af3"/>
      </w:rPr>
    </w:pPr>
    <w:r>
      <w:fldChar w:fldCharType="begin"/>
    </w:r>
    <w:r w:rsidR="00843CD3">
      <w:rPr>
        <w:rStyle w:val="af3"/>
      </w:rPr>
      <w:instrText xml:space="preserve">PAGE  </w:instrText>
    </w:r>
    <w:r>
      <w:fldChar w:fldCharType="end"/>
    </w:r>
  </w:p>
  <w:p w:rsidR="00C02556" w:rsidRDefault="00C0255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56" w:rsidRDefault="00E253FE">
    <w:pPr>
      <w:pStyle w:val="af1"/>
      <w:framePr w:wrap="around" w:vAnchor="text" w:hAnchor="margin" w:xAlign="center" w:y="1"/>
      <w:rPr>
        <w:rStyle w:val="af3"/>
      </w:rPr>
    </w:pPr>
    <w:r>
      <w:fldChar w:fldCharType="begin"/>
    </w:r>
    <w:r w:rsidR="00843CD3">
      <w:rPr>
        <w:rStyle w:val="af3"/>
      </w:rPr>
      <w:instrText xml:space="preserve">PAGE  </w:instrText>
    </w:r>
    <w:r>
      <w:fldChar w:fldCharType="separate"/>
    </w:r>
    <w:r w:rsidR="006B29C7">
      <w:rPr>
        <w:rStyle w:val="af3"/>
        <w:noProof/>
      </w:rPr>
      <w:t>7</w:t>
    </w:r>
    <w:r>
      <w:fldChar w:fldCharType="end"/>
    </w:r>
  </w:p>
  <w:p w:rsidR="00C02556" w:rsidRDefault="00C0255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F64" w:rsidRDefault="00156F64">
      <w:r>
        <w:separator/>
      </w:r>
    </w:p>
  </w:footnote>
  <w:footnote w:type="continuationSeparator" w:id="1">
    <w:p w:rsidR="00156F64" w:rsidRDefault="00156F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153B3"/>
    <w:multiLevelType w:val="multilevel"/>
    <w:tmpl w:val="81DE96FC"/>
    <w:lvl w:ilvl="0">
      <w:start w:val="2"/>
      <w:numFmt w:val="chineseCounting"/>
      <w:suff w:val="nothing"/>
      <w:lvlText w:val="%1、"/>
      <w:lvlJc w:val="left"/>
      <w:rPr>
        <w:rFonts w:hint="eastAsia"/>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
    <w:nsid w:val="1DCE27C1"/>
    <w:multiLevelType w:val="multilevel"/>
    <w:tmpl w:val="8A7C5B48"/>
    <w:lvl w:ilvl="0">
      <w:start w:val="1"/>
      <w:numFmt w:val="japaneseCounting"/>
      <w:suff w:val="space"/>
      <w:lvlText w:val="%1、"/>
      <w:lvlJc w:val="left"/>
      <w:pPr>
        <w:ind w:left="1360" w:hanging="720"/>
      </w:pPr>
      <w:rPr>
        <w:lang w:val="en-US"/>
      </w:rPr>
    </w:lvl>
    <w:lvl w:ilvl="1">
      <w:start w:val="1"/>
      <w:numFmt w:val="lowerLetter"/>
      <w:suff w:val="space"/>
      <w:lvlText w:val="%2)"/>
      <w:lvlJc w:val="left"/>
      <w:pPr>
        <w:ind w:left="1480" w:hanging="420"/>
      </w:pPr>
    </w:lvl>
    <w:lvl w:ilvl="2">
      <w:start w:val="1"/>
      <w:numFmt w:val="lowerRoman"/>
      <w:suff w:val="space"/>
      <w:lvlText w:val="%3."/>
      <w:lvlJc w:val="right"/>
      <w:pPr>
        <w:ind w:left="1900" w:hanging="420"/>
      </w:pPr>
    </w:lvl>
    <w:lvl w:ilvl="3">
      <w:start w:val="1"/>
      <w:numFmt w:val="decimal"/>
      <w:suff w:val="space"/>
      <w:lvlText w:val="%4."/>
      <w:lvlJc w:val="left"/>
      <w:pPr>
        <w:ind w:left="2320" w:hanging="420"/>
      </w:pPr>
    </w:lvl>
    <w:lvl w:ilvl="4">
      <w:start w:val="1"/>
      <w:numFmt w:val="lowerLetter"/>
      <w:suff w:val="space"/>
      <w:lvlText w:val="%5)"/>
      <w:lvlJc w:val="left"/>
      <w:pPr>
        <w:ind w:left="2740" w:hanging="420"/>
      </w:pPr>
    </w:lvl>
    <w:lvl w:ilvl="5">
      <w:start w:val="1"/>
      <w:numFmt w:val="lowerRoman"/>
      <w:suff w:val="space"/>
      <w:lvlText w:val="%6."/>
      <w:lvlJc w:val="right"/>
      <w:pPr>
        <w:ind w:left="3160" w:hanging="420"/>
      </w:pPr>
    </w:lvl>
    <w:lvl w:ilvl="6">
      <w:start w:val="1"/>
      <w:numFmt w:val="decimal"/>
      <w:suff w:val="space"/>
      <w:lvlText w:val="%7."/>
      <w:lvlJc w:val="left"/>
      <w:pPr>
        <w:ind w:left="3580" w:hanging="420"/>
      </w:pPr>
    </w:lvl>
    <w:lvl w:ilvl="7">
      <w:start w:val="1"/>
      <w:numFmt w:val="lowerLetter"/>
      <w:suff w:val="space"/>
      <w:lvlText w:val="%8)"/>
      <w:lvlJc w:val="left"/>
      <w:pPr>
        <w:ind w:left="4000" w:hanging="420"/>
      </w:pPr>
    </w:lvl>
    <w:lvl w:ilvl="8">
      <w:start w:val="1"/>
      <w:numFmt w:val="lowerRoman"/>
      <w:suff w:val="space"/>
      <w:lvlText w:val="%9."/>
      <w:lvlJc w:val="right"/>
      <w:pPr>
        <w:ind w:left="4420" w:hanging="420"/>
      </w:pPr>
    </w:lvl>
  </w:abstractNum>
  <w:abstractNum w:abstractNumId="2">
    <w:nsid w:val="72294ED9"/>
    <w:multiLevelType w:val="multilevel"/>
    <w:tmpl w:val="37263E2A"/>
    <w:lvl w:ilvl="0">
      <w:start w:val="1"/>
      <w:numFmt w:val="chineseCounting"/>
      <w:suff w:val="nothing"/>
      <w:lvlText w:val="（%1）"/>
      <w:lvlJc w:val="left"/>
      <w:rPr>
        <w:rFonts w:hint="eastAsia"/>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6146"/>
  </w:hdrShapeDefaults>
  <w:footnotePr>
    <w:footnote w:id="0"/>
    <w:footnote w:id="1"/>
  </w:footnotePr>
  <w:endnotePr>
    <w:endnote w:id="0"/>
    <w:endnote w:id="1"/>
  </w:endnotePr>
  <w:compat>
    <w:balanceSingleByteDoubleByteWidth/>
    <w:ulTrailSpace/>
    <w:doNotExpandShiftReturn/>
    <w:useFELayout/>
    <w:splitPgBreakAndParaMark/>
  </w:compat>
  <w:rsids>
    <w:rsidRoot w:val="00C02556"/>
    <w:rsid w:val="00156F64"/>
    <w:rsid w:val="006B29C7"/>
    <w:rsid w:val="007B14F6"/>
    <w:rsid w:val="00803B5B"/>
    <w:rsid w:val="00843CD3"/>
    <w:rsid w:val="00C02556"/>
    <w:rsid w:val="00E25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556"/>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C02556"/>
    <w:pPr>
      <w:keepNext/>
      <w:keepLines/>
      <w:spacing w:before="480" w:after="200"/>
      <w:outlineLvl w:val="0"/>
    </w:pPr>
    <w:rPr>
      <w:rFonts w:ascii="等线" w:eastAsia="等线" w:hAnsi="等线" w:cs="等线"/>
      <w:sz w:val="40"/>
      <w:szCs w:val="40"/>
    </w:rPr>
  </w:style>
  <w:style w:type="character" w:customStyle="1" w:styleId="Heading1Char">
    <w:name w:val="Heading 1 Char"/>
    <w:link w:val="Heading1"/>
    <w:uiPriority w:val="9"/>
    <w:rsid w:val="00C02556"/>
    <w:rPr>
      <w:rFonts w:ascii="等线" w:eastAsia="等线" w:hAnsi="等线" w:cs="等线"/>
      <w:sz w:val="40"/>
      <w:szCs w:val="40"/>
    </w:rPr>
  </w:style>
  <w:style w:type="paragraph" w:customStyle="1" w:styleId="Heading2">
    <w:name w:val="Heading 2"/>
    <w:basedOn w:val="a"/>
    <w:next w:val="a"/>
    <w:link w:val="Heading2Char"/>
    <w:uiPriority w:val="9"/>
    <w:unhideWhenUsed/>
    <w:qFormat/>
    <w:rsid w:val="00C02556"/>
    <w:pPr>
      <w:keepNext/>
      <w:keepLines/>
      <w:spacing w:before="360" w:after="200"/>
      <w:outlineLvl w:val="1"/>
    </w:pPr>
    <w:rPr>
      <w:rFonts w:ascii="等线" w:eastAsia="等线" w:hAnsi="等线" w:cs="等线"/>
      <w:sz w:val="34"/>
    </w:rPr>
  </w:style>
  <w:style w:type="character" w:customStyle="1" w:styleId="Heading2Char">
    <w:name w:val="Heading 2 Char"/>
    <w:link w:val="Heading2"/>
    <w:uiPriority w:val="9"/>
    <w:rsid w:val="00C02556"/>
    <w:rPr>
      <w:rFonts w:ascii="等线" w:eastAsia="等线" w:hAnsi="等线" w:cs="等线"/>
      <w:sz w:val="34"/>
    </w:rPr>
  </w:style>
  <w:style w:type="paragraph" w:customStyle="1" w:styleId="Heading3">
    <w:name w:val="Heading 3"/>
    <w:basedOn w:val="a"/>
    <w:next w:val="a"/>
    <w:link w:val="Heading3Char"/>
    <w:uiPriority w:val="9"/>
    <w:unhideWhenUsed/>
    <w:qFormat/>
    <w:rsid w:val="00C02556"/>
    <w:pPr>
      <w:keepNext/>
      <w:keepLines/>
      <w:spacing w:before="320" w:after="200"/>
      <w:outlineLvl w:val="2"/>
    </w:pPr>
    <w:rPr>
      <w:rFonts w:ascii="等线" w:eastAsia="等线" w:hAnsi="等线" w:cs="等线"/>
      <w:sz w:val="30"/>
      <w:szCs w:val="30"/>
    </w:rPr>
  </w:style>
  <w:style w:type="character" w:customStyle="1" w:styleId="Heading3Char">
    <w:name w:val="Heading 3 Char"/>
    <w:link w:val="Heading3"/>
    <w:uiPriority w:val="9"/>
    <w:rsid w:val="00C02556"/>
    <w:rPr>
      <w:rFonts w:ascii="等线" w:eastAsia="等线" w:hAnsi="等线" w:cs="等线"/>
      <w:sz w:val="30"/>
      <w:szCs w:val="30"/>
    </w:rPr>
  </w:style>
  <w:style w:type="paragraph" w:customStyle="1" w:styleId="Heading4">
    <w:name w:val="Heading 4"/>
    <w:basedOn w:val="a"/>
    <w:next w:val="a"/>
    <w:link w:val="Heading4Char"/>
    <w:uiPriority w:val="9"/>
    <w:unhideWhenUsed/>
    <w:qFormat/>
    <w:rsid w:val="00C02556"/>
    <w:pPr>
      <w:keepNext/>
      <w:keepLines/>
      <w:spacing w:before="320" w:after="200"/>
      <w:outlineLvl w:val="3"/>
    </w:pPr>
    <w:rPr>
      <w:rFonts w:ascii="等线" w:eastAsia="等线" w:hAnsi="等线" w:cs="等线"/>
      <w:b/>
      <w:bCs/>
      <w:sz w:val="26"/>
      <w:szCs w:val="26"/>
    </w:rPr>
  </w:style>
  <w:style w:type="character" w:customStyle="1" w:styleId="Heading4Char">
    <w:name w:val="Heading 4 Char"/>
    <w:link w:val="Heading4"/>
    <w:uiPriority w:val="9"/>
    <w:rsid w:val="00C02556"/>
    <w:rPr>
      <w:rFonts w:ascii="等线" w:eastAsia="等线" w:hAnsi="等线" w:cs="等线"/>
      <w:b/>
      <w:bCs/>
      <w:sz w:val="26"/>
      <w:szCs w:val="26"/>
    </w:rPr>
  </w:style>
  <w:style w:type="paragraph" w:customStyle="1" w:styleId="Heading5">
    <w:name w:val="Heading 5"/>
    <w:basedOn w:val="a"/>
    <w:next w:val="a"/>
    <w:link w:val="Heading5Char"/>
    <w:uiPriority w:val="9"/>
    <w:unhideWhenUsed/>
    <w:qFormat/>
    <w:rsid w:val="00C02556"/>
    <w:pPr>
      <w:keepNext/>
      <w:keepLines/>
      <w:spacing w:before="320" w:after="200"/>
      <w:outlineLvl w:val="4"/>
    </w:pPr>
    <w:rPr>
      <w:rFonts w:ascii="等线" w:eastAsia="等线" w:hAnsi="等线" w:cs="等线"/>
      <w:b/>
      <w:bCs/>
      <w:sz w:val="24"/>
    </w:rPr>
  </w:style>
  <w:style w:type="character" w:customStyle="1" w:styleId="Heading5Char">
    <w:name w:val="Heading 5 Char"/>
    <w:link w:val="Heading5"/>
    <w:uiPriority w:val="9"/>
    <w:rsid w:val="00C02556"/>
    <w:rPr>
      <w:rFonts w:ascii="等线" w:eastAsia="等线" w:hAnsi="等线" w:cs="等线"/>
      <w:b/>
      <w:bCs/>
      <w:sz w:val="24"/>
      <w:szCs w:val="24"/>
    </w:rPr>
  </w:style>
  <w:style w:type="paragraph" w:customStyle="1" w:styleId="Heading6">
    <w:name w:val="Heading 6"/>
    <w:basedOn w:val="a"/>
    <w:next w:val="a"/>
    <w:link w:val="Heading6Char"/>
    <w:uiPriority w:val="9"/>
    <w:unhideWhenUsed/>
    <w:qFormat/>
    <w:rsid w:val="00C02556"/>
    <w:pPr>
      <w:keepNext/>
      <w:keepLines/>
      <w:spacing w:before="320" w:after="200"/>
      <w:outlineLvl w:val="5"/>
    </w:pPr>
    <w:rPr>
      <w:rFonts w:ascii="等线" w:eastAsia="等线" w:hAnsi="等线" w:cs="等线"/>
      <w:b/>
      <w:bCs/>
      <w:sz w:val="22"/>
      <w:szCs w:val="22"/>
    </w:rPr>
  </w:style>
  <w:style w:type="character" w:customStyle="1" w:styleId="Heading6Char">
    <w:name w:val="Heading 6 Char"/>
    <w:link w:val="Heading6"/>
    <w:uiPriority w:val="9"/>
    <w:rsid w:val="00C02556"/>
    <w:rPr>
      <w:rFonts w:ascii="等线" w:eastAsia="等线" w:hAnsi="等线" w:cs="等线"/>
      <w:b/>
      <w:bCs/>
      <w:sz w:val="22"/>
      <w:szCs w:val="22"/>
    </w:rPr>
  </w:style>
  <w:style w:type="paragraph" w:customStyle="1" w:styleId="Heading7">
    <w:name w:val="Heading 7"/>
    <w:basedOn w:val="a"/>
    <w:next w:val="a"/>
    <w:link w:val="Heading7Char"/>
    <w:uiPriority w:val="9"/>
    <w:unhideWhenUsed/>
    <w:qFormat/>
    <w:rsid w:val="00C02556"/>
    <w:pPr>
      <w:keepNext/>
      <w:keepLines/>
      <w:spacing w:before="320" w:after="200"/>
      <w:outlineLvl w:val="6"/>
    </w:pPr>
    <w:rPr>
      <w:rFonts w:ascii="等线" w:eastAsia="等线" w:hAnsi="等线" w:cs="等线"/>
      <w:b/>
      <w:bCs/>
      <w:i/>
      <w:iCs/>
      <w:sz w:val="22"/>
      <w:szCs w:val="22"/>
    </w:rPr>
  </w:style>
  <w:style w:type="character" w:customStyle="1" w:styleId="Heading7Char">
    <w:name w:val="Heading 7 Char"/>
    <w:link w:val="Heading7"/>
    <w:uiPriority w:val="9"/>
    <w:rsid w:val="00C02556"/>
    <w:rPr>
      <w:rFonts w:ascii="等线" w:eastAsia="等线" w:hAnsi="等线" w:cs="等线"/>
      <w:b/>
      <w:bCs/>
      <w:i/>
      <w:iCs/>
      <w:sz w:val="22"/>
      <w:szCs w:val="22"/>
    </w:rPr>
  </w:style>
  <w:style w:type="paragraph" w:customStyle="1" w:styleId="Heading8">
    <w:name w:val="Heading 8"/>
    <w:basedOn w:val="a"/>
    <w:next w:val="a"/>
    <w:link w:val="Heading8Char"/>
    <w:uiPriority w:val="9"/>
    <w:unhideWhenUsed/>
    <w:qFormat/>
    <w:rsid w:val="00C02556"/>
    <w:pPr>
      <w:keepNext/>
      <w:keepLines/>
      <w:spacing w:before="320" w:after="200"/>
      <w:outlineLvl w:val="7"/>
    </w:pPr>
    <w:rPr>
      <w:rFonts w:ascii="等线" w:eastAsia="等线" w:hAnsi="等线" w:cs="等线"/>
      <w:i/>
      <w:iCs/>
      <w:sz w:val="22"/>
      <w:szCs w:val="22"/>
    </w:rPr>
  </w:style>
  <w:style w:type="character" w:customStyle="1" w:styleId="Heading8Char">
    <w:name w:val="Heading 8 Char"/>
    <w:link w:val="Heading8"/>
    <w:uiPriority w:val="9"/>
    <w:rsid w:val="00C02556"/>
    <w:rPr>
      <w:rFonts w:ascii="等线" w:eastAsia="等线" w:hAnsi="等线" w:cs="等线"/>
      <w:i/>
      <w:iCs/>
      <w:sz w:val="22"/>
      <w:szCs w:val="22"/>
    </w:rPr>
  </w:style>
  <w:style w:type="paragraph" w:customStyle="1" w:styleId="Heading9">
    <w:name w:val="Heading 9"/>
    <w:basedOn w:val="a"/>
    <w:next w:val="a"/>
    <w:link w:val="Heading9Char"/>
    <w:uiPriority w:val="9"/>
    <w:unhideWhenUsed/>
    <w:qFormat/>
    <w:rsid w:val="00C02556"/>
    <w:pPr>
      <w:keepNext/>
      <w:keepLines/>
      <w:spacing w:before="320" w:after="200"/>
      <w:outlineLvl w:val="8"/>
    </w:pPr>
    <w:rPr>
      <w:rFonts w:ascii="等线" w:eastAsia="等线" w:hAnsi="等线" w:cs="等线"/>
      <w:i/>
      <w:iCs/>
      <w:szCs w:val="21"/>
    </w:rPr>
  </w:style>
  <w:style w:type="character" w:customStyle="1" w:styleId="Heading9Char">
    <w:name w:val="Heading 9 Char"/>
    <w:link w:val="Heading9"/>
    <w:uiPriority w:val="9"/>
    <w:rsid w:val="00C02556"/>
    <w:rPr>
      <w:rFonts w:ascii="等线" w:eastAsia="等线" w:hAnsi="等线" w:cs="等线"/>
      <w:i/>
      <w:iCs/>
      <w:sz w:val="21"/>
      <w:szCs w:val="21"/>
    </w:rPr>
  </w:style>
  <w:style w:type="paragraph" w:styleId="a3">
    <w:name w:val="List Paragraph"/>
    <w:basedOn w:val="a"/>
    <w:uiPriority w:val="34"/>
    <w:qFormat/>
    <w:rsid w:val="00C02556"/>
    <w:pPr>
      <w:ind w:left="720"/>
      <w:contextualSpacing/>
    </w:pPr>
  </w:style>
  <w:style w:type="paragraph" w:styleId="a4">
    <w:name w:val="No Spacing"/>
    <w:uiPriority w:val="1"/>
    <w:qFormat/>
    <w:rsid w:val="00C02556"/>
  </w:style>
  <w:style w:type="paragraph" w:styleId="a5">
    <w:name w:val="Title"/>
    <w:basedOn w:val="a"/>
    <w:next w:val="a"/>
    <w:link w:val="Char"/>
    <w:uiPriority w:val="10"/>
    <w:qFormat/>
    <w:rsid w:val="00C02556"/>
    <w:pPr>
      <w:spacing w:before="300" w:after="200"/>
      <w:contextualSpacing/>
    </w:pPr>
    <w:rPr>
      <w:sz w:val="48"/>
      <w:szCs w:val="48"/>
    </w:rPr>
  </w:style>
  <w:style w:type="character" w:customStyle="1" w:styleId="Char">
    <w:name w:val="标题 Char"/>
    <w:link w:val="a5"/>
    <w:uiPriority w:val="10"/>
    <w:rsid w:val="00C02556"/>
    <w:rPr>
      <w:sz w:val="48"/>
      <w:szCs w:val="48"/>
    </w:rPr>
  </w:style>
  <w:style w:type="paragraph" w:styleId="a6">
    <w:name w:val="Subtitle"/>
    <w:basedOn w:val="a"/>
    <w:next w:val="a"/>
    <w:link w:val="Char0"/>
    <w:uiPriority w:val="11"/>
    <w:qFormat/>
    <w:rsid w:val="00C02556"/>
    <w:pPr>
      <w:spacing w:before="200" w:after="200"/>
    </w:pPr>
    <w:rPr>
      <w:sz w:val="24"/>
    </w:rPr>
  </w:style>
  <w:style w:type="character" w:customStyle="1" w:styleId="Char0">
    <w:name w:val="副标题 Char"/>
    <w:link w:val="a6"/>
    <w:uiPriority w:val="11"/>
    <w:rsid w:val="00C02556"/>
    <w:rPr>
      <w:sz w:val="24"/>
      <w:szCs w:val="24"/>
    </w:rPr>
  </w:style>
  <w:style w:type="paragraph" w:styleId="a7">
    <w:name w:val="Quote"/>
    <w:basedOn w:val="a"/>
    <w:next w:val="a"/>
    <w:link w:val="Char1"/>
    <w:uiPriority w:val="29"/>
    <w:qFormat/>
    <w:rsid w:val="00C02556"/>
    <w:pPr>
      <w:ind w:left="720" w:right="720"/>
    </w:pPr>
    <w:rPr>
      <w:i/>
    </w:rPr>
  </w:style>
  <w:style w:type="character" w:customStyle="1" w:styleId="Char1">
    <w:name w:val="引用 Char"/>
    <w:link w:val="a7"/>
    <w:uiPriority w:val="29"/>
    <w:rsid w:val="00C02556"/>
    <w:rPr>
      <w:i/>
    </w:rPr>
  </w:style>
  <w:style w:type="paragraph" w:styleId="a8">
    <w:name w:val="Intense Quote"/>
    <w:basedOn w:val="a"/>
    <w:next w:val="a"/>
    <w:link w:val="Char2"/>
    <w:uiPriority w:val="30"/>
    <w:qFormat/>
    <w:rsid w:val="00C025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rsid w:val="00C02556"/>
    <w:rPr>
      <w:i/>
    </w:rPr>
  </w:style>
  <w:style w:type="paragraph" w:customStyle="1" w:styleId="Header">
    <w:name w:val="Header"/>
    <w:basedOn w:val="a"/>
    <w:link w:val="HeaderChar"/>
    <w:uiPriority w:val="99"/>
    <w:unhideWhenUsed/>
    <w:rsid w:val="00C02556"/>
    <w:pPr>
      <w:tabs>
        <w:tab w:val="center" w:pos="7143"/>
        <w:tab w:val="right" w:pos="14287"/>
      </w:tabs>
    </w:pPr>
  </w:style>
  <w:style w:type="character" w:customStyle="1" w:styleId="HeaderChar">
    <w:name w:val="Header Char"/>
    <w:link w:val="Header"/>
    <w:uiPriority w:val="99"/>
    <w:rsid w:val="00C02556"/>
  </w:style>
  <w:style w:type="paragraph" w:customStyle="1" w:styleId="Footer">
    <w:name w:val="Footer"/>
    <w:basedOn w:val="a"/>
    <w:link w:val="CaptionChar"/>
    <w:uiPriority w:val="99"/>
    <w:unhideWhenUsed/>
    <w:rsid w:val="00C02556"/>
    <w:pPr>
      <w:tabs>
        <w:tab w:val="center" w:pos="7143"/>
        <w:tab w:val="right" w:pos="14287"/>
      </w:tabs>
    </w:pPr>
  </w:style>
  <w:style w:type="character" w:customStyle="1" w:styleId="FooterChar">
    <w:name w:val="Footer Char"/>
    <w:link w:val="Footer"/>
    <w:uiPriority w:val="99"/>
    <w:rsid w:val="00C02556"/>
  </w:style>
  <w:style w:type="paragraph" w:customStyle="1" w:styleId="Caption">
    <w:name w:val="Caption"/>
    <w:basedOn w:val="a"/>
    <w:next w:val="a"/>
    <w:uiPriority w:val="35"/>
    <w:semiHidden/>
    <w:unhideWhenUsed/>
    <w:qFormat/>
    <w:rsid w:val="00C02556"/>
    <w:pPr>
      <w:spacing w:line="276" w:lineRule="auto"/>
    </w:pPr>
    <w:rPr>
      <w:b/>
      <w:bCs/>
      <w:color w:val="4F81BD" w:themeColor="accent1"/>
      <w:sz w:val="18"/>
      <w:szCs w:val="18"/>
    </w:rPr>
  </w:style>
  <w:style w:type="character" w:customStyle="1" w:styleId="CaptionChar">
    <w:name w:val="Caption Char"/>
    <w:link w:val="Footer"/>
    <w:uiPriority w:val="99"/>
    <w:rsid w:val="00C02556"/>
  </w:style>
  <w:style w:type="table" w:styleId="a9">
    <w:name w:val="Table Grid"/>
    <w:uiPriority w:val="59"/>
    <w:rsid w:val="00C025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0255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0255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C0255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02556"/>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C02556"/>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C02556"/>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C0255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0255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0255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0255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0255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0255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0255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0255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0255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0255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0255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0255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0255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0255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C0255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0255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0255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0255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0255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0255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0255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C0255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0255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0255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0255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0255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0255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0255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C025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025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025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025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025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025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0255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C0255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0255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0255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0255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0255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0255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0255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0255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0255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0255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0255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0255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0255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0255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025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025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025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025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025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025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02556"/>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C0255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0255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0255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0255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0255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0255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0255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C0255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0255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0255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0255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0255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0255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0255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0255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0255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0255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0255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0255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0255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0255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C0255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0255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0255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0255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0255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0255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0255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C0255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02556"/>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0255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0255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0255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0255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0255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02556"/>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02556"/>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02556"/>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02556"/>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02556"/>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02556"/>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02556"/>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02556"/>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C02556"/>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02556"/>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02556"/>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02556"/>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02556"/>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02556"/>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02556"/>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C02556"/>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02556"/>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02556"/>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02556"/>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02556"/>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02556"/>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0255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0255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0255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0255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0255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0255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0255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C02556"/>
    <w:rPr>
      <w:color w:val="0000FF" w:themeColor="hyperlink"/>
      <w:u w:val="single"/>
    </w:rPr>
  </w:style>
  <w:style w:type="paragraph" w:styleId="ab">
    <w:name w:val="footnote text"/>
    <w:basedOn w:val="a"/>
    <w:link w:val="Char3"/>
    <w:uiPriority w:val="99"/>
    <w:semiHidden/>
    <w:unhideWhenUsed/>
    <w:rsid w:val="00C02556"/>
    <w:pPr>
      <w:spacing w:after="40"/>
    </w:pPr>
    <w:rPr>
      <w:sz w:val="18"/>
    </w:rPr>
  </w:style>
  <w:style w:type="character" w:customStyle="1" w:styleId="Char3">
    <w:name w:val="脚注文本 Char"/>
    <w:link w:val="ab"/>
    <w:uiPriority w:val="99"/>
    <w:rsid w:val="00C02556"/>
    <w:rPr>
      <w:sz w:val="18"/>
    </w:rPr>
  </w:style>
  <w:style w:type="character" w:styleId="ac">
    <w:name w:val="footnote reference"/>
    <w:uiPriority w:val="99"/>
    <w:unhideWhenUsed/>
    <w:rsid w:val="00C02556"/>
    <w:rPr>
      <w:vertAlign w:val="superscript"/>
    </w:rPr>
  </w:style>
  <w:style w:type="paragraph" w:styleId="ad">
    <w:name w:val="endnote text"/>
    <w:basedOn w:val="a"/>
    <w:link w:val="Char4"/>
    <w:uiPriority w:val="99"/>
    <w:semiHidden/>
    <w:unhideWhenUsed/>
    <w:rsid w:val="00C02556"/>
    <w:rPr>
      <w:sz w:val="20"/>
    </w:rPr>
  </w:style>
  <w:style w:type="character" w:customStyle="1" w:styleId="Char4">
    <w:name w:val="尾注文本 Char"/>
    <w:link w:val="ad"/>
    <w:uiPriority w:val="99"/>
    <w:rsid w:val="00C02556"/>
    <w:rPr>
      <w:sz w:val="20"/>
    </w:rPr>
  </w:style>
  <w:style w:type="character" w:styleId="ae">
    <w:name w:val="endnote reference"/>
    <w:uiPriority w:val="99"/>
    <w:semiHidden/>
    <w:unhideWhenUsed/>
    <w:rsid w:val="00C02556"/>
    <w:rPr>
      <w:vertAlign w:val="superscript"/>
    </w:rPr>
  </w:style>
  <w:style w:type="paragraph" w:styleId="1">
    <w:name w:val="toc 1"/>
    <w:basedOn w:val="a"/>
    <w:next w:val="a"/>
    <w:uiPriority w:val="39"/>
    <w:unhideWhenUsed/>
    <w:rsid w:val="00C02556"/>
    <w:pPr>
      <w:spacing w:after="57"/>
    </w:pPr>
  </w:style>
  <w:style w:type="paragraph" w:styleId="2">
    <w:name w:val="toc 2"/>
    <w:basedOn w:val="a"/>
    <w:next w:val="a"/>
    <w:uiPriority w:val="39"/>
    <w:unhideWhenUsed/>
    <w:rsid w:val="00C02556"/>
    <w:pPr>
      <w:spacing w:after="57"/>
      <w:ind w:left="283"/>
    </w:pPr>
  </w:style>
  <w:style w:type="paragraph" w:styleId="3">
    <w:name w:val="toc 3"/>
    <w:basedOn w:val="a"/>
    <w:next w:val="a"/>
    <w:uiPriority w:val="39"/>
    <w:unhideWhenUsed/>
    <w:rsid w:val="00C02556"/>
    <w:pPr>
      <w:spacing w:after="57"/>
      <w:ind w:left="567"/>
    </w:pPr>
  </w:style>
  <w:style w:type="paragraph" w:styleId="4">
    <w:name w:val="toc 4"/>
    <w:basedOn w:val="a"/>
    <w:next w:val="a"/>
    <w:uiPriority w:val="39"/>
    <w:unhideWhenUsed/>
    <w:rsid w:val="00C02556"/>
    <w:pPr>
      <w:spacing w:after="57"/>
      <w:ind w:left="850"/>
    </w:pPr>
  </w:style>
  <w:style w:type="paragraph" w:styleId="5">
    <w:name w:val="toc 5"/>
    <w:basedOn w:val="a"/>
    <w:next w:val="a"/>
    <w:uiPriority w:val="39"/>
    <w:unhideWhenUsed/>
    <w:rsid w:val="00C02556"/>
    <w:pPr>
      <w:spacing w:after="57"/>
      <w:ind w:left="1134"/>
    </w:pPr>
  </w:style>
  <w:style w:type="paragraph" w:styleId="6">
    <w:name w:val="toc 6"/>
    <w:basedOn w:val="a"/>
    <w:next w:val="a"/>
    <w:uiPriority w:val="39"/>
    <w:unhideWhenUsed/>
    <w:rsid w:val="00C02556"/>
    <w:pPr>
      <w:spacing w:after="57"/>
      <w:ind w:left="1417"/>
    </w:pPr>
  </w:style>
  <w:style w:type="paragraph" w:styleId="7">
    <w:name w:val="toc 7"/>
    <w:basedOn w:val="a"/>
    <w:next w:val="a"/>
    <w:uiPriority w:val="39"/>
    <w:unhideWhenUsed/>
    <w:rsid w:val="00C02556"/>
    <w:pPr>
      <w:spacing w:after="57"/>
      <w:ind w:left="1701"/>
    </w:pPr>
  </w:style>
  <w:style w:type="paragraph" w:styleId="8">
    <w:name w:val="toc 8"/>
    <w:basedOn w:val="a"/>
    <w:next w:val="a"/>
    <w:uiPriority w:val="39"/>
    <w:unhideWhenUsed/>
    <w:rsid w:val="00C02556"/>
    <w:pPr>
      <w:spacing w:after="57"/>
      <w:ind w:left="1984"/>
    </w:pPr>
  </w:style>
  <w:style w:type="paragraph" w:styleId="9">
    <w:name w:val="toc 9"/>
    <w:basedOn w:val="a"/>
    <w:next w:val="a"/>
    <w:uiPriority w:val="39"/>
    <w:unhideWhenUsed/>
    <w:rsid w:val="00C02556"/>
    <w:pPr>
      <w:spacing w:after="57"/>
      <w:ind w:left="2268"/>
    </w:pPr>
  </w:style>
  <w:style w:type="paragraph" w:styleId="TOC">
    <w:name w:val="TOC Heading"/>
    <w:uiPriority w:val="39"/>
    <w:unhideWhenUsed/>
    <w:rsid w:val="00C02556"/>
  </w:style>
  <w:style w:type="paragraph" w:styleId="af">
    <w:name w:val="table of figures"/>
    <w:basedOn w:val="a"/>
    <w:next w:val="a"/>
    <w:uiPriority w:val="99"/>
    <w:unhideWhenUsed/>
    <w:rsid w:val="00C02556"/>
  </w:style>
  <w:style w:type="paragraph" w:styleId="af0">
    <w:name w:val="Balloon Text"/>
    <w:basedOn w:val="a"/>
    <w:link w:val="Char5"/>
    <w:rsid w:val="00C02556"/>
    <w:rPr>
      <w:sz w:val="18"/>
      <w:szCs w:val="18"/>
    </w:rPr>
  </w:style>
  <w:style w:type="character" w:customStyle="1" w:styleId="Char5">
    <w:name w:val="批注框文本 Char"/>
    <w:link w:val="af0"/>
    <w:rsid w:val="00C02556"/>
    <w:rPr>
      <w:sz w:val="18"/>
      <w:szCs w:val="18"/>
    </w:rPr>
  </w:style>
  <w:style w:type="paragraph" w:styleId="af1">
    <w:name w:val="footer"/>
    <w:basedOn w:val="a"/>
    <w:rsid w:val="00C02556"/>
    <w:pPr>
      <w:tabs>
        <w:tab w:val="center" w:pos="4153"/>
        <w:tab w:val="right" w:pos="8306"/>
      </w:tabs>
      <w:jc w:val="left"/>
    </w:pPr>
    <w:rPr>
      <w:sz w:val="18"/>
      <w:szCs w:val="18"/>
    </w:rPr>
  </w:style>
  <w:style w:type="paragraph" w:styleId="af2">
    <w:name w:val="header"/>
    <w:basedOn w:val="a"/>
    <w:link w:val="Char6"/>
    <w:rsid w:val="00C02556"/>
    <w:pPr>
      <w:pBdr>
        <w:bottom w:val="single" w:sz="6" w:space="1" w:color="000000"/>
      </w:pBdr>
      <w:tabs>
        <w:tab w:val="center" w:pos="4153"/>
        <w:tab w:val="right" w:pos="8306"/>
      </w:tabs>
      <w:jc w:val="center"/>
    </w:pPr>
    <w:rPr>
      <w:sz w:val="18"/>
      <w:szCs w:val="18"/>
    </w:rPr>
  </w:style>
  <w:style w:type="character" w:customStyle="1" w:styleId="Char6">
    <w:name w:val="页眉 Char"/>
    <w:link w:val="af2"/>
    <w:rsid w:val="00C02556"/>
    <w:rPr>
      <w:sz w:val="18"/>
      <w:szCs w:val="18"/>
    </w:rPr>
  </w:style>
  <w:style w:type="character" w:styleId="af3">
    <w:name w:val="page number"/>
    <w:basedOn w:val="a0"/>
    <w:rsid w:val="00C02556"/>
  </w:style>
  <w:style w:type="paragraph" w:customStyle="1" w:styleId="CharCharCharCharCharCharChar">
    <w:name w:val="Char Char Char Char Char Char Char"/>
    <w:basedOn w:val="a"/>
    <w:rsid w:val="00C02556"/>
    <w:rPr>
      <w:szCs w:val="21"/>
    </w:rPr>
  </w:style>
  <w:style w:type="paragraph" w:customStyle="1" w:styleId="Char7">
    <w:name w:val="Char"/>
    <w:basedOn w:val="a"/>
    <w:rsid w:val="00C02556"/>
    <w:pPr>
      <w:widowControl/>
      <w:jc w:val="left"/>
    </w:pPr>
    <w:rPr>
      <w:rFonts w:ascii="Verdana" w:eastAsia="仿宋_GB2312" w:hAnsi="Verdana"/>
      <w:sz w:val="28"/>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930</Words>
  <Characters>5303</Characters>
  <Application>Microsoft Office Word</Application>
  <DocSecurity>0</DocSecurity>
  <Lines>44</Lines>
  <Paragraphs>12</Paragraphs>
  <ScaleCrop>false</ScaleCrop>
  <Company>Micro</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cw</cp:lastModifiedBy>
  <cp:revision>6</cp:revision>
  <dcterms:created xsi:type="dcterms:W3CDTF">2014-08-18T08:46:00Z</dcterms:created>
  <dcterms:modified xsi:type="dcterms:W3CDTF">2024-08-22T04:38:00Z</dcterms:modified>
</cp:coreProperties>
</file>