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辽宁省盘锦市公安局大洼分局（本级）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辽宁省盘锦市公安局大洼分局（本级）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辽宁省盘锦市公安局大洼分局（本级）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辽宁省盘锦市公安局大洼分局（本级）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辽宁省盘锦市公安局大洼分局（本级）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辽宁省盘锦市公安局大洼分局（本级）概况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（1）贯彻落实公安工作方针、政策、法规、规章，制定公安规范性文件，组织、指导、监督、检查公安工作。</w:t>
        <w:br/>
        <w:t xml:space="preserve">    (2)掌握、分析、预测影响稳定、危害国内安全和社会治安新情况，制定对策，及时向上级报告，提出处理意见；向所属单位传达上级指示，并监督落实。</w:t>
        <w:br/>
        <w:t xml:space="preserve">    (3) 负责刑事、经济、禁毒案件侦破工作。</w:t>
        <w:br/>
        <w:t xml:space="preserve">    (4) 指导、监督、查处危害社会治安秩序行为，处置重大突发事件，负责大型活动安全保卫工作；管理户籍、居民身份证、枪支弹药、危险物品和特种行业。指导边防治安管理工作。</w:t>
        <w:br/>
        <w:t xml:space="preserve">    (5) 组织指导、管理公民出入境和外国人在域内居留、旅行有关工作。</w:t>
        <w:br/>
        <w:t xml:space="preserve">    (6) 管理、监督维护道路交通安全及机动车辆和驾驶员管理。</w:t>
        <w:br/>
        <w:t xml:space="preserve">    (7) 管理、监督消防工作，落实消防法规和措施。</w:t>
        <w:br/>
        <w:t xml:space="preserve">    (8) 负责对国家机关、社会团体、企业、事业单位和重点建设工程的治安保卫及群众性治安保卫组织的治安防范工作；组织实施视察工作的党和国家领导人、省级领导及重要外宾的警卫工作。</w:t>
        <w:br/>
        <w:t xml:space="preserve">    (9) 负责社会公共信息网络的安全监察和实施网络监控；制定公安科技、信息技术、刑事技术、行动技术的方案和措施，并组织实施。</w:t>
        <w:br/>
        <w:t xml:space="preserve">    (10) 指导、承担执行刑罚和对看守所、行政拘留所的管理和劳动教养呈报审批。</w:t>
        <w:br/>
        <w:t xml:space="preserve">    (11) 落实警务保障标准、制度，加强装备、被装、经费管理。</w:t>
        <w:br/>
        <w:t xml:space="preserve">    (12) 负责人员教育培训、宣传、管理和内设机构、人员编制、警衔等工作。</w:t>
        <w:br/>
        <w:t xml:space="preserve">    (13) 落实监督管理规章制度、方案和具体措施、组织指导督察查处公安队伍违纪案件。</w:t>
        <w:br/>
        <w:t xml:space="preserve">    (14) 组织重大勤务调度工作。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辽宁省盘锦市公安局大洼分局（本级）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辽宁省盘锦市公安局大洼分局（本级）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8469.64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8332.90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98.39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8332.90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134.63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1.59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主要是信访收入，购车款收入，食堂收入收入等收入。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2.11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主要是利息收入，购车款收入等。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增加31.43万元，增长0.37%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财政拨款收入有所增加，其他收入增加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8465.31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7368.81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87.05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工资福利支出6435.86万元；商品和服务支出607.54万元；对个人和家庭的补助205.08万元；资本性支出120.32万元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1096.50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12.95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主要包括公安系统装备购置、王磊救助金、60年代补助。自然灾害补助等业务支出。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增加29.21万元，增长0.35%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基本支出人员经费工资保险等有所增加，项目支出有所增加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4.33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主要是利息收入，食堂收入，购车款收入等原因形成的结余。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增加2.22万元，增长105.23%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有部分购车款2023年未支出，于 2024年支出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8332.90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7236.40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1096.50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减少49.10万元，降低0.59%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压减三公经费等相关支出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105.37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103.42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120.33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2023年度一般公共预算财政拨款支出8332.90万元。按支出功能分类科目分，包括：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1.公共安全支出7032.50万元，具体包括：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（1）公共安全支出（类）公安（款）行政运行（项）4276.35万元,主要是工资福利支出、商品服务支出、对个人和家庭的补助、资本性支出 等支出，完成年初预算的171.93%，决算数与年初预算数存在差异的主要原因是工资保险增加、临聘人员工资发放。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（2）公共安全支出（类）公安（款）一般行政管理事务（项）1076.82万元,主要是商品服务支出、对个人和家庭的补助、资本性支出 等支出，完成年初预算的120.23%，决算数与年初预算数存在差异的主要原因是办案支出、设备购置增加导致。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（3）公共安全支出（类）公安（款）执法办案（项）14.07万元,主要是对个人和家庭的补助等支出，完成年初预算的100%，决算数与年初预算数存在差异的主要原因是无差异。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（4）公共安全支出（类）公安（款）其他公安支出（项）1665.26万元,主要是工资福利支出等支出，完成年初预算的103.81%，决算数与年初预算数存在差异的主要原因是新招录警务辅助人员工资、补助及保险。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2.社会保障和就业支出638.03万元，具体包括：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22.44万元,主要是对个人和家庭的补助等支出，完成年初预算的105.30%，决算数与年初预算数存在差异的主要原因是取暖补贴增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437.34万元,主要是机关事业单位基本养老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83.87万元,主要是职业年金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（4）社会保障和就业支出（类）抚恤（款）死亡抚恤（项）76.18万元,主要是对个人和家庭的补助等支出，完成年初预算的100%，决算数与年初预算数存在差异的主要原因是无差异。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（5）社会保障和就业支出（类）抚恤（款）其他优抚支出（项）5.25万元,主要是对个人和家庭的补助等支出，完成年初预算的100%，决算数与年初预算数存在差异的主要原因是无差异。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生活救助（款）其他城市生活救助（项）2.97万元,主要是对个人和家庭的补助等支出，完成年初预算的194.12%，决算数与年初预算数存在差异的主要原因是60年代精简退职职工生活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（7）社会保障和就业支出（类）其他社会保障和就业支出（款）其他社会保障和就业支出（项）9.98万元,主要是工资福利等支出，完成年初预算的100%，决算数与年初预算数存在差异的主要原因是无差异。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3.卫生健康支出230.76万元，具体包括：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（1）卫生健康支出（类）公共卫生（款）重大公共卫生服务（项）56.66万元,主要是对个人和家庭的补助等支出，完成年初预算的0%，决算数与年初预算数存在差异的主要原因是防疫经费追加预算。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（2）卫生健康支出（类）行政事业单位医疗（款）行政单位医疗（项）172.23万元,主要是工资福利等支出，完成年初预算的100%，决算数与年初预算数存在差异的主要原因是无差异。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（3）卫生健康支出（类）行政事业单位医疗（款）其他行政事业单位医疗支出（项）1.87万元,主要是工资福利等支出，完成年初预算的100%，决算数与年初预算数存在差异的主要原因是无差异。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4.住房保障支出428.96万元，具体包括：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（1）住房保障支出（类）住房改革支出（款）住房公积金（项）428.96万元,主要是工资福利等支出，完成年初预算的100%，决算数与年初预算数存在差异的主要原因是无差异。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5.灾害防治及应急管理支出2.64万元，具体包括：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2.64万元,主要是商品和服务等支出，完成年初预算的0%，决算数与年初预算数存在差异的主要原因是省财政自然灾害救灾资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205.62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100.76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人员经费和公用经费比预算书增加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205.63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本年度相关费用支出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本年度相关费用支出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本年度相关费用支出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本年度相关费用支出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205.63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100.76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公务用车运行维护费有所增加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比上年减少23.34万元，降低10.19%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压减三公经费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111.90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主要用于车辆购置等，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93.73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主要用于车辆保险费、车辆日常燃油费，检车费等，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116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7236.39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6604.88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631.51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631.51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比上年减少53.12万元，降低7.76%</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压减三公经费支出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272.13</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95.20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66.98</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109.95</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272.13</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272.13</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34.98</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24.61</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40.41</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116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7</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84</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22</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，其他用车主要是电动自行车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根据预算绩效管理要求，本部门组织对2023年度1个单位开展整体绩效自评，涉及资金6996.02万元《部门（单位）整体绩效自评表》见附件。</w:t>
        <w:br/>
        <w:t xml:space="preserve">    根据预算绩效管理要求，本部门组织对2023年度预算项目支出全面开展绩效自评，共涉及预算支出项目14个。《部门（单位）整体绩效自评表》见附件。</w:t>
        <w:br/>
        <w:t xml:space="preserve">    一、项目概况。</w:t>
        <w:br/>
        <w:t xml:space="preserve">    1.电费属于其他运转类项目，此项目年初预算金额为60万元，下达金额20万元，项目执行金额20万元，执行率为100%。绩效自评总得分 100分，我单位将进一步加强预算项目的管理工作。</w:t>
        <w:br/>
        <w:t xml:space="preserve">    2.维修维护费属于其他运转类项目，此项目年初预算金额为135万元，下达金额0万元，项目执行金额0万元，执行率为0%。绩效自评总得分 59分，我单位将进一步加强预算项目的管理工作，尽可能保证当年申请预算项目当年开展工作。</w:t>
        <w:br/>
        <w:t xml:space="preserve">    3.系统维修维护费属于其他运转类项目，此项目年初预算金额为86.93万元，下达金额0万元，项目执行金额0万元，执行率为0%。绩效自评总得分59分，我单位将进一步加强预算项目的管理工作，尽可能保证当年申请预算项目当年开展工作。</w:t>
        <w:br/>
        <w:t xml:space="preserve">    4.王磊同志大病救助金，属于其他运转类项目，此项目下达金额：10万元，项目执行金额10万元，执行率100%。绩效自评总得分100分。</w:t>
        <w:br/>
        <w:t xml:space="preserve">    5.水电费、电话费及街面警务站取暖费属于其他运转类项目，此项目年初预算金额为 159.09万元，下达金额 89.21万元，项目执行金额89.21万元，执行率为100%。绩效自评总得分100分，我单位将进一步加强预算项目的管理工作。</w:t>
        <w:br/>
        <w:t xml:space="preserve">    6.民警意外伤害保险及体检属于其他运转类项目，此项目年初预算金额为250.2万元，下达金额121.65万元，项目执行金额121.65万元，执行率为 100%。绩效自评总得分100分，我单位将进一步加强预算项目的管理工作。</w:t>
        <w:br/>
        <w:t xml:space="preserve">    7.检验检测实验室维修改造属于其他运转类项目，此项目年初预算金额为10万元，下达金额0万元，项目执行金额0万元，执行率为0%。绩效自评总得分59分，我单位将进一步加强预算项目的管理工作，尽可能保证当年申请预算项目当年开展工作。</w:t>
        <w:br/>
        <w:t xml:space="preserve">    8.日杂用品及食食堂费用属于其他运转类项目，此项目年初预算金额为94 万元，下达金额 93.6万元，项目执行金额47.49万元，执行率为 51%。绩效自评总得分 59分，我单位将进一步加强预算项目的管理工作，提高执行率。</w:t>
        <w:br/>
        <w:t xml:space="preserve">    9.政务公开审批信访属于其他运转类项目，此项目年初预算金额为30万元，下达金额0万元，项目执行金额0万元，执行率为 100%。绩效自评总得分 59分，我单位将进一步加强预算项目的管理工作，尽可能保证当年申请预算项目当年开展工作。</w:t>
        <w:br/>
        <w:t xml:space="preserve">    10.办公设备购置属于其他运转类项目，此项目年初预算金额为53.8万元，下达金额53.8万元，项目执行金额19.85万元，执行率为51%。绩效自评总得分 59分，我单位将进一步加强预算项目的管理工作，提高执行率。</w:t>
        <w:br/>
        <w:t xml:space="preserve">    11.公益及专用场所运行经费属于其他运转类项目，此项目年初预算金额为190万元，下达金额0万元，项目执行金额0万元，执行率为100%。绩效自评总得分 59分，我单位将进一步加强预算项目的管理工作，尽可能保证当年申请预算项目当年开展工作。</w:t>
        <w:br/>
        <w:t xml:space="preserve">    12.公安视频监控系统新建项目属于其他运转类项目，此项目年初预算金额为 210万元，下达金额0万元，项目执行金额0万元，执行率为100%。绩效自评总得分59分，我单位将进一步加强预算项目的管理工作，尽可能保证当年申请预算项目当年开展工作。</w:t>
        <w:br/>
        <w:t xml:space="preserve">    13.公安表彰奖励及走访困难党员项目属于其他运转类项目，此项目年初预算金额为28.2万元，下达金额0万元，项目执行金额 0万元，执行率为 100%。绩效自评总得分 59分，我单位将进一步加强预算项目的管理工作，尽可能保证当年申请预算项目当年开展工作。</w:t>
        <w:br/>
        <w:t xml:space="preserve">    14.公安系统编外人员经费属于其他运转类项目，此项目年初预算金额为29.85万元，下达金额7.15万元，项目执行金额0万元，执行率为0%。绩效自评总得分59分，我单位将进一步加强预算项目的管理工作，提高执行率。</w:t>
        <w:br/>
        <w:t xml:space="preserve">    二、项目预算绩效目标、绩效指标设定情况。</w:t>
        <w:br/>
        <w:t xml:space="preserve">    （1）保障机关单位的正常运行，补充办公经费资金不足。</w:t>
        <w:br/>
        <w:t xml:space="preserve">    （2）按照相关的法律法规、及相关的会计制度、资金使用标准、对财政资金进行合理的分配使用。</w:t>
        <w:br/>
        <w:t xml:space="preserve">    (3）项目预算绩效目标：全面保障大洼区公民人身财产安全，提升案件破获率，全面支持保障案件工作；全面维护社会稳定，全力保障疫情防控工作。</w:t>
        <w:br/>
        <w:t xml:space="preserve">    （4）绩效指标设定情况；绩效指标的设定结合本单位工作性质及实际情况进行设置。</w:t>
        <w:br/>
        <w:t xml:space="preserve">    三、绩效自评工作开展情况。</w:t>
        <w:br/>
        <w:t xml:space="preserve">    我局分别对我单位本年的项目进行了项目检查，所检查项目均有项目依据，且确实真实存在。</w:t>
        <w:br/>
        <w:t xml:space="preserve">    四、发现问题和改进措施</w:t>
        <w:br/>
        <w:t xml:space="preserve">    1.主要问题及原因分析</w:t>
        <w:br/>
        <w:t xml:space="preserve">    一是预算绩效评价的范围有待进一步扩大。虽然我部门评价工作已经开展，但评价项目数量和资金数额占区项总量和支出比重还不高；</w:t>
        <w:br/>
        <w:t xml:space="preserve">    二是人员素质有待进一步提高。由于预算绩效管理评价作开展时间较短，加上缺乏系统的培训，造成对预算绩效理认识不到位、理解不充分，对预算绩效管理业务不了解、不熟悉，对工作重点把握不到位，由此造成绩效监控评价工作还未摆脱财务考评或竣工验收的影响。</w:t>
        <w:br/>
        <w:t xml:space="preserve">    三是年初预算项目申报有待提高。从绩效自评上看年初预算有些项目执行率较低，当年申报项目当年未开展相关工作。</w:t>
        <w:br/>
        <w:t xml:space="preserve">    2.改进的方向和具体措施</w:t>
        <w:br/>
        <w:t xml:space="preserve">    （1）从严管理项目。盘锦市公安局大洼分局本级将进一步提升对项目相关流程的管理，将不定时进行项目抽查，使每一笔项目都达到绩效目标。将无绩效的项目过滤掉。继续完善项目管理。</w:t>
        <w:br/>
        <w:t xml:space="preserve">    (2)提升项目绩效培训。使实际绩效工作和政府采购提升整体项目了解程度。深入评价绩效目标。</w:t>
        <w:br/>
        <w:t xml:space="preserve">    相结合。</w:t>
        <w:br/>
        <w:t xml:space="preserve">    (3)加强项目申报管理。保证当年申报项目当年执行，</w:t>
        <w:br/>
        <w:t xml:space="preserve">    当年开展相关工作。</w:t>
        <w:br/>
        <w:t xml:space="preserve">    五、绩效自评结果拟应用和公开情况</w:t>
        <w:br/>
        <w:t xml:space="preserve">    按要求主动将绩效结果向财政部门报告；及时将影响财政资金配置效率和使用效益等的问题情况反馈给有关部门；将绩效目标与年度预算同步公开，将绩效评价结果与年度部门决算同步公开。</w:t>
        <w:br/>
        <w:t xml:space="preserve">    六、绩效自评工作的经验、问题和建议</w:t>
        <w:br/>
        <w:t xml:space="preserve">    从严管理项目、提升项目绩效培训。</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16.社会保障和就业支出（类）行政事业单位养老支出（款）机关事业单位职业年金缴费支出（项）：反映机关事业单位实施养老保险制度由单位实际缴纳的职业年金支出。 </w:t>
        <w:br/>
        <w:t xml:space="preserve">    17.社会保障和就业支出（类）其他社会保障和就业支出（款）其他社会保障和就业支出（项）：反映除上述项目以外其他用于社会保障和就业方面的支出。</w:t>
        <w:br/>
        <w:t xml:space="preserve">    18.住房保障支出（类）住房改革支出（款）住房公积金（项）：反映行政事业单位按人力资源和社会保障部、财政部规定的基本工资和津贴补贴以及规定比例为职工缴纳的住房公积金。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8,332.90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7,164.92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134.63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638.03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230.76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428.96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8,467.53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8,465.31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2.11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4.33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8,469.64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8,469.64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8,467.53</w:t>
            </w:r>
          </w:p>
        </w:tc>
        <w:tc>
          <w:tcPr>
            <w:tcW w:w="1160" w:type="dxa"/>
            <w:tcBorders/>
            <w:vAlign w:val="center"/>
          </w:tcPr>
          <w:p>
            <w:pPr>
              <w:jc w:val="right"/>
            </w:pPr>
            <w:r>
              <w:rPr>
                <w:rFonts w:ascii="宋体" w:eastAsia="宋体" w:hAnsi="宋体" w:cs="宋体"/>
                <w:b/>
                <w:i w:val="0"/>
                <w:color w:val="000000"/>
                <w:sz w:val="14"/>
              </w:rPr>
              <w:t xml:space="preserve">8,332.90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134.63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7,167.13</w:t>
            </w:r>
          </w:p>
        </w:tc>
        <w:tc>
          <w:tcPr>
            <w:tcW w:w="1160" w:type="dxa"/>
            <w:tcBorders/>
            <w:vAlign w:val="center"/>
          </w:tcPr>
          <w:p>
            <w:pPr>
              <w:jc w:val="right"/>
            </w:pPr>
            <w:r>
              <w:rPr>
                <w:rFonts w:ascii="宋体" w:eastAsia="宋体" w:hAnsi="宋体" w:cs="宋体"/>
                <w:b w:val="0"/>
                <w:i w:val="0"/>
                <w:color w:val="000000"/>
                <w:sz w:val="14"/>
              </w:rPr>
              <w:t xml:space="preserve">7,032.50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134.63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7,167.13</w:t>
            </w:r>
          </w:p>
        </w:tc>
        <w:tc>
          <w:tcPr>
            <w:tcW w:w="1160" w:type="dxa"/>
            <w:tcBorders/>
            <w:vAlign w:val="center"/>
          </w:tcPr>
          <w:p>
            <w:pPr>
              <w:jc w:val="right"/>
            </w:pPr>
            <w:r>
              <w:rPr>
                <w:rFonts w:ascii="宋体" w:eastAsia="宋体" w:hAnsi="宋体" w:cs="宋体"/>
                <w:b w:val="0"/>
                <w:i w:val="0"/>
                <w:color w:val="000000"/>
                <w:sz w:val="14"/>
              </w:rPr>
              <w:t xml:space="preserve">7,032.50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134.63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4,410.98</w:t>
            </w:r>
          </w:p>
        </w:tc>
        <w:tc>
          <w:tcPr>
            <w:tcW w:w="1160" w:type="dxa"/>
            <w:tcBorders/>
            <w:vAlign w:val="center"/>
          </w:tcPr>
          <w:p>
            <w:pPr>
              <w:jc w:val="right"/>
            </w:pPr>
            <w:r>
              <w:rPr>
                <w:rFonts w:ascii="宋体" w:eastAsia="宋体" w:hAnsi="宋体" w:cs="宋体"/>
                <w:b w:val="0"/>
                <w:i w:val="0"/>
                <w:color w:val="000000"/>
                <w:sz w:val="14"/>
              </w:rPr>
              <w:t xml:space="preserve">4,276.35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134.63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1,076.82</w:t>
            </w:r>
          </w:p>
        </w:tc>
        <w:tc>
          <w:tcPr>
            <w:tcW w:w="1160" w:type="dxa"/>
            <w:tcBorders/>
            <w:vAlign w:val="center"/>
          </w:tcPr>
          <w:p>
            <w:pPr>
              <w:jc w:val="right"/>
            </w:pPr>
            <w:r>
              <w:rPr>
                <w:rFonts w:ascii="宋体" w:eastAsia="宋体" w:hAnsi="宋体" w:cs="宋体"/>
                <w:b w:val="0"/>
                <w:i w:val="0"/>
                <w:color w:val="000000"/>
                <w:sz w:val="14"/>
              </w:rPr>
              <w:t xml:space="preserve">1,076.82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执法办案</w:t>
            </w:r>
          </w:p>
        </w:tc>
        <w:tc>
          <w:tcPr>
            <w:tcW w:w="1160" w:type="dxa"/>
            <w:tcBorders/>
            <w:vAlign w:val="center"/>
          </w:tcPr>
          <w:p>
            <w:pPr>
              <w:jc w:val="right"/>
            </w:pPr>
            <w:r>
              <w:rPr>
                <w:rFonts w:ascii="宋体" w:eastAsia="宋体" w:hAnsi="宋体" w:cs="宋体"/>
                <w:b w:val="0"/>
                <w:i w:val="0"/>
                <w:color w:val="000000"/>
                <w:sz w:val="14"/>
              </w:rPr>
              <w:t xml:space="preserve">14.07</w:t>
            </w:r>
          </w:p>
        </w:tc>
        <w:tc>
          <w:tcPr>
            <w:tcW w:w="1160" w:type="dxa"/>
            <w:tcBorders/>
            <w:vAlign w:val="center"/>
          </w:tcPr>
          <w:p>
            <w:pPr>
              <w:jc w:val="right"/>
            </w:pPr>
            <w:r>
              <w:rPr>
                <w:rFonts w:ascii="宋体" w:eastAsia="宋体" w:hAnsi="宋体" w:cs="宋体"/>
                <w:b w:val="0"/>
                <w:i w:val="0"/>
                <w:color w:val="000000"/>
                <w:sz w:val="14"/>
              </w:rPr>
              <w:t xml:space="preserve">14.07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1,665.26</w:t>
            </w:r>
          </w:p>
        </w:tc>
        <w:tc>
          <w:tcPr>
            <w:tcW w:w="1160" w:type="dxa"/>
            <w:tcBorders/>
            <w:vAlign w:val="center"/>
          </w:tcPr>
          <w:p>
            <w:pPr>
              <w:jc w:val="right"/>
            </w:pPr>
            <w:r>
              <w:rPr>
                <w:rFonts w:ascii="宋体" w:eastAsia="宋体" w:hAnsi="宋体" w:cs="宋体"/>
                <w:b w:val="0"/>
                <w:i w:val="0"/>
                <w:color w:val="000000"/>
                <w:sz w:val="14"/>
              </w:rPr>
              <w:t xml:space="preserve">1,665.26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638.03</w:t>
            </w:r>
          </w:p>
        </w:tc>
        <w:tc>
          <w:tcPr>
            <w:tcW w:w="1160" w:type="dxa"/>
            <w:tcBorders/>
            <w:vAlign w:val="center"/>
          </w:tcPr>
          <w:p>
            <w:pPr>
              <w:jc w:val="right"/>
            </w:pPr>
            <w:r>
              <w:rPr>
                <w:rFonts w:ascii="宋体" w:eastAsia="宋体" w:hAnsi="宋体" w:cs="宋体"/>
                <w:b w:val="0"/>
                <w:i w:val="0"/>
                <w:color w:val="000000"/>
                <w:sz w:val="14"/>
              </w:rPr>
              <w:t xml:space="preserve">638.03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543.65</w:t>
            </w:r>
          </w:p>
        </w:tc>
        <w:tc>
          <w:tcPr>
            <w:tcW w:w="1160" w:type="dxa"/>
            <w:tcBorders/>
            <w:vAlign w:val="center"/>
          </w:tcPr>
          <w:p>
            <w:pPr>
              <w:jc w:val="right"/>
            </w:pPr>
            <w:r>
              <w:rPr>
                <w:rFonts w:ascii="宋体" w:eastAsia="宋体" w:hAnsi="宋体" w:cs="宋体"/>
                <w:b w:val="0"/>
                <w:i w:val="0"/>
                <w:color w:val="000000"/>
                <w:sz w:val="14"/>
              </w:rPr>
              <w:t xml:space="preserve">543.65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22.44</w:t>
            </w:r>
          </w:p>
        </w:tc>
        <w:tc>
          <w:tcPr>
            <w:tcW w:w="1160" w:type="dxa"/>
            <w:tcBorders/>
            <w:vAlign w:val="center"/>
          </w:tcPr>
          <w:p>
            <w:pPr>
              <w:jc w:val="right"/>
            </w:pPr>
            <w:r>
              <w:rPr>
                <w:rFonts w:ascii="宋体" w:eastAsia="宋体" w:hAnsi="宋体" w:cs="宋体"/>
                <w:b w:val="0"/>
                <w:i w:val="0"/>
                <w:color w:val="000000"/>
                <w:sz w:val="14"/>
              </w:rPr>
              <w:t xml:space="preserve">22.44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437.34</w:t>
            </w:r>
          </w:p>
        </w:tc>
        <w:tc>
          <w:tcPr>
            <w:tcW w:w="1160" w:type="dxa"/>
            <w:tcBorders/>
            <w:vAlign w:val="center"/>
          </w:tcPr>
          <w:p>
            <w:pPr>
              <w:jc w:val="right"/>
            </w:pPr>
            <w:r>
              <w:rPr>
                <w:rFonts w:ascii="宋体" w:eastAsia="宋体" w:hAnsi="宋体" w:cs="宋体"/>
                <w:b w:val="0"/>
                <w:i w:val="0"/>
                <w:color w:val="000000"/>
                <w:sz w:val="14"/>
              </w:rPr>
              <w:t xml:space="preserve">437.34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83.87</w:t>
            </w:r>
          </w:p>
        </w:tc>
        <w:tc>
          <w:tcPr>
            <w:tcW w:w="1160" w:type="dxa"/>
            <w:tcBorders/>
            <w:vAlign w:val="center"/>
          </w:tcPr>
          <w:p>
            <w:pPr>
              <w:jc w:val="right"/>
            </w:pPr>
            <w:r>
              <w:rPr>
                <w:rFonts w:ascii="宋体" w:eastAsia="宋体" w:hAnsi="宋体" w:cs="宋体"/>
                <w:b w:val="0"/>
                <w:i w:val="0"/>
                <w:color w:val="000000"/>
                <w:sz w:val="14"/>
              </w:rPr>
              <w:t xml:space="preserve">83.87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81.43</w:t>
            </w:r>
          </w:p>
        </w:tc>
        <w:tc>
          <w:tcPr>
            <w:tcW w:w="1160" w:type="dxa"/>
            <w:tcBorders/>
            <w:vAlign w:val="center"/>
          </w:tcPr>
          <w:p>
            <w:pPr>
              <w:jc w:val="right"/>
            </w:pPr>
            <w:r>
              <w:rPr>
                <w:rFonts w:ascii="宋体" w:eastAsia="宋体" w:hAnsi="宋体" w:cs="宋体"/>
                <w:b w:val="0"/>
                <w:i w:val="0"/>
                <w:color w:val="000000"/>
                <w:sz w:val="14"/>
              </w:rPr>
              <w:t xml:space="preserve">81.43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76.18</w:t>
            </w:r>
          </w:p>
        </w:tc>
        <w:tc>
          <w:tcPr>
            <w:tcW w:w="1160" w:type="dxa"/>
            <w:tcBorders/>
            <w:vAlign w:val="center"/>
          </w:tcPr>
          <w:p>
            <w:pPr>
              <w:jc w:val="right"/>
            </w:pPr>
            <w:r>
              <w:rPr>
                <w:rFonts w:ascii="宋体" w:eastAsia="宋体" w:hAnsi="宋体" w:cs="宋体"/>
                <w:b w:val="0"/>
                <w:i w:val="0"/>
                <w:color w:val="000000"/>
                <w:sz w:val="14"/>
              </w:rPr>
              <w:t xml:space="preserve">76.18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5.25</w:t>
            </w:r>
          </w:p>
        </w:tc>
        <w:tc>
          <w:tcPr>
            <w:tcW w:w="1160" w:type="dxa"/>
            <w:tcBorders/>
            <w:vAlign w:val="center"/>
          </w:tcPr>
          <w:p>
            <w:pPr>
              <w:jc w:val="right"/>
            </w:pPr>
            <w:r>
              <w:rPr>
                <w:rFonts w:ascii="宋体" w:eastAsia="宋体" w:hAnsi="宋体" w:cs="宋体"/>
                <w:b w:val="0"/>
                <w:i w:val="0"/>
                <w:color w:val="000000"/>
                <w:sz w:val="14"/>
              </w:rPr>
              <w:t xml:space="preserve">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9.98</w:t>
            </w:r>
          </w:p>
        </w:tc>
        <w:tc>
          <w:tcPr>
            <w:tcW w:w="1160" w:type="dxa"/>
            <w:tcBorders/>
            <w:vAlign w:val="center"/>
          </w:tcPr>
          <w:p>
            <w:pPr>
              <w:jc w:val="right"/>
            </w:pPr>
            <w:r>
              <w:rPr>
                <w:rFonts w:ascii="宋体" w:eastAsia="宋体" w:hAnsi="宋体" w:cs="宋体"/>
                <w:b w:val="0"/>
                <w:i w:val="0"/>
                <w:color w:val="000000"/>
                <w:sz w:val="14"/>
              </w:rPr>
              <w:t xml:space="preserve">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9.98</w:t>
            </w:r>
          </w:p>
        </w:tc>
        <w:tc>
          <w:tcPr>
            <w:tcW w:w="1160" w:type="dxa"/>
            <w:tcBorders/>
            <w:vAlign w:val="center"/>
          </w:tcPr>
          <w:p>
            <w:pPr>
              <w:jc w:val="right"/>
            </w:pPr>
            <w:r>
              <w:rPr>
                <w:rFonts w:ascii="宋体" w:eastAsia="宋体" w:hAnsi="宋体" w:cs="宋体"/>
                <w:b w:val="0"/>
                <w:i w:val="0"/>
                <w:color w:val="000000"/>
                <w:sz w:val="14"/>
              </w:rPr>
              <w:t xml:space="preserve">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230.76</w:t>
            </w:r>
          </w:p>
        </w:tc>
        <w:tc>
          <w:tcPr>
            <w:tcW w:w="1160" w:type="dxa"/>
            <w:tcBorders/>
            <w:vAlign w:val="center"/>
          </w:tcPr>
          <w:p>
            <w:pPr>
              <w:jc w:val="right"/>
            </w:pPr>
            <w:r>
              <w:rPr>
                <w:rFonts w:ascii="宋体" w:eastAsia="宋体" w:hAnsi="宋体" w:cs="宋体"/>
                <w:b w:val="0"/>
                <w:i w:val="0"/>
                <w:color w:val="000000"/>
                <w:sz w:val="14"/>
              </w:rPr>
              <w:t xml:space="preserve">230.76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56.66</w:t>
            </w:r>
          </w:p>
        </w:tc>
        <w:tc>
          <w:tcPr>
            <w:tcW w:w="1160" w:type="dxa"/>
            <w:tcBorders/>
            <w:vAlign w:val="center"/>
          </w:tcPr>
          <w:p>
            <w:pPr>
              <w:jc w:val="right"/>
            </w:pPr>
            <w:r>
              <w:rPr>
                <w:rFonts w:ascii="宋体" w:eastAsia="宋体" w:hAnsi="宋体" w:cs="宋体"/>
                <w:b w:val="0"/>
                <w:i w:val="0"/>
                <w:color w:val="000000"/>
                <w:sz w:val="14"/>
              </w:rPr>
              <w:t xml:space="preserve">56.66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56.66</w:t>
            </w:r>
          </w:p>
        </w:tc>
        <w:tc>
          <w:tcPr>
            <w:tcW w:w="1160" w:type="dxa"/>
            <w:tcBorders/>
            <w:vAlign w:val="center"/>
          </w:tcPr>
          <w:p>
            <w:pPr>
              <w:jc w:val="right"/>
            </w:pPr>
            <w:r>
              <w:rPr>
                <w:rFonts w:ascii="宋体" w:eastAsia="宋体" w:hAnsi="宋体" w:cs="宋体"/>
                <w:b w:val="0"/>
                <w:i w:val="0"/>
                <w:color w:val="000000"/>
                <w:sz w:val="14"/>
              </w:rPr>
              <w:t xml:space="preserve">56.66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174.10</w:t>
            </w:r>
          </w:p>
        </w:tc>
        <w:tc>
          <w:tcPr>
            <w:tcW w:w="1160" w:type="dxa"/>
            <w:tcBorders/>
            <w:vAlign w:val="center"/>
          </w:tcPr>
          <w:p>
            <w:pPr>
              <w:jc w:val="right"/>
            </w:pPr>
            <w:r>
              <w:rPr>
                <w:rFonts w:ascii="宋体" w:eastAsia="宋体" w:hAnsi="宋体" w:cs="宋体"/>
                <w:b w:val="0"/>
                <w:i w:val="0"/>
                <w:color w:val="000000"/>
                <w:sz w:val="14"/>
              </w:rPr>
              <w:t xml:space="preserve">174.10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172.23</w:t>
            </w:r>
          </w:p>
        </w:tc>
        <w:tc>
          <w:tcPr>
            <w:tcW w:w="1160" w:type="dxa"/>
            <w:tcBorders/>
            <w:vAlign w:val="center"/>
          </w:tcPr>
          <w:p>
            <w:pPr>
              <w:jc w:val="right"/>
            </w:pPr>
            <w:r>
              <w:rPr>
                <w:rFonts w:ascii="宋体" w:eastAsia="宋体" w:hAnsi="宋体" w:cs="宋体"/>
                <w:b w:val="0"/>
                <w:i w:val="0"/>
                <w:color w:val="000000"/>
                <w:sz w:val="14"/>
              </w:rPr>
              <w:t xml:space="preserve">172.23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428.96</w:t>
            </w:r>
          </w:p>
        </w:tc>
        <w:tc>
          <w:tcPr>
            <w:tcW w:w="1160" w:type="dxa"/>
            <w:tcBorders/>
            <w:vAlign w:val="center"/>
          </w:tcPr>
          <w:p>
            <w:pPr>
              <w:jc w:val="right"/>
            </w:pPr>
            <w:r>
              <w:rPr>
                <w:rFonts w:ascii="宋体" w:eastAsia="宋体" w:hAnsi="宋体" w:cs="宋体"/>
                <w:b w:val="0"/>
                <w:i w:val="0"/>
                <w:color w:val="000000"/>
                <w:sz w:val="14"/>
              </w:rPr>
              <w:t xml:space="preserve">428.96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428.96</w:t>
            </w:r>
          </w:p>
        </w:tc>
        <w:tc>
          <w:tcPr>
            <w:tcW w:w="1160" w:type="dxa"/>
            <w:tcBorders/>
            <w:vAlign w:val="center"/>
          </w:tcPr>
          <w:p>
            <w:pPr>
              <w:jc w:val="right"/>
            </w:pPr>
            <w:r>
              <w:rPr>
                <w:rFonts w:ascii="宋体" w:eastAsia="宋体" w:hAnsi="宋体" w:cs="宋体"/>
                <w:b w:val="0"/>
                <w:i w:val="0"/>
                <w:color w:val="000000"/>
                <w:sz w:val="14"/>
              </w:rPr>
              <w:t xml:space="preserve">428.96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428.96</w:t>
            </w:r>
          </w:p>
        </w:tc>
        <w:tc>
          <w:tcPr>
            <w:tcW w:w="1160" w:type="dxa"/>
            <w:tcBorders/>
            <w:vAlign w:val="center"/>
          </w:tcPr>
          <w:p>
            <w:pPr>
              <w:jc w:val="right"/>
            </w:pPr>
            <w:r>
              <w:rPr>
                <w:rFonts w:ascii="宋体" w:eastAsia="宋体" w:hAnsi="宋体" w:cs="宋体"/>
                <w:b w:val="0"/>
                <w:i w:val="0"/>
                <w:color w:val="000000"/>
                <w:sz w:val="14"/>
              </w:rPr>
              <w:t xml:space="preserve">428.96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8,465.31</w:t>
            </w:r>
          </w:p>
        </w:tc>
        <w:tc>
          <w:tcPr>
            <w:tcW w:w="1120" w:type="dxa"/>
            <w:tcBorders/>
            <w:vAlign w:val="center"/>
          </w:tcPr>
          <w:p>
            <w:pPr>
              <w:jc w:val="right"/>
            </w:pPr>
            <w:r>
              <w:rPr>
                <w:rFonts w:ascii="宋体" w:eastAsia="宋体" w:hAnsi="宋体" w:cs="宋体"/>
                <w:b/>
                <w:i w:val="0"/>
                <w:color w:val="000000"/>
                <w:sz w:val="16"/>
              </w:rPr>
              <w:t xml:space="preserve">7,368.81</w:t>
            </w:r>
          </w:p>
        </w:tc>
        <w:tc>
          <w:tcPr>
            <w:tcW w:w="1120" w:type="dxa"/>
            <w:tcBorders/>
            <w:vAlign w:val="center"/>
          </w:tcPr>
          <w:p>
            <w:pPr>
              <w:jc w:val="right"/>
            </w:pPr>
            <w:r>
              <w:rPr>
                <w:rFonts w:ascii="宋体" w:eastAsia="宋体" w:hAnsi="宋体" w:cs="宋体"/>
                <w:b/>
                <w:i w:val="0"/>
                <w:color w:val="000000"/>
                <w:sz w:val="16"/>
              </w:rPr>
              <w:t xml:space="preserve">1,096.50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7,164.91</w:t>
            </w:r>
          </w:p>
        </w:tc>
        <w:tc>
          <w:tcPr>
            <w:tcW w:w="1120" w:type="dxa"/>
            <w:tcBorders/>
            <w:vAlign w:val="center"/>
          </w:tcPr>
          <w:p>
            <w:pPr>
              <w:jc w:val="right"/>
            </w:pPr>
            <w:r>
              <w:rPr>
                <w:rFonts w:ascii="宋体" w:eastAsia="宋体" w:hAnsi="宋体" w:cs="宋体"/>
                <w:b w:val="0"/>
                <w:i w:val="0"/>
                <w:color w:val="000000"/>
                <w:sz w:val="16"/>
              </w:rPr>
              <w:t xml:space="preserve">6,074.02</w:t>
            </w:r>
          </w:p>
        </w:tc>
        <w:tc>
          <w:tcPr>
            <w:tcW w:w="1120" w:type="dxa"/>
            <w:tcBorders/>
            <w:vAlign w:val="center"/>
          </w:tcPr>
          <w:p>
            <w:pPr>
              <w:jc w:val="right"/>
            </w:pPr>
            <w:r>
              <w:rPr>
                <w:rFonts w:ascii="宋体" w:eastAsia="宋体" w:hAnsi="宋体" w:cs="宋体"/>
                <w:b w:val="0"/>
                <w:i w:val="0"/>
                <w:color w:val="000000"/>
                <w:sz w:val="16"/>
              </w:rPr>
              <w:t xml:space="preserve">1,090.89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7,164.91</w:t>
            </w:r>
          </w:p>
        </w:tc>
        <w:tc>
          <w:tcPr>
            <w:tcW w:w="1120" w:type="dxa"/>
            <w:tcBorders/>
            <w:vAlign w:val="center"/>
          </w:tcPr>
          <w:p>
            <w:pPr>
              <w:jc w:val="right"/>
            </w:pPr>
            <w:r>
              <w:rPr>
                <w:rFonts w:ascii="宋体" w:eastAsia="宋体" w:hAnsi="宋体" w:cs="宋体"/>
                <w:b w:val="0"/>
                <w:i w:val="0"/>
                <w:color w:val="000000"/>
                <w:sz w:val="16"/>
              </w:rPr>
              <w:t xml:space="preserve">6,074.02</w:t>
            </w:r>
          </w:p>
        </w:tc>
        <w:tc>
          <w:tcPr>
            <w:tcW w:w="1120" w:type="dxa"/>
            <w:tcBorders/>
            <w:vAlign w:val="center"/>
          </w:tcPr>
          <w:p>
            <w:pPr>
              <w:jc w:val="right"/>
            </w:pPr>
            <w:r>
              <w:rPr>
                <w:rFonts w:ascii="宋体" w:eastAsia="宋体" w:hAnsi="宋体" w:cs="宋体"/>
                <w:b w:val="0"/>
                <w:i w:val="0"/>
                <w:color w:val="000000"/>
                <w:sz w:val="16"/>
              </w:rPr>
              <w:t xml:space="preserve">1,090.89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4,408.76</w:t>
            </w:r>
          </w:p>
        </w:tc>
        <w:tc>
          <w:tcPr>
            <w:tcW w:w="1120" w:type="dxa"/>
            <w:tcBorders/>
            <w:vAlign w:val="center"/>
          </w:tcPr>
          <w:p>
            <w:pPr>
              <w:jc w:val="right"/>
            </w:pPr>
            <w:r>
              <w:rPr>
                <w:rFonts w:ascii="宋体" w:eastAsia="宋体" w:hAnsi="宋体" w:cs="宋体"/>
                <w:b w:val="0"/>
                <w:i w:val="0"/>
                <w:color w:val="000000"/>
                <w:sz w:val="16"/>
              </w:rPr>
              <w:t xml:space="preserve">4,408.76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1,076.82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1,076.82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执法办案</w:t>
            </w:r>
          </w:p>
        </w:tc>
        <w:tc>
          <w:tcPr>
            <w:tcW w:w="1120" w:type="dxa"/>
            <w:tcBorders/>
            <w:vAlign w:val="center"/>
          </w:tcPr>
          <w:p>
            <w:pPr>
              <w:jc w:val="right"/>
            </w:pPr>
            <w:r>
              <w:rPr>
                <w:rFonts w:ascii="宋体" w:eastAsia="宋体" w:hAnsi="宋体" w:cs="宋体"/>
                <w:b w:val="0"/>
                <w:i w:val="0"/>
                <w:color w:val="000000"/>
                <w:sz w:val="16"/>
              </w:rPr>
              <w:t xml:space="preserve">14.07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14.07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1,665.26</w:t>
            </w:r>
          </w:p>
        </w:tc>
        <w:tc>
          <w:tcPr>
            <w:tcW w:w="1120" w:type="dxa"/>
            <w:tcBorders/>
            <w:vAlign w:val="center"/>
          </w:tcPr>
          <w:p>
            <w:pPr>
              <w:jc w:val="right"/>
            </w:pPr>
            <w:r>
              <w:rPr>
                <w:rFonts w:ascii="宋体" w:eastAsia="宋体" w:hAnsi="宋体" w:cs="宋体"/>
                <w:b w:val="0"/>
                <w:i w:val="0"/>
                <w:color w:val="000000"/>
                <w:sz w:val="16"/>
              </w:rPr>
              <w:t xml:space="preserve">1,665.26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638.03</w:t>
            </w:r>
          </w:p>
        </w:tc>
        <w:tc>
          <w:tcPr>
            <w:tcW w:w="1120" w:type="dxa"/>
            <w:tcBorders/>
            <w:vAlign w:val="center"/>
          </w:tcPr>
          <w:p>
            <w:pPr>
              <w:jc w:val="right"/>
            </w:pPr>
            <w:r>
              <w:rPr>
                <w:rFonts w:ascii="宋体" w:eastAsia="宋体" w:hAnsi="宋体" w:cs="宋体"/>
                <w:b w:val="0"/>
                <w:i w:val="0"/>
                <w:color w:val="000000"/>
                <w:sz w:val="16"/>
              </w:rPr>
              <w:t xml:space="preserve">635.06</w:t>
            </w: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543.65</w:t>
            </w:r>
          </w:p>
        </w:tc>
        <w:tc>
          <w:tcPr>
            <w:tcW w:w="1120" w:type="dxa"/>
            <w:tcBorders/>
            <w:vAlign w:val="center"/>
          </w:tcPr>
          <w:p>
            <w:pPr>
              <w:jc w:val="right"/>
            </w:pPr>
            <w:r>
              <w:rPr>
                <w:rFonts w:ascii="宋体" w:eastAsia="宋体" w:hAnsi="宋体" w:cs="宋体"/>
                <w:b w:val="0"/>
                <w:i w:val="0"/>
                <w:color w:val="000000"/>
                <w:sz w:val="16"/>
              </w:rPr>
              <w:t xml:space="preserve">543.65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22.44</w:t>
            </w:r>
          </w:p>
        </w:tc>
        <w:tc>
          <w:tcPr>
            <w:tcW w:w="1120" w:type="dxa"/>
            <w:tcBorders/>
            <w:vAlign w:val="center"/>
          </w:tcPr>
          <w:p>
            <w:pPr>
              <w:jc w:val="right"/>
            </w:pPr>
            <w:r>
              <w:rPr>
                <w:rFonts w:ascii="宋体" w:eastAsia="宋体" w:hAnsi="宋体" w:cs="宋体"/>
                <w:b w:val="0"/>
                <w:i w:val="0"/>
                <w:color w:val="000000"/>
                <w:sz w:val="16"/>
              </w:rPr>
              <w:t xml:space="preserve">22.44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437.34</w:t>
            </w:r>
          </w:p>
        </w:tc>
        <w:tc>
          <w:tcPr>
            <w:tcW w:w="1120" w:type="dxa"/>
            <w:tcBorders/>
            <w:vAlign w:val="center"/>
          </w:tcPr>
          <w:p>
            <w:pPr>
              <w:jc w:val="right"/>
            </w:pPr>
            <w:r>
              <w:rPr>
                <w:rFonts w:ascii="宋体" w:eastAsia="宋体" w:hAnsi="宋体" w:cs="宋体"/>
                <w:b w:val="0"/>
                <w:i w:val="0"/>
                <w:color w:val="000000"/>
                <w:sz w:val="16"/>
              </w:rPr>
              <w:t xml:space="preserve">437.34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83.87</w:t>
            </w:r>
          </w:p>
        </w:tc>
        <w:tc>
          <w:tcPr>
            <w:tcW w:w="1120" w:type="dxa"/>
            <w:tcBorders/>
            <w:vAlign w:val="center"/>
          </w:tcPr>
          <w:p>
            <w:pPr>
              <w:jc w:val="right"/>
            </w:pPr>
            <w:r>
              <w:rPr>
                <w:rFonts w:ascii="宋体" w:eastAsia="宋体" w:hAnsi="宋体" w:cs="宋体"/>
                <w:b w:val="0"/>
                <w:i w:val="0"/>
                <w:color w:val="000000"/>
                <w:sz w:val="16"/>
              </w:rPr>
              <w:t xml:space="preserve">83.87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81.43</w:t>
            </w:r>
          </w:p>
        </w:tc>
        <w:tc>
          <w:tcPr>
            <w:tcW w:w="1120" w:type="dxa"/>
            <w:tcBorders/>
            <w:vAlign w:val="center"/>
          </w:tcPr>
          <w:p>
            <w:pPr>
              <w:jc w:val="right"/>
            </w:pPr>
            <w:r>
              <w:rPr>
                <w:rFonts w:ascii="宋体" w:eastAsia="宋体" w:hAnsi="宋体" w:cs="宋体"/>
                <w:b w:val="0"/>
                <w:i w:val="0"/>
                <w:color w:val="000000"/>
                <w:sz w:val="16"/>
              </w:rPr>
              <w:t xml:space="preserve">81.43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76.18</w:t>
            </w:r>
          </w:p>
        </w:tc>
        <w:tc>
          <w:tcPr>
            <w:tcW w:w="1120" w:type="dxa"/>
            <w:tcBorders/>
            <w:vAlign w:val="center"/>
          </w:tcPr>
          <w:p>
            <w:pPr>
              <w:jc w:val="right"/>
            </w:pPr>
            <w:r>
              <w:rPr>
                <w:rFonts w:ascii="宋体" w:eastAsia="宋体" w:hAnsi="宋体" w:cs="宋体"/>
                <w:b w:val="0"/>
                <w:i w:val="0"/>
                <w:color w:val="000000"/>
                <w:sz w:val="16"/>
              </w:rPr>
              <w:t xml:space="preserve">76.18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5.25</w:t>
            </w:r>
          </w:p>
        </w:tc>
        <w:tc>
          <w:tcPr>
            <w:tcW w:w="1120" w:type="dxa"/>
            <w:tcBorders/>
            <w:vAlign w:val="center"/>
          </w:tcPr>
          <w:p>
            <w:pPr>
              <w:jc w:val="right"/>
            </w:pPr>
            <w:r>
              <w:rPr>
                <w:rFonts w:ascii="宋体" w:eastAsia="宋体" w:hAnsi="宋体" w:cs="宋体"/>
                <w:b w:val="0"/>
                <w:i w:val="0"/>
                <w:color w:val="000000"/>
                <w:sz w:val="16"/>
              </w:rPr>
              <w:t xml:space="preserve">5.25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9.98</w:t>
            </w:r>
          </w:p>
        </w:tc>
        <w:tc>
          <w:tcPr>
            <w:tcW w:w="1120" w:type="dxa"/>
            <w:tcBorders/>
            <w:vAlign w:val="center"/>
          </w:tcPr>
          <w:p>
            <w:pPr>
              <w:jc w:val="right"/>
            </w:pPr>
            <w:r>
              <w:rPr>
                <w:rFonts w:ascii="宋体" w:eastAsia="宋体" w:hAnsi="宋体" w:cs="宋体"/>
                <w:b w:val="0"/>
                <w:i w:val="0"/>
                <w:color w:val="000000"/>
                <w:sz w:val="16"/>
              </w:rPr>
              <w:t xml:space="preserve">9.98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9.98</w:t>
            </w:r>
          </w:p>
        </w:tc>
        <w:tc>
          <w:tcPr>
            <w:tcW w:w="1120" w:type="dxa"/>
            <w:tcBorders/>
            <w:vAlign w:val="center"/>
          </w:tcPr>
          <w:p>
            <w:pPr>
              <w:jc w:val="right"/>
            </w:pPr>
            <w:r>
              <w:rPr>
                <w:rFonts w:ascii="宋体" w:eastAsia="宋体" w:hAnsi="宋体" w:cs="宋体"/>
                <w:b w:val="0"/>
                <w:i w:val="0"/>
                <w:color w:val="000000"/>
                <w:sz w:val="16"/>
              </w:rPr>
              <w:t xml:space="preserve">9.98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230.76</w:t>
            </w:r>
          </w:p>
        </w:tc>
        <w:tc>
          <w:tcPr>
            <w:tcW w:w="1120" w:type="dxa"/>
            <w:tcBorders/>
            <w:vAlign w:val="center"/>
          </w:tcPr>
          <w:p>
            <w:pPr>
              <w:jc w:val="right"/>
            </w:pPr>
            <w:r>
              <w:rPr>
                <w:rFonts w:ascii="宋体" w:eastAsia="宋体" w:hAnsi="宋体" w:cs="宋体"/>
                <w:b w:val="0"/>
                <w:i w:val="0"/>
                <w:color w:val="000000"/>
                <w:sz w:val="16"/>
              </w:rPr>
              <w:t xml:space="preserve">230.76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56.66</w:t>
            </w:r>
          </w:p>
        </w:tc>
        <w:tc>
          <w:tcPr>
            <w:tcW w:w="1120" w:type="dxa"/>
            <w:tcBorders/>
            <w:vAlign w:val="center"/>
          </w:tcPr>
          <w:p>
            <w:pPr>
              <w:jc w:val="right"/>
            </w:pPr>
            <w:r>
              <w:rPr>
                <w:rFonts w:ascii="宋体" w:eastAsia="宋体" w:hAnsi="宋体" w:cs="宋体"/>
                <w:b w:val="0"/>
                <w:i w:val="0"/>
                <w:color w:val="000000"/>
                <w:sz w:val="16"/>
              </w:rPr>
              <w:t xml:space="preserve">56.66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56.66</w:t>
            </w:r>
          </w:p>
        </w:tc>
        <w:tc>
          <w:tcPr>
            <w:tcW w:w="1120" w:type="dxa"/>
            <w:tcBorders/>
            <w:vAlign w:val="center"/>
          </w:tcPr>
          <w:p>
            <w:pPr>
              <w:jc w:val="right"/>
            </w:pPr>
            <w:r>
              <w:rPr>
                <w:rFonts w:ascii="宋体" w:eastAsia="宋体" w:hAnsi="宋体" w:cs="宋体"/>
                <w:b w:val="0"/>
                <w:i w:val="0"/>
                <w:color w:val="000000"/>
                <w:sz w:val="16"/>
              </w:rPr>
              <w:t xml:space="preserve">56.66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174.10</w:t>
            </w:r>
          </w:p>
        </w:tc>
        <w:tc>
          <w:tcPr>
            <w:tcW w:w="1120" w:type="dxa"/>
            <w:tcBorders/>
            <w:vAlign w:val="center"/>
          </w:tcPr>
          <w:p>
            <w:pPr>
              <w:jc w:val="right"/>
            </w:pPr>
            <w:r>
              <w:rPr>
                <w:rFonts w:ascii="宋体" w:eastAsia="宋体" w:hAnsi="宋体" w:cs="宋体"/>
                <w:b w:val="0"/>
                <w:i w:val="0"/>
                <w:color w:val="000000"/>
                <w:sz w:val="16"/>
              </w:rPr>
              <w:t xml:space="preserve">174.10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172.23</w:t>
            </w:r>
          </w:p>
        </w:tc>
        <w:tc>
          <w:tcPr>
            <w:tcW w:w="1120" w:type="dxa"/>
            <w:tcBorders/>
            <w:vAlign w:val="center"/>
          </w:tcPr>
          <w:p>
            <w:pPr>
              <w:jc w:val="right"/>
            </w:pPr>
            <w:r>
              <w:rPr>
                <w:rFonts w:ascii="宋体" w:eastAsia="宋体" w:hAnsi="宋体" w:cs="宋体"/>
                <w:b w:val="0"/>
                <w:i w:val="0"/>
                <w:color w:val="000000"/>
                <w:sz w:val="16"/>
              </w:rPr>
              <w:t xml:space="preserve">172.23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428.96</w:t>
            </w:r>
          </w:p>
        </w:tc>
        <w:tc>
          <w:tcPr>
            <w:tcW w:w="1120" w:type="dxa"/>
            <w:tcBorders/>
            <w:vAlign w:val="center"/>
          </w:tcPr>
          <w:p>
            <w:pPr>
              <w:jc w:val="right"/>
            </w:pPr>
            <w:r>
              <w:rPr>
                <w:rFonts w:ascii="宋体" w:eastAsia="宋体" w:hAnsi="宋体" w:cs="宋体"/>
                <w:b w:val="0"/>
                <w:i w:val="0"/>
                <w:color w:val="000000"/>
                <w:sz w:val="16"/>
              </w:rPr>
              <w:t xml:space="preserve">428.96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428.96</w:t>
            </w:r>
          </w:p>
        </w:tc>
        <w:tc>
          <w:tcPr>
            <w:tcW w:w="1120" w:type="dxa"/>
            <w:tcBorders/>
            <w:vAlign w:val="center"/>
          </w:tcPr>
          <w:p>
            <w:pPr>
              <w:jc w:val="right"/>
            </w:pPr>
            <w:r>
              <w:rPr>
                <w:rFonts w:ascii="宋体" w:eastAsia="宋体" w:hAnsi="宋体" w:cs="宋体"/>
                <w:b w:val="0"/>
                <w:i w:val="0"/>
                <w:color w:val="000000"/>
                <w:sz w:val="16"/>
              </w:rPr>
              <w:t xml:space="preserve">428.96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428.96</w:t>
            </w:r>
          </w:p>
        </w:tc>
        <w:tc>
          <w:tcPr>
            <w:tcW w:w="1120" w:type="dxa"/>
            <w:tcBorders/>
            <w:vAlign w:val="center"/>
          </w:tcPr>
          <w:p>
            <w:pPr>
              <w:jc w:val="right"/>
            </w:pPr>
            <w:r>
              <w:rPr>
                <w:rFonts w:ascii="宋体" w:eastAsia="宋体" w:hAnsi="宋体" w:cs="宋体"/>
                <w:b w:val="0"/>
                <w:i w:val="0"/>
                <w:color w:val="000000"/>
                <w:sz w:val="16"/>
              </w:rPr>
              <w:t xml:space="preserve">428.96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8,332.90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7,032.51</w:t>
            </w:r>
          </w:p>
        </w:tc>
        <w:tc>
          <w:tcPr>
            <w:tcW w:w="1100" w:type="dxa"/>
            <w:tcBorders/>
            <w:vAlign w:val="center"/>
          </w:tcPr>
          <w:p>
            <w:pPr>
              <w:jc w:val="right"/>
            </w:pPr>
            <w:r>
              <w:rPr>
                <w:rFonts w:ascii="宋体" w:eastAsia="宋体" w:hAnsi="宋体" w:cs="宋体"/>
                <w:b w:val="0"/>
                <w:i w:val="0"/>
                <w:color w:val="000000"/>
                <w:sz w:val="14"/>
              </w:rPr>
              <w:t xml:space="preserve">7,032.51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638.03</w:t>
            </w:r>
          </w:p>
        </w:tc>
        <w:tc>
          <w:tcPr>
            <w:tcW w:w="1100" w:type="dxa"/>
            <w:tcBorders/>
            <w:vAlign w:val="center"/>
          </w:tcPr>
          <w:p>
            <w:pPr>
              <w:jc w:val="right"/>
            </w:pPr>
            <w:r>
              <w:rPr>
                <w:rFonts w:ascii="宋体" w:eastAsia="宋体" w:hAnsi="宋体" w:cs="宋体"/>
                <w:b w:val="0"/>
                <w:i w:val="0"/>
                <w:color w:val="000000"/>
                <w:sz w:val="14"/>
              </w:rPr>
              <w:t xml:space="preserve">638.03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230.76</w:t>
            </w:r>
          </w:p>
        </w:tc>
        <w:tc>
          <w:tcPr>
            <w:tcW w:w="1100" w:type="dxa"/>
            <w:tcBorders/>
            <w:vAlign w:val="center"/>
          </w:tcPr>
          <w:p>
            <w:pPr>
              <w:jc w:val="right"/>
            </w:pPr>
            <w:r>
              <w:rPr>
                <w:rFonts w:ascii="宋体" w:eastAsia="宋体" w:hAnsi="宋体" w:cs="宋体"/>
                <w:b w:val="0"/>
                <w:i w:val="0"/>
                <w:color w:val="000000"/>
                <w:sz w:val="14"/>
              </w:rPr>
              <w:t xml:space="preserve">230.76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428.96</w:t>
            </w:r>
          </w:p>
        </w:tc>
        <w:tc>
          <w:tcPr>
            <w:tcW w:w="1100" w:type="dxa"/>
            <w:tcBorders/>
            <w:vAlign w:val="center"/>
          </w:tcPr>
          <w:p>
            <w:pPr>
              <w:jc w:val="right"/>
            </w:pPr>
            <w:r>
              <w:rPr>
                <w:rFonts w:ascii="宋体" w:eastAsia="宋体" w:hAnsi="宋体" w:cs="宋体"/>
                <w:b w:val="0"/>
                <w:i w:val="0"/>
                <w:color w:val="000000"/>
                <w:sz w:val="14"/>
              </w:rPr>
              <w:t xml:space="preserve">428.96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2.64</w:t>
            </w:r>
          </w:p>
        </w:tc>
        <w:tc>
          <w:tcPr>
            <w:tcW w:w="1100" w:type="dxa"/>
            <w:tcBorders/>
            <w:vAlign w:val="center"/>
          </w:tcPr>
          <w:p>
            <w:pPr>
              <w:jc w:val="right"/>
            </w:pPr>
            <w:r>
              <w:rPr>
                <w:rFonts w:ascii="宋体" w:eastAsia="宋体" w:hAnsi="宋体" w:cs="宋体"/>
                <w:b w:val="0"/>
                <w:i w:val="0"/>
                <w:color w:val="000000"/>
                <w:sz w:val="14"/>
              </w:rPr>
              <w:t xml:space="preserve">2.64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8,332.90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8,332.90</w:t>
            </w:r>
          </w:p>
        </w:tc>
        <w:tc>
          <w:tcPr>
            <w:tcW w:w="1100" w:type="dxa"/>
            <w:tcBorders/>
            <w:vAlign w:val="center"/>
          </w:tcPr>
          <w:p>
            <w:pPr>
              <w:jc w:val="right"/>
            </w:pPr>
            <w:r>
              <w:rPr>
                <w:rFonts w:ascii="宋体" w:eastAsia="宋体" w:hAnsi="宋体" w:cs="宋体"/>
                <w:b w:val="0"/>
                <w:i w:val="0"/>
                <w:color w:val="000000"/>
                <w:sz w:val="14"/>
              </w:rPr>
              <w:t xml:space="preserve">8,332.90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8,332.90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8,332.90</w:t>
            </w:r>
          </w:p>
        </w:tc>
        <w:tc>
          <w:tcPr>
            <w:tcW w:w="1100" w:type="dxa"/>
            <w:tcBorders/>
            <w:vAlign w:val="center"/>
          </w:tcPr>
          <w:p>
            <w:pPr>
              <w:jc w:val="right"/>
            </w:pPr>
            <w:r>
              <w:rPr>
                <w:rFonts w:ascii="宋体" w:eastAsia="宋体" w:hAnsi="宋体" w:cs="宋体"/>
                <w:b w:val="0"/>
                <w:i w:val="0"/>
                <w:color w:val="000000"/>
                <w:sz w:val="14"/>
              </w:rPr>
              <w:t xml:space="preserve">8,332.90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8,332.90</w:t>
            </w:r>
          </w:p>
        </w:tc>
        <w:tc>
          <w:tcPr>
            <w:tcW w:w="1980" w:type="dxa"/>
            <w:tcBorders/>
            <w:vAlign w:val="center"/>
          </w:tcPr>
          <w:p>
            <w:pPr>
              <w:jc w:val="right"/>
            </w:pPr>
            <w:r>
              <w:rPr>
                <w:rFonts w:ascii="宋体" w:eastAsia="宋体" w:hAnsi="宋体" w:cs="宋体"/>
                <w:b/>
                <w:i w:val="0"/>
                <w:color w:val="000000"/>
                <w:sz w:val="20"/>
              </w:rPr>
              <w:t xml:space="preserve">7,236.40</w:t>
            </w:r>
          </w:p>
        </w:tc>
        <w:tc>
          <w:tcPr>
            <w:tcW w:w="1952" w:type="dxa"/>
            <w:tcBorders/>
            <w:vAlign w:val="center"/>
          </w:tcPr>
          <w:p>
            <w:pPr>
              <w:jc w:val="right"/>
            </w:pPr>
            <w:r>
              <w:rPr>
                <w:rFonts w:ascii="宋体" w:eastAsia="宋体" w:hAnsi="宋体" w:cs="宋体"/>
                <w:b/>
                <w:i w:val="0"/>
                <w:color w:val="000000"/>
                <w:sz w:val="20"/>
              </w:rPr>
              <w:t xml:space="preserve">1,096.50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7,032.50</w:t>
            </w:r>
          </w:p>
        </w:tc>
        <w:tc>
          <w:tcPr>
            <w:tcW w:w="1980" w:type="dxa"/>
            <w:tcBorders/>
            <w:vAlign w:val="center"/>
          </w:tcPr>
          <w:p>
            <w:pPr>
              <w:jc w:val="right"/>
            </w:pPr>
            <w:r>
              <w:rPr>
                <w:rFonts w:ascii="宋体" w:eastAsia="宋体" w:hAnsi="宋体" w:cs="宋体"/>
                <w:b w:val="0"/>
                <w:i w:val="0"/>
                <w:color w:val="000000"/>
                <w:sz w:val="20"/>
              </w:rPr>
              <w:t xml:space="preserve">5,941.61</w:t>
            </w:r>
          </w:p>
        </w:tc>
        <w:tc>
          <w:tcPr>
            <w:tcW w:w="1952" w:type="dxa"/>
            <w:tcBorders/>
            <w:vAlign w:val="center"/>
          </w:tcPr>
          <w:p>
            <w:pPr>
              <w:jc w:val="right"/>
            </w:pPr>
            <w:r>
              <w:rPr>
                <w:rFonts w:ascii="宋体" w:eastAsia="宋体" w:hAnsi="宋体" w:cs="宋体"/>
                <w:b w:val="0"/>
                <w:i w:val="0"/>
                <w:color w:val="000000"/>
                <w:sz w:val="20"/>
              </w:rPr>
              <w:t xml:space="preserve">1,090.89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7,032.50</w:t>
            </w:r>
          </w:p>
        </w:tc>
        <w:tc>
          <w:tcPr>
            <w:tcW w:w="1980" w:type="dxa"/>
            <w:tcBorders/>
            <w:vAlign w:val="center"/>
          </w:tcPr>
          <w:p>
            <w:pPr>
              <w:jc w:val="right"/>
            </w:pPr>
            <w:r>
              <w:rPr>
                <w:rFonts w:ascii="宋体" w:eastAsia="宋体" w:hAnsi="宋体" w:cs="宋体"/>
                <w:b w:val="0"/>
                <w:i w:val="0"/>
                <w:color w:val="000000"/>
                <w:sz w:val="20"/>
              </w:rPr>
              <w:t xml:space="preserve">5,941.61</w:t>
            </w:r>
          </w:p>
        </w:tc>
        <w:tc>
          <w:tcPr>
            <w:tcW w:w="1952" w:type="dxa"/>
            <w:tcBorders/>
            <w:vAlign w:val="center"/>
          </w:tcPr>
          <w:p>
            <w:pPr>
              <w:jc w:val="right"/>
            </w:pPr>
            <w:r>
              <w:rPr>
                <w:rFonts w:ascii="宋体" w:eastAsia="宋体" w:hAnsi="宋体" w:cs="宋体"/>
                <w:b w:val="0"/>
                <w:i w:val="0"/>
                <w:color w:val="000000"/>
                <w:sz w:val="20"/>
              </w:rPr>
              <w:t xml:space="preserve">1,090.89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4,276.35</w:t>
            </w:r>
          </w:p>
        </w:tc>
        <w:tc>
          <w:tcPr>
            <w:tcW w:w="1980" w:type="dxa"/>
            <w:tcBorders/>
            <w:vAlign w:val="center"/>
          </w:tcPr>
          <w:p>
            <w:pPr>
              <w:jc w:val="right"/>
            </w:pPr>
            <w:r>
              <w:rPr>
                <w:rFonts w:ascii="宋体" w:eastAsia="宋体" w:hAnsi="宋体" w:cs="宋体"/>
                <w:b w:val="0"/>
                <w:i w:val="0"/>
                <w:color w:val="000000"/>
                <w:sz w:val="20"/>
              </w:rPr>
              <w:t xml:space="preserve">4,276.35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1,076.82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1,076.82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执法办案</w:t>
            </w:r>
          </w:p>
        </w:tc>
        <w:tc>
          <w:tcPr>
            <w:tcW w:w="1980" w:type="dxa"/>
            <w:tcBorders/>
            <w:vAlign w:val="center"/>
          </w:tcPr>
          <w:p>
            <w:pPr>
              <w:jc w:val="right"/>
            </w:pPr>
            <w:r>
              <w:rPr>
                <w:rFonts w:ascii="宋体" w:eastAsia="宋体" w:hAnsi="宋体" w:cs="宋体"/>
                <w:b w:val="0"/>
                <w:i w:val="0"/>
                <w:color w:val="000000"/>
                <w:sz w:val="20"/>
              </w:rPr>
              <w:t xml:space="preserve">14.07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14.07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1,665.26</w:t>
            </w:r>
          </w:p>
        </w:tc>
        <w:tc>
          <w:tcPr>
            <w:tcW w:w="1980" w:type="dxa"/>
            <w:tcBorders/>
            <w:vAlign w:val="center"/>
          </w:tcPr>
          <w:p>
            <w:pPr>
              <w:jc w:val="right"/>
            </w:pPr>
            <w:r>
              <w:rPr>
                <w:rFonts w:ascii="宋体" w:eastAsia="宋体" w:hAnsi="宋体" w:cs="宋体"/>
                <w:b w:val="0"/>
                <w:i w:val="0"/>
                <w:color w:val="000000"/>
                <w:sz w:val="20"/>
              </w:rPr>
              <w:t xml:space="preserve">1,665.26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638.03</w:t>
            </w:r>
          </w:p>
        </w:tc>
        <w:tc>
          <w:tcPr>
            <w:tcW w:w="1980" w:type="dxa"/>
            <w:tcBorders/>
            <w:vAlign w:val="center"/>
          </w:tcPr>
          <w:p>
            <w:pPr>
              <w:jc w:val="right"/>
            </w:pPr>
            <w:r>
              <w:rPr>
                <w:rFonts w:ascii="宋体" w:eastAsia="宋体" w:hAnsi="宋体" w:cs="宋体"/>
                <w:b w:val="0"/>
                <w:i w:val="0"/>
                <w:color w:val="000000"/>
                <w:sz w:val="20"/>
              </w:rPr>
              <w:t xml:space="preserve">635.06</w:t>
            </w:r>
          </w:p>
        </w:tc>
        <w:tc>
          <w:tcPr>
            <w:tcW w:w="1952" w:type="dxa"/>
            <w:tcBorders/>
            <w:vAlign w:val="center"/>
          </w:tcPr>
          <w:p>
            <w:pPr>
              <w:jc w:val="right"/>
            </w:pPr>
            <w:r>
              <w:rPr>
                <w:rFonts w:ascii="宋体" w:eastAsia="宋体" w:hAnsi="宋体" w:cs="宋体"/>
                <w:b w:val="0"/>
                <w:i w:val="0"/>
                <w:color w:val="000000"/>
                <w:sz w:val="20"/>
              </w:rPr>
              <w:t xml:space="preserve">2.97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543.65</w:t>
            </w:r>
          </w:p>
        </w:tc>
        <w:tc>
          <w:tcPr>
            <w:tcW w:w="1980" w:type="dxa"/>
            <w:tcBorders/>
            <w:vAlign w:val="center"/>
          </w:tcPr>
          <w:p>
            <w:pPr>
              <w:jc w:val="right"/>
            </w:pPr>
            <w:r>
              <w:rPr>
                <w:rFonts w:ascii="宋体" w:eastAsia="宋体" w:hAnsi="宋体" w:cs="宋体"/>
                <w:b w:val="0"/>
                <w:i w:val="0"/>
                <w:color w:val="000000"/>
                <w:sz w:val="20"/>
              </w:rPr>
              <w:t xml:space="preserve">543.65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22.44</w:t>
            </w:r>
          </w:p>
        </w:tc>
        <w:tc>
          <w:tcPr>
            <w:tcW w:w="1980" w:type="dxa"/>
            <w:tcBorders/>
            <w:vAlign w:val="center"/>
          </w:tcPr>
          <w:p>
            <w:pPr>
              <w:jc w:val="right"/>
            </w:pPr>
            <w:r>
              <w:rPr>
                <w:rFonts w:ascii="宋体" w:eastAsia="宋体" w:hAnsi="宋体" w:cs="宋体"/>
                <w:b w:val="0"/>
                <w:i w:val="0"/>
                <w:color w:val="000000"/>
                <w:sz w:val="20"/>
              </w:rPr>
              <w:t xml:space="preserve">22.44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437.34</w:t>
            </w:r>
          </w:p>
        </w:tc>
        <w:tc>
          <w:tcPr>
            <w:tcW w:w="1980" w:type="dxa"/>
            <w:tcBorders/>
            <w:vAlign w:val="center"/>
          </w:tcPr>
          <w:p>
            <w:pPr>
              <w:jc w:val="right"/>
            </w:pPr>
            <w:r>
              <w:rPr>
                <w:rFonts w:ascii="宋体" w:eastAsia="宋体" w:hAnsi="宋体" w:cs="宋体"/>
                <w:b w:val="0"/>
                <w:i w:val="0"/>
                <w:color w:val="000000"/>
                <w:sz w:val="20"/>
              </w:rPr>
              <w:t xml:space="preserve">437.34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83.87</w:t>
            </w:r>
          </w:p>
        </w:tc>
        <w:tc>
          <w:tcPr>
            <w:tcW w:w="1980" w:type="dxa"/>
            <w:tcBorders/>
            <w:vAlign w:val="center"/>
          </w:tcPr>
          <w:p>
            <w:pPr>
              <w:jc w:val="right"/>
            </w:pPr>
            <w:r>
              <w:rPr>
                <w:rFonts w:ascii="宋体" w:eastAsia="宋体" w:hAnsi="宋体" w:cs="宋体"/>
                <w:b w:val="0"/>
                <w:i w:val="0"/>
                <w:color w:val="000000"/>
                <w:sz w:val="20"/>
              </w:rPr>
              <w:t xml:space="preserve">83.87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81.43</w:t>
            </w:r>
          </w:p>
        </w:tc>
        <w:tc>
          <w:tcPr>
            <w:tcW w:w="1980" w:type="dxa"/>
            <w:tcBorders/>
            <w:vAlign w:val="center"/>
          </w:tcPr>
          <w:p>
            <w:pPr>
              <w:jc w:val="right"/>
            </w:pPr>
            <w:r>
              <w:rPr>
                <w:rFonts w:ascii="宋体" w:eastAsia="宋体" w:hAnsi="宋体" w:cs="宋体"/>
                <w:b w:val="0"/>
                <w:i w:val="0"/>
                <w:color w:val="000000"/>
                <w:sz w:val="20"/>
              </w:rPr>
              <w:t xml:space="preserve">81.43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76.18</w:t>
            </w:r>
          </w:p>
        </w:tc>
        <w:tc>
          <w:tcPr>
            <w:tcW w:w="1980" w:type="dxa"/>
            <w:tcBorders/>
            <w:vAlign w:val="center"/>
          </w:tcPr>
          <w:p>
            <w:pPr>
              <w:jc w:val="right"/>
            </w:pPr>
            <w:r>
              <w:rPr>
                <w:rFonts w:ascii="宋体" w:eastAsia="宋体" w:hAnsi="宋体" w:cs="宋体"/>
                <w:b w:val="0"/>
                <w:i w:val="0"/>
                <w:color w:val="000000"/>
                <w:sz w:val="20"/>
              </w:rPr>
              <w:t xml:space="preserve">76.18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5.25</w:t>
            </w:r>
          </w:p>
        </w:tc>
        <w:tc>
          <w:tcPr>
            <w:tcW w:w="1980" w:type="dxa"/>
            <w:tcBorders/>
            <w:vAlign w:val="center"/>
          </w:tcPr>
          <w:p>
            <w:pPr>
              <w:jc w:val="right"/>
            </w:pPr>
            <w:r>
              <w:rPr>
                <w:rFonts w:ascii="宋体" w:eastAsia="宋体" w:hAnsi="宋体" w:cs="宋体"/>
                <w:b w:val="0"/>
                <w:i w:val="0"/>
                <w:color w:val="000000"/>
                <w:sz w:val="20"/>
              </w:rPr>
              <w:t xml:space="preserve">5.25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2.97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2.97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9.98</w:t>
            </w:r>
          </w:p>
        </w:tc>
        <w:tc>
          <w:tcPr>
            <w:tcW w:w="1980" w:type="dxa"/>
            <w:tcBorders/>
            <w:vAlign w:val="center"/>
          </w:tcPr>
          <w:p>
            <w:pPr>
              <w:jc w:val="right"/>
            </w:pPr>
            <w:r>
              <w:rPr>
                <w:rFonts w:ascii="宋体" w:eastAsia="宋体" w:hAnsi="宋体" w:cs="宋体"/>
                <w:b w:val="0"/>
                <w:i w:val="0"/>
                <w:color w:val="000000"/>
                <w:sz w:val="20"/>
              </w:rPr>
              <w:t xml:space="preserve">9.98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9.98</w:t>
            </w:r>
          </w:p>
        </w:tc>
        <w:tc>
          <w:tcPr>
            <w:tcW w:w="1980" w:type="dxa"/>
            <w:tcBorders/>
            <w:vAlign w:val="center"/>
          </w:tcPr>
          <w:p>
            <w:pPr>
              <w:jc w:val="right"/>
            </w:pPr>
            <w:r>
              <w:rPr>
                <w:rFonts w:ascii="宋体" w:eastAsia="宋体" w:hAnsi="宋体" w:cs="宋体"/>
                <w:b w:val="0"/>
                <w:i w:val="0"/>
                <w:color w:val="000000"/>
                <w:sz w:val="20"/>
              </w:rPr>
              <w:t xml:space="preserve">9.98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230.76</w:t>
            </w:r>
          </w:p>
        </w:tc>
        <w:tc>
          <w:tcPr>
            <w:tcW w:w="1980" w:type="dxa"/>
            <w:tcBorders/>
            <w:vAlign w:val="center"/>
          </w:tcPr>
          <w:p>
            <w:pPr>
              <w:jc w:val="right"/>
            </w:pPr>
            <w:r>
              <w:rPr>
                <w:rFonts w:ascii="宋体" w:eastAsia="宋体" w:hAnsi="宋体" w:cs="宋体"/>
                <w:b w:val="0"/>
                <w:i w:val="0"/>
                <w:color w:val="000000"/>
                <w:sz w:val="20"/>
              </w:rPr>
              <w:t xml:space="preserve">230.76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56.66</w:t>
            </w:r>
          </w:p>
        </w:tc>
        <w:tc>
          <w:tcPr>
            <w:tcW w:w="1980" w:type="dxa"/>
            <w:tcBorders/>
            <w:vAlign w:val="center"/>
          </w:tcPr>
          <w:p>
            <w:pPr>
              <w:jc w:val="right"/>
            </w:pPr>
            <w:r>
              <w:rPr>
                <w:rFonts w:ascii="宋体" w:eastAsia="宋体" w:hAnsi="宋体" w:cs="宋体"/>
                <w:b w:val="0"/>
                <w:i w:val="0"/>
                <w:color w:val="000000"/>
                <w:sz w:val="20"/>
              </w:rPr>
              <w:t xml:space="preserve">56.66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56.66</w:t>
            </w:r>
          </w:p>
        </w:tc>
        <w:tc>
          <w:tcPr>
            <w:tcW w:w="1980" w:type="dxa"/>
            <w:tcBorders/>
            <w:vAlign w:val="center"/>
          </w:tcPr>
          <w:p>
            <w:pPr>
              <w:jc w:val="right"/>
            </w:pPr>
            <w:r>
              <w:rPr>
                <w:rFonts w:ascii="宋体" w:eastAsia="宋体" w:hAnsi="宋体" w:cs="宋体"/>
                <w:b w:val="0"/>
                <w:i w:val="0"/>
                <w:color w:val="000000"/>
                <w:sz w:val="20"/>
              </w:rPr>
              <w:t xml:space="preserve">56.66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174.10</w:t>
            </w:r>
          </w:p>
        </w:tc>
        <w:tc>
          <w:tcPr>
            <w:tcW w:w="1980" w:type="dxa"/>
            <w:tcBorders/>
            <w:vAlign w:val="center"/>
          </w:tcPr>
          <w:p>
            <w:pPr>
              <w:jc w:val="right"/>
            </w:pPr>
            <w:r>
              <w:rPr>
                <w:rFonts w:ascii="宋体" w:eastAsia="宋体" w:hAnsi="宋体" w:cs="宋体"/>
                <w:b w:val="0"/>
                <w:i w:val="0"/>
                <w:color w:val="000000"/>
                <w:sz w:val="20"/>
              </w:rPr>
              <w:t xml:space="preserve">174.10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172.23</w:t>
            </w:r>
          </w:p>
        </w:tc>
        <w:tc>
          <w:tcPr>
            <w:tcW w:w="1980" w:type="dxa"/>
            <w:tcBorders/>
            <w:vAlign w:val="center"/>
          </w:tcPr>
          <w:p>
            <w:pPr>
              <w:jc w:val="right"/>
            </w:pPr>
            <w:r>
              <w:rPr>
                <w:rFonts w:ascii="宋体" w:eastAsia="宋体" w:hAnsi="宋体" w:cs="宋体"/>
                <w:b w:val="0"/>
                <w:i w:val="0"/>
                <w:color w:val="000000"/>
                <w:sz w:val="20"/>
              </w:rPr>
              <w:t xml:space="preserve">172.23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428.96</w:t>
            </w:r>
          </w:p>
        </w:tc>
        <w:tc>
          <w:tcPr>
            <w:tcW w:w="1980" w:type="dxa"/>
            <w:tcBorders/>
            <w:vAlign w:val="center"/>
          </w:tcPr>
          <w:p>
            <w:pPr>
              <w:jc w:val="right"/>
            </w:pPr>
            <w:r>
              <w:rPr>
                <w:rFonts w:ascii="宋体" w:eastAsia="宋体" w:hAnsi="宋体" w:cs="宋体"/>
                <w:b w:val="0"/>
                <w:i w:val="0"/>
                <w:color w:val="000000"/>
                <w:sz w:val="20"/>
              </w:rPr>
              <w:t xml:space="preserve">428.96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428.96</w:t>
            </w:r>
          </w:p>
        </w:tc>
        <w:tc>
          <w:tcPr>
            <w:tcW w:w="1980" w:type="dxa"/>
            <w:tcBorders/>
            <w:vAlign w:val="center"/>
          </w:tcPr>
          <w:p>
            <w:pPr>
              <w:jc w:val="right"/>
            </w:pPr>
            <w:r>
              <w:rPr>
                <w:rFonts w:ascii="宋体" w:eastAsia="宋体" w:hAnsi="宋体" w:cs="宋体"/>
                <w:b w:val="0"/>
                <w:i w:val="0"/>
                <w:color w:val="000000"/>
                <w:sz w:val="20"/>
              </w:rPr>
              <w:t xml:space="preserve">428.96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428.96</w:t>
            </w:r>
          </w:p>
        </w:tc>
        <w:tc>
          <w:tcPr>
            <w:tcW w:w="1980" w:type="dxa"/>
            <w:tcBorders/>
            <w:vAlign w:val="center"/>
          </w:tcPr>
          <w:p>
            <w:pPr>
              <w:jc w:val="right"/>
            </w:pPr>
            <w:r>
              <w:rPr>
                <w:rFonts w:ascii="宋体" w:eastAsia="宋体" w:hAnsi="宋体" w:cs="宋体"/>
                <w:b w:val="0"/>
                <w:i w:val="0"/>
                <w:color w:val="000000"/>
                <w:sz w:val="20"/>
              </w:rPr>
              <w:t xml:space="preserve">428.96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2.64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2.64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6,435.86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607.51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1,304.35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14.81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1,522.92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3.76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466.28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24.00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24.00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437.34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113.10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83.87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54.56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171.97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1.09</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11.85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1.99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428.96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37.08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2,008.06</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169.02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20.66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76.18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67.58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91.76</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32.64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217.22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2.83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38.82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6,604.88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631.51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204.07</w:t>
            </w:r>
          </w:p>
        </w:tc>
        <w:tc>
          <w:tcPr>
            <w:tcW w:w="3092" w:type="dxa"/>
            <w:tcBorders/>
            <w:vAlign w:val="center"/>
          </w:tcPr>
          <w:p>
            <w:pPr>
              <w:jc w:val="right"/>
            </w:pPr>
            <w:r>
              <w:rPr>
                <w:rFonts w:ascii="宋体" w:eastAsia="宋体" w:hAnsi="宋体" w:cs="宋体"/>
                <w:b w:val="0"/>
                <w:i w:val="0"/>
                <w:color w:val="000000"/>
                <w:sz w:val="23"/>
              </w:rPr>
              <w:t xml:space="preserve">205.62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204.07</w:t>
            </w:r>
          </w:p>
        </w:tc>
        <w:tc>
          <w:tcPr>
            <w:tcW w:w="3092" w:type="dxa"/>
            <w:tcBorders/>
            <w:vAlign w:val="center"/>
          </w:tcPr>
          <w:p>
            <w:pPr>
              <w:jc w:val="right"/>
            </w:pPr>
            <w:r>
              <w:rPr>
                <w:rFonts w:ascii="宋体" w:eastAsia="宋体" w:hAnsi="宋体" w:cs="宋体"/>
                <w:b w:val="0"/>
                <w:i w:val="0"/>
                <w:color w:val="000000"/>
                <w:sz w:val="23"/>
              </w:rPr>
              <w:t xml:space="preserve">205.63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92.17</w:t>
            </w:r>
          </w:p>
        </w:tc>
        <w:tc>
          <w:tcPr>
            <w:tcW w:w="3092" w:type="dxa"/>
            <w:tcBorders/>
            <w:vAlign w:val="center"/>
          </w:tcPr>
          <w:p>
            <w:pPr>
              <w:jc w:val="right"/>
            </w:pPr>
            <w:r>
              <w:rPr>
                <w:rFonts w:ascii="宋体" w:eastAsia="宋体" w:hAnsi="宋体" w:cs="宋体"/>
                <w:b w:val="0"/>
                <w:i w:val="0"/>
                <w:color w:val="000000"/>
                <w:sz w:val="23"/>
              </w:rPr>
              <w:t xml:space="preserve">93.73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jc w:val="right"/>
            </w:pPr>
            <w:r>
              <w:rPr>
                <w:rFonts w:ascii="宋体" w:eastAsia="宋体" w:hAnsi="宋体" w:cs="宋体"/>
                <w:b w:val="0"/>
                <w:i w:val="0"/>
                <w:color w:val="000000"/>
                <w:sz w:val="23"/>
              </w:rPr>
              <w:t xml:space="preserve">111.90</w:t>
            </w:r>
          </w:p>
        </w:tc>
        <w:tc>
          <w:tcPr>
            <w:tcW w:w="3092" w:type="dxa"/>
            <w:tcBorders/>
            <w:vAlign w:val="center"/>
          </w:tcPr>
          <w:p>
            <w:pPr>
              <w:jc w:val="right"/>
            </w:pPr>
            <w:r>
              <w:rPr>
                <w:rFonts w:ascii="宋体" w:eastAsia="宋体" w:hAnsi="宋体" w:cs="宋体"/>
                <w:b w:val="0"/>
                <w:i w:val="0"/>
                <w:color w:val="000000"/>
                <w:sz w:val="23"/>
              </w:rPr>
              <w:t xml:space="preserve">111.90</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021001盘锦市公安局大洼分局本级-211104000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6996.02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6996.02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2026.285777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2026.28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125.590743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125.59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4179.356929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4179.35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保障全区警务人员的工资及相关发放的及时性，满足日常工作需求，保障工作的正常进行。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参加培训人员的满意度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当地群众总体满意度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建立健全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加强预算管理制度，增加预算相关知识的培训，保证预算填报的及时高效。加强国有资产管理。防止国有资产流失。</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加强预算管理制度，增加预算相关知识的培训，保证预算填报的及时高效。加强国有资产管理。防止国有资产流失。</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办公设备购置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设备利用率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办公自动化等系统运维合格率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34.6897026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电费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办公大楼电费、视频监控电费、信号灯电费、盘锦南电费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保证日常工作的正常运行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治安监控视频覆盖率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足额交纳率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业务系统运行稳定率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进一步加强各预算资金的管理与使用，加强国有资产管理。合理使用财政资金，保障日常工作正常运行。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合理利用资金，规范项目预算</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项目自评合格，审核通过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公安表彰奖励费及走访困难党员</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公安视频监控系统新建项目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治安监控视频覆盖率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业务系统运行稳定率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公安系统编外人员经费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公益及专用场所运行经费（包括各类场馆、服务大厅、实验室等）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训练目标任务完成率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参训人员合格率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检验检测实验室维修改造经费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治安案件查处率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刑事案件破案率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民警及辅警人身意外伤害险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及时对民警、辅警、事业编意外伤害进行保障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及时对民警、辅警、事业编人员意外伤害进行保障。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保险赔付率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参保人数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招投标规范性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合法合规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项目执行情况公开率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项目库建立不断健全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建立健全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日杂用品及食堂费用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47.79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51.06%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系统正常运行率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26.10629583</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水电费、电话费及街面警务站取暖费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足额交纳率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业务系统运行稳定率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王磊同志救助金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及时完成王磊救助金的发放工作。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困难帮扶面</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维修维护费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枪库维修（护）、健身房改造、信访大厅及洗衣房维修（护）。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按时完成枪库维修（护）、健身房改造、信访大厅及洗衣房维修（护）。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设备利用率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系统使用正常率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系统维护服务费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设备利用率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系统正常运行率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政务公开审批、信访经费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盘锦市大洼区公安局-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盘锦市公安局大洼分局本级-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加强预算管理制度，增加预算相关知识的培训。加强决算管理制度，增加决算相关知识的培训。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