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辽宁省盘锦市大洼区养老院</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辽宁省盘锦市大洼区养老院</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辽宁省盘锦市大洼区养老院</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辽宁省盘锦市大洼区养老院</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辽宁省盘锦市大洼区养老院</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辽宁省盘锦市大洼区养老院概况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（一）贯彻执行国家有关五保供养和敬老院工作的方针、政策和法规。</w:t>
        <w:br/>
        <w:t xml:space="preserve">    （二）组织制定院内的各项规章制度和养老发展规划。</w:t>
        <w:br/>
        <w:t xml:space="preserve">    （三）组织发展院办经济，增强敬老院自身发展的活力，不断提高供养人员的生活水平。</w:t>
        <w:br/>
        <w:t xml:space="preserve">    （四）督促工作人员履行职责，建立岗位责任制，实行目标管理，维护供养人员的合法权益不受侵犯。</w:t>
        <w:br/>
        <w:t xml:space="preserve">    （五）提供收养服务，弘扬救扶精神。</w:t>
        <w:br/>
        <w:t xml:space="preserve">    （六）保障城镇三无人员，老有所养、老有所依。</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辽宁省盘锦市大洼区养老院</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1.盘锦市大洼区养老院</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729.84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343.82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47.11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343.82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237.88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32.59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主要是特困养员、自费养员及各镇街代养养员等收入。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148.14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20.30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主要是养员相关的生活补助费用等。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增加111.06万元，增长17.95%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院内设施维修维护费用及养员费用部分存在往年欠款和收入</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527.14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403.83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76.61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工资福利支出166.28万元；商品和服务支出50.07万元；对个人和家庭的补助187.49万元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123.31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23.39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主要包括公用经费及临时工工资等业务支出。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增加56.49万元，增长12.00%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支本年出部分含往年未付欠款支出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202.70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主要是上年经费结转及养员收入增加等原因形成的结余。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增加54.56万元，增长36.83%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养员生活费用相关收入中包含各镇街归还欠款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343.82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220.51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123.31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减少2.11万元，降低0.61%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本年职工退休一人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101.83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96.99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111.79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2023年度一般公共预算财政拨款支出343.82万元。按支出功能分类科目分，包括：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1.社会保障和就业支出322.31万元，具体包括：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4.09万元,主要是退休人员的取暖补贴及独生子女费等支出，完成年初预算的71.13%，决算数与年初预算数存在差异的主要原因是本年退休职工中有一人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18.96万元,主要是单位职工养老保险缴费等支出，完成年初预算的108.78%，决算数与年初预算数存在差异的主要原因是本年度养老保险基数调整，保险费用增加，所以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0.18万元,主要是单位职工职业年金缴费等支出，完成年初预算的0%，决算数与年初预算数存在差异的主要原因是本年度预算中无职业年金缴费部分，本年退休职工有一人补缴职业年金利息，所以该项金额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社会福利（款）社会福利事业单位（项）298.85万元,主要是人员工资、公用经费及临时工工资项目类费用等支出，完成年初预算的90.81%，决算数与年初预算数存在差异的主要原因是本年退休一人，年末存在未结算的费用已结转，所以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0.23万元,主要是单位职工工伤保险缴费等支出，完成年初预算的104.54%，决算数与年初预算数存在差异的主要原因是本年度工伤保险基数调整，保险费用增加，所以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2.卫生健康支出7.75万元，具体包括：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7.58万元,主要是单位职工医疗保险缴费等支出，完成年初预算的100.66%，决算数与年初预算数存在差异的主要原因是本年度医疗保险基数调整，保险费用增加，所以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0.17万元,主要是单位职工大额医疗保险缴费差额部分等支出，完成年初预算的100%，决算数与年初预算数存在差异的主要原因是决算数与年初预算数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3.住房保障支出13.76万元，具体包括：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13.76万元,主要是单位职工住房公积金缴费等支出，完成年初预算的105.28%，决算数与年初预算数存在差异的主要原因是本年度住房公积金基数调整，费用增加，所以存在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0.34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13.60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公务车已调拨给其他单位使用</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0.34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0.34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13.60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公务车已调拨给其他单位使用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比上年减少0.43万元，降低55.84%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公务车已调拨给其他单位使用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0.34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220.51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170.44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50.07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盘锦市大洼区养老院2023年部门整体绩效目标337.65万元，其中基本支出227.35万元，项目支出110.3万元。2023年应编制部门预算项目（政策）绩效目标的项目共0个，实际编制0个，涉及资金0万元。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br/>
        <w:t xml:space="preserve">    23.社会保障和就业支出(类)社会福利(款)社会福利事业单位(项):反映民政部门举办的社会福利事业单位的支出,以及对机体社会福利事业单位的补助费。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343.82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237.88</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505.63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13.76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581.70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527.14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148.14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202.70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729.84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729.84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581.70</w:t>
            </w:r>
          </w:p>
        </w:tc>
        <w:tc>
          <w:tcPr>
            <w:tcW w:w="1160" w:type="dxa"/>
            <w:tcBorders/>
            <w:vAlign w:val="center"/>
          </w:tcPr>
          <w:p>
            <w:pPr>
              <w:jc w:val="right"/>
            </w:pPr>
            <w:r>
              <w:rPr>
                <w:rFonts w:ascii="宋体" w:eastAsia="宋体" w:hAnsi="宋体" w:cs="宋体"/>
                <w:b/>
                <w:i w:val="0"/>
                <w:color w:val="000000"/>
                <w:sz w:val="14"/>
              </w:rPr>
              <w:t xml:space="preserve">343.82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237.88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560.20</w:t>
            </w:r>
          </w:p>
        </w:tc>
        <w:tc>
          <w:tcPr>
            <w:tcW w:w="1160" w:type="dxa"/>
            <w:tcBorders/>
            <w:vAlign w:val="center"/>
          </w:tcPr>
          <w:p>
            <w:pPr>
              <w:jc w:val="right"/>
            </w:pPr>
            <w:r>
              <w:rPr>
                <w:rFonts w:ascii="宋体" w:eastAsia="宋体" w:hAnsi="宋体" w:cs="宋体"/>
                <w:b w:val="0"/>
                <w:i w:val="0"/>
                <w:color w:val="000000"/>
                <w:sz w:val="14"/>
              </w:rPr>
              <w:t xml:space="preserve">322.31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237.88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jc w:val="right"/>
            </w:pPr>
            <w:r>
              <w:rPr>
                <w:rFonts w:ascii="宋体" w:eastAsia="宋体" w:hAnsi="宋体" w:cs="宋体"/>
                <w:b w:val="0"/>
                <w:i w:val="0"/>
                <w:color w:val="000000"/>
                <w:sz w:val="14"/>
              </w:rPr>
              <w:t xml:space="preserve">23.23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4.09</w:t>
            </w:r>
          </w:p>
        </w:tc>
        <w:tc>
          <w:tcPr>
            <w:tcW w:w="1160" w:type="dxa"/>
            <w:tcBorders/>
            <w:vAlign w:val="center"/>
          </w:tcPr>
          <w:p>
            <w:pPr>
              <w:jc w:val="right"/>
            </w:pPr>
            <w:r>
              <w:rPr>
                <w:rFonts w:ascii="宋体" w:eastAsia="宋体" w:hAnsi="宋体" w:cs="宋体"/>
                <w:b w:val="0"/>
                <w:i w:val="0"/>
                <w:color w:val="000000"/>
                <w:sz w:val="14"/>
              </w:rPr>
              <w:t xml:space="preserve">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536.74</w:t>
            </w:r>
          </w:p>
        </w:tc>
        <w:tc>
          <w:tcPr>
            <w:tcW w:w="1160" w:type="dxa"/>
            <w:tcBorders/>
            <w:vAlign w:val="center"/>
          </w:tcPr>
          <w:p>
            <w:pPr>
              <w:jc w:val="right"/>
            </w:pPr>
            <w:r>
              <w:rPr>
                <w:rFonts w:ascii="宋体" w:eastAsia="宋体" w:hAnsi="宋体" w:cs="宋体"/>
                <w:b w:val="0"/>
                <w:i w:val="0"/>
                <w:color w:val="000000"/>
                <w:sz w:val="14"/>
              </w:rPr>
              <w:t xml:space="preserve">298.85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237.88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社会福利事业单位</w:t>
            </w:r>
          </w:p>
        </w:tc>
        <w:tc>
          <w:tcPr>
            <w:tcW w:w="1160" w:type="dxa"/>
            <w:tcBorders/>
            <w:vAlign w:val="center"/>
          </w:tcPr>
          <w:p>
            <w:pPr>
              <w:jc w:val="right"/>
            </w:pPr>
            <w:r>
              <w:rPr>
                <w:rFonts w:ascii="宋体" w:eastAsia="宋体" w:hAnsi="宋体" w:cs="宋体"/>
                <w:b w:val="0"/>
                <w:i w:val="0"/>
                <w:color w:val="000000"/>
                <w:sz w:val="14"/>
              </w:rPr>
              <w:t xml:space="preserve">536.74</w:t>
            </w:r>
          </w:p>
        </w:tc>
        <w:tc>
          <w:tcPr>
            <w:tcW w:w="1160" w:type="dxa"/>
            <w:tcBorders/>
            <w:vAlign w:val="center"/>
          </w:tcPr>
          <w:p>
            <w:pPr>
              <w:jc w:val="right"/>
            </w:pPr>
            <w:r>
              <w:rPr>
                <w:rFonts w:ascii="宋体" w:eastAsia="宋体" w:hAnsi="宋体" w:cs="宋体"/>
                <w:b w:val="0"/>
                <w:i w:val="0"/>
                <w:color w:val="000000"/>
                <w:sz w:val="14"/>
              </w:rPr>
              <w:t xml:space="preserve">298.85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237.88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7.75</w:t>
            </w:r>
          </w:p>
        </w:tc>
        <w:tc>
          <w:tcPr>
            <w:tcW w:w="1160" w:type="dxa"/>
            <w:tcBorders/>
            <w:vAlign w:val="center"/>
          </w:tcPr>
          <w:p>
            <w:pPr>
              <w:jc w:val="right"/>
            </w:pPr>
            <w:r>
              <w:rPr>
                <w:rFonts w:ascii="宋体" w:eastAsia="宋体" w:hAnsi="宋体" w:cs="宋体"/>
                <w:b w:val="0"/>
                <w:i w:val="0"/>
                <w:color w:val="000000"/>
                <w:sz w:val="14"/>
              </w:rPr>
              <w:t xml:space="preserve">7.75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7.75</w:t>
            </w:r>
          </w:p>
        </w:tc>
        <w:tc>
          <w:tcPr>
            <w:tcW w:w="1160" w:type="dxa"/>
            <w:tcBorders/>
            <w:vAlign w:val="center"/>
          </w:tcPr>
          <w:p>
            <w:pPr>
              <w:jc w:val="right"/>
            </w:pPr>
            <w:r>
              <w:rPr>
                <w:rFonts w:ascii="宋体" w:eastAsia="宋体" w:hAnsi="宋体" w:cs="宋体"/>
                <w:b w:val="0"/>
                <w:i w:val="0"/>
                <w:color w:val="000000"/>
                <w:sz w:val="14"/>
              </w:rPr>
              <w:t xml:space="preserve">7.75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7.58</w:t>
            </w:r>
          </w:p>
        </w:tc>
        <w:tc>
          <w:tcPr>
            <w:tcW w:w="1160" w:type="dxa"/>
            <w:tcBorders/>
            <w:vAlign w:val="center"/>
          </w:tcPr>
          <w:p>
            <w:pPr>
              <w:jc w:val="right"/>
            </w:pPr>
            <w:r>
              <w:rPr>
                <w:rFonts w:ascii="宋体" w:eastAsia="宋体" w:hAnsi="宋体" w:cs="宋体"/>
                <w:b w:val="0"/>
                <w:i w:val="0"/>
                <w:color w:val="000000"/>
                <w:sz w:val="14"/>
              </w:rPr>
              <w:t xml:space="preserve">7.58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13.76</w:t>
            </w:r>
          </w:p>
        </w:tc>
        <w:tc>
          <w:tcPr>
            <w:tcW w:w="1160" w:type="dxa"/>
            <w:tcBorders/>
            <w:vAlign w:val="center"/>
          </w:tcPr>
          <w:p>
            <w:pPr>
              <w:jc w:val="right"/>
            </w:pPr>
            <w:r>
              <w:rPr>
                <w:rFonts w:ascii="宋体" w:eastAsia="宋体" w:hAnsi="宋体" w:cs="宋体"/>
                <w:b w:val="0"/>
                <w:i w:val="0"/>
                <w:color w:val="000000"/>
                <w:sz w:val="14"/>
              </w:rPr>
              <w:t xml:space="preserve">13.76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13.76</w:t>
            </w:r>
          </w:p>
        </w:tc>
        <w:tc>
          <w:tcPr>
            <w:tcW w:w="1160" w:type="dxa"/>
            <w:tcBorders/>
            <w:vAlign w:val="center"/>
          </w:tcPr>
          <w:p>
            <w:pPr>
              <w:jc w:val="right"/>
            </w:pPr>
            <w:r>
              <w:rPr>
                <w:rFonts w:ascii="宋体" w:eastAsia="宋体" w:hAnsi="宋体" w:cs="宋体"/>
                <w:b w:val="0"/>
                <w:i w:val="0"/>
                <w:color w:val="000000"/>
                <w:sz w:val="14"/>
              </w:rPr>
              <w:t xml:space="preserve">13.76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13.76</w:t>
            </w:r>
          </w:p>
        </w:tc>
        <w:tc>
          <w:tcPr>
            <w:tcW w:w="1160" w:type="dxa"/>
            <w:tcBorders/>
            <w:vAlign w:val="center"/>
          </w:tcPr>
          <w:p>
            <w:pPr>
              <w:jc w:val="right"/>
            </w:pPr>
            <w:r>
              <w:rPr>
                <w:rFonts w:ascii="宋体" w:eastAsia="宋体" w:hAnsi="宋体" w:cs="宋体"/>
                <w:b w:val="0"/>
                <w:i w:val="0"/>
                <w:color w:val="000000"/>
                <w:sz w:val="14"/>
              </w:rPr>
              <w:t xml:space="preserve">13.76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527.14</w:t>
            </w:r>
          </w:p>
        </w:tc>
        <w:tc>
          <w:tcPr>
            <w:tcW w:w="1120" w:type="dxa"/>
            <w:tcBorders/>
            <w:vAlign w:val="center"/>
          </w:tcPr>
          <w:p>
            <w:pPr>
              <w:jc w:val="right"/>
            </w:pPr>
            <w:r>
              <w:rPr>
                <w:rFonts w:ascii="宋体" w:eastAsia="宋体" w:hAnsi="宋体" w:cs="宋体"/>
                <w:b/>
                <w:i w:val="0"/>
                <w:color w:val="000000"/>
                <w:sz w:val="16"/>
              </w:rPr>
              <w:t xml:space="preserve">403.83</w:t>
            </w:r>
          </w:p>
        </w:tc>
        <w:tc>
          <w:tcPr>
            <w:tcW w:w="1120" w:type="dxa"/>
            <w:tcBorders/>
            <w:vAlign w:val="center"/>
          </w:tcPr>
          <w:p>
            <w:pPr>
              <w:jc w:val="right"/>
            </w:pPr>
            <w:r>
              <w:rPr>
                <w:rFonts w:ascii="宋体" w:eastAsia="宋体" w:hAnsi="宋体" w:cs="宋体"/>
                <w:b/>
                <w:i w:val="0"/>
                <w:color w:val="000000"/>
                <w:sz w:val="16"/>
              </w:rPr>
              <w:t xml:space="preserve">123.31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505.63</w:t>
            </w:r>
          </w:p>
        </w:tc>
        <w:tc>
          <w:tcPr>
            <w:tcW w:w="1120" w:type="dxa"/>
            <w:tcBorders/>
            <w:vAlign w:val="center"/>
          </w:tcPr>
          <w:p>
            <w:pPr>
              <w:jc w:val="right"/>
            </w:pPr>
            <w:r>
              <w:rPr>
                <w:rFonts w:ascii="宋体" w:eastAsia="宋体" w:hAnsi="宋体" w:cs="宋体"/>
                <w:b w:val="0"/>
                <w:i w:val="0"/>
                <w:color w:val="000000"/>
                <w:sz w:val="16"/>
              </w:rPr>
              <w:t xml:space="preserve">382.33</w:t>
            </w:r>
          </w:p>
        </w:tc>
        <w:tc>
          <w:tcPr>
            <w:tcW w:w="1120" w:type="dxa"/>
            <w:tcBorders/>
            <w:vAlign w:val="center"/>
          </w:tcPr>
          <w:p>
            <w:pPr>
              <w:jc w:val="right"/>
            </w:pPr>
            <w:r>
              <w:rPr>
                <w:rFonts w:ascii="宋体" w:eastAsia="宋体" w:hAnsi="宋体" w:cs="宋体"/>
                <w:b w:val="0"/>
                <w:i w:val="0"/>
                <w:color w:val="000000"/>
                <w:sz w:val="16"/>
              </w:rPr>
              <w:t xml:space="preserve">123.31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jc w:val="right"/>
            </w:pPr>
            <w:r>
              <w:rPr>
                <w:rFonts w:ascii="宋体" w:eastAsia="宋体" w:hAnsi="宋体" w:cs="宋体"/>
                <w:b w:val="0"/>
                <w:i w:val="0"/>
                <w:color w:val="000000"/>
                <w:sz w:val="16"/>
              </w:rPr>
              <w:t xml:space="preserve">23.23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4.09</w:t>
            </w:r>
          </w:p>
        </w:tc>
        <w:tc>
          <w:tcPr>
            <w:tcW w:w="1120" w:type="dxa"/>
            <w:tcBorders/>
            <w:vAlign w:val="center"/>
          </w:tcPr>
          <w:p>
            <w:pPr>
              <w:jc w:val="right"/>
            </w:pPr>
            <w:r>
              <w:rPr>
                <w:rFonts w:ascii="宋体" w:eastAsia="宋体" w:hAnsi="宋体" w:cs="宋体"/>
                <w:b w:val="0"/>
                <w:i w:val="0"/>
                <w:color w:val="000000"/>
                <w:sz w:val="16"/>
              </w:rPr>
              <w:t xml:space="preserve">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482.17</w:t>
            </w:r>
          </w:p>
        </w:tc>
        <w:tc>
          <w:tcPr>
            <w:tcW w:w="1120" w:type="dxa"/>
            <w:tcBorders/>
            <w:vAlign w:val="center"/>
          </w:tcPr>
          <w:p>
            <w:pPr>
              <w:jc w:val="right"/>
            </w:pPr>
            <w:r>
              <w:rPr>
                <w:rFonts w:ascii="宋体" w:eastAsia="宋体" w:hAnsi="宋体" w:cs="宋体"/>
                <w:b w:val="0"/>
                <w:i w:val="0"/>
                <w:color w:val="000000"/>
                <w:sz w:val="16"/>
              </w:rPr>
              <w:t xml:space="preserve">358.87</w:t>
            </w:r>
          </w:p>
        </w:tc>
        <w:tc>
          <w:tcPr>
            <w:tcW w:w="1120" w:type="dxa"/>
            <w:tcBorders/>
            <w:vAlign w:val="center"/>
          </w:tcPr>
          <w:p>
            <w:pPr>
              <w:jc w:val="right"/>
            </w:pPr>
            <w:r>
              <w:rPr>
                <w:rFonts w:ascii="宋体" w:eastAsia="宋体" w:hAnsi="宋体" w:cs="宋体"/>
                <w:b w:val="0"/>
                <w:i w:val="0"/>
                <w:color w:val="000000"/>
                <w:sz w:val="16"/>
              </w:rPr>
              <w:t xml:space="preserve">123.31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社会福利事业单位</w:t>
            </w:r>
          </w:p>
        </w:tc>
        <w:tc>
          <w:tcPr>
            <w:tcW w:w="1120" w:type="dxa"/>
            <w:tcBorders/>
            <w:vAlign w:val="center"/>
          </w:tcPr>
          <w:p>
            <w:pPr>
              <w:jc w:val="right"/>
            </w:pPr>
            <w:r>
              <w:rPr>
                <w:rFonts w:ascii="宋体" w:eastAsia="宋体" w:hAnsi="宋体" w:cs="宋体"/>
                <w:b w:val="0"/>
                <w:i w:val="0"/>
                <w:color w:val="000000"/>
                <w:sz w:val="16"/>
              </w:rPr>
              <w:t xml:space="preserve">482.17</w:t>
            </w:r>
          </w:p>
        </w:tc>
        <w:tc>
          <w:tcPr>
            <w:tcW w:w="1120" w:type="dxa"/>
            <w:tcBorders/>
            <w:vAlign w:val="center"/>
          </w:tcPr>
          <w:p>
            <w:pPr>
              <w:jc w:val="right"/>
            </w:pPr>
            <w:r>
              <w:rPr>
                <w:rFonts w:ascii="宋体" w:eastAsia="宋体" w:hAnsi="宋体" w:cs="宋体"/>
                <w:b w:val="0"/>
                <w:i w:val="0"/>
                <w:color w:val="000000"/>
                <w:sz w:val="16"/>
              </w:rPr>
              <w:t xml:space="preserve">358.87</w:t>
            </w:r>
          </w:p>
        </w:tc>
        <w:tc>
          <w:tcPr>
            <w:tcW w:w="1120" w:type="dxa"/>
            <w:tcBorders/>
            <w:vAlign w:val="center"/>
          </w:tcPr>
          <w:p>
            <w:pPr>
              <w:jc w:val="right"/>
            </w:pPr>
            <w:r>
              <w:rPr>
                <w:rFonts w:ascii="宋体" w:eastAsia="宋体" w:hAnsi="宋体" w:cs="宋体"/>
                <w:b w:val="0"/>
                <w:i w:val="0"/>
                <w:color w:val="000000"/>
                <w:sz w:val="16"/>
              </w:rPr>
              <w:t xml:space="preserve">123.31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7.75</w:t>
            </w:r>
          </w:p>
        </w:tc>
        <w:tc>
          <w:tcPr>
            <w:tcW w:w="1120" w:type="dxa"/>
            <w:tcBorders/>
            <w:vAlign w:val="center"/>
          </w:tcPr>
          <w:p>
            <w:pPr>
              <w:jc w:val="right"/>
            </w:pPr>
            <w:r>
              <w:rPr>
                <w:rFonts w:ascii="宋体" w:eastAsia="宋体" w:hAnsi="宋体" w:cs="宋体"/>
                <w:b w:val="0"/>
                <w:i w:val="0"/>
                <w:color w:val="000000"/>
                <w:sz w:val="16"/>
              </w:rPr>
              <w:t xml:space="preserve">7.75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7.75</w:t>
            </w:r>
          </w:p>
        </w:tc>
        <w:tc>
          <w:tcPr>
            <w:tcW w:w="1120" w:type="dxa"/>
            <w:tcBorders/>
            <w:vAlign w:val="center"/>
          </w:tcPr>
          <w:p>
            <w:pPr>
              <w:jc w:val="right"/>
            </w:pPr>
            <w:r>
              <w:rPr>
                <w:rFonts w:ascii="宋体" w:eastAsia="宋体" w:hAnsi="宋体" w:cs="宋体"/>
                <w:b w:val="0"/>
                <w:i w:val="0"/>
                <w:color w:val="000000"/>
                <w:sz w:val="16"/>
              </w:rPr>
              <w:t xml:space="preserve">7.75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7.58</w:t>
            </w:r>
          </w:p>
        </w:tc>
        <w:tc>
          <w:tcPr>
            <w:tcW w:w="1120" w:type="dxa"/>
            <w:tcBorders/>
            <w:vAlign w:val="center"/>
          </w:tcPr>
          <w:p>
            <w:pPr>
              <w:jc w:val="right"/>
            </w:pPr>
            <w:r>
              <w:rPr>
                <w:rFonts w:ascii="宋体" w:eastAsia="宋体" w:hAnsi="宋体" w:cs="宋体"/>
                <w:b w:val="0"/>
                <w:i w:val="0"/>
                <w:color w:val="000000"/>
                <w:sz w:val="16"/>
              </w:rPr>
              <w:t xml:space="preserve">7.58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jc w:val="right"/>
            </w:pPr>
            <w:r>
              <w:rPr>
                <w:rFonts w:ascii="宋体" w:eastAsia="宋体" w:hAnsi="宋体" w:cs="宋体"/>
                <w:b w:val="0"/>
                <w:i w:val="0"/>
                <w:color w:val="000000"/>
                <w:sz w:val="16"/>
              </w:rPr>
              <w:t xml:space="preserve">13.76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343.82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322.31</w:t>
            </w:r>
          </w:p>
        </w:tc>
        <w:tc>
          <w:tcPr>
            <w:tcW w:w="1100" w:type="dxa"/>
            <w:tcBorders/>
            <w:vAlign w:val="center"/>
          </w:tcPr>
          <w:p>
            <w:pPr>
              <w:jc w:val="right"/>
            </w:pPr>
            <w:r>
              <w:rPr>
                <w:rFonts w:ascii="宋体" w:eastAsia="宋体" w:hAnsi="宋体" w:cs="宋体"/>
                <w:b w:val="0"/>
                <w:i w:val="0"/>
                <w:color w:val="000000"/>
                <w:sz w:val="14"/>
              </w:rPr>
              <w:t xml:space="preserve">322.31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7.75</w:t>
            </w:r>
          </w:p>
        </w:tc>
        <w:tc>
          <w:tcPr>
            <w:tcW w:w="1100" w:type="dxa"/>
            <w:tcBorders/>
            <w:vAlign w:val="center"/>
          </w:tcPr>
          <w:p>
            <w:pPr>
              <w:jc w:val="right"/>
            </w:pPr>
            <w:r>
              <w:rPr>
                <w:rFonts w:ascii="宋体" w:eastAsia="宋体" w:hAnsi="宋体" w:cs="宋体"/>
                <w:b w:val="0"/>
                <w:i w:val="0"/>
                <w:color w:val="000000"/>
                <w:sz w:val="14"/>
              </w:rPr>
              <w:t xml:space="preserve">7.75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13.76</w:t>
            </w:r>
          </w:p>
        </w:tc>
        <w:tc>
          <w:tcPr>
            <w:tcW w:w="1100" w:type="dxa"/>
            <w:tcBorders/>
            <w:vAlign w:val="center"/>
          </w:tcPr>
          <w:p>
            <w:pPr>
              <w:jc w:val="right"/>
            </w:pPr>
            <w:r>
              <w:rPr>
                <w:rFonts w:ascii="宋体" w:eastAsia="宋体" w:hAnsi="宋体" w:cs="宋体"/>
                <w:b w:val="0"/>
                <w:i w:val="0"/>
                <w:color w:val="000000"/>
                <w:sz w:val="14"/>
              </w:rPr>
              <w:t xml:space="preserve">13.76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343.82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343.82</w:t>
            </w:r>
          </w:p>
        </w:tc>
        <w:tc>
          <w:tcPr>
            <w:tcW w:w="1100" w:type="dxa"/>
            <w:tcBorders/>
            <w:vAlign w:val="center"/>
          </w:tcPr>
          <w:p>
            <w:pPr>
              <w:jc w:val="right"/>
            </w:pPr>
            <w:r>
              <w:rPr>
                <w:rFonts w:ascii="宋体" w:eastAsia="宋体" w:hAnsi="宋体" w:cs="宋体"/>
                <w:b w:val="0"/>
                <w:i w:val="0"/>
                <w:color w:val="000000"/>
                <w:sz w:val="14"/>
              </w:rPr>
              <w:t xml:space="preserve">343.82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343.82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343.82</w:t>
            </w:r>
          </w:p>
        </w:tc>
        <w:tc>
          <w:tcPr>
            <w:tcW w:w="1100" w:type="dxa"/>
            <w:tcBorders/>
            <w:vAlign w:val="center"/>
          </w:tcPr>
          <w:p>
            <w:pPr>
              <w:jc w:val="right"/>
            </w:pPr>
            <w:r>
              <w:rPr>
                <w:rFonts w:ascii="宋体" w:eastAsia="宋体" w:hAnsi="宋体" w:cs="宋体"/>
                <w:b w:val="0"/>
                <w:i w:val="0"/>
                <w:color w:val="000000"/>
                <w:sz w:val="14"/>
              </w:rPr>
              <w:t xml:space="preserve">343.82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343.82</w:t>
            </w:r>
          </w:p>
        </w:tc>
        <w:tc>
          <w:tcPr>
            <w:tcW w:w="1980" w:type="dxa"/>
            <w:tcBorders/>
            <w:vAlign w:val="center"/>
          </w:tcPr>
          <w:p>
            <w:pPr>
              <w:jc w:val="right"/>
            </w:pPr>
            <w:r>
              <w:rPr>
                <w:rFonts w:ascii="宋体" w:eastAsia="宋体" w:hAnsi="宋体" w:cs="宋体"/>
                <w:b/>
                <w:i w:val="0"/>
                <w:color w:val="000000"/>
                <w:sz w:val="20"/>
              </w:rPr>
              <w:t xml:space="preserve">220.51</w:t>
            </w:r>
          </w:p>
        </w:tc>
        <w:tc>
          <w:tcPr>
            <w:tcW w:w="1952" w:type="dxa"/>
            <w:tcBorders/>
            <w:vAlign w:val="center"/>
          </w:tcPr>
          <w:p>
            <w:pPr>
              <w:jc w:val="right"/>
            </w:pPr>
            <w:r>
              <w:rPr>
                <w:rFonts w:ascii="宋体" w:eastAsia="宋体" w:hAnsi="宋体" w:cs="宋体"/>
                <w:b/>
                <w:i w:val="0"/>
                <w:color w:val="000000"/>
                <w:sz w:val="20"/>
              </w:rPr>
              <w:t xml:space="preserve">123.31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322.31</w:t>
            </w:r>
          </w:p>
        </w:tc>
        <w:tc>
          <w:tcPr>
            <w:tcW w:w="1980" w:type="dxa"/>
            <w:tcBorders/>
            <w:vAlign w:val="center"/>
          </w:tcPr>
          <w:p>
            <w:pPr>
              <w:jc w:val="right"/>
            </w:pPr>
            <w:r>
              <w:rPr>
                <w:rFonts w:ascii="宋体" w:eastAsia="宋体" w:hAnsi="宋体" w:cs="宋体"/>
                <w:b w:val="0"/>
                <w:i w:val="0"/>
                <w:color w:val="000000"/>
                <w:sz w:val="20"/>
              </w:rPr>
              <w:t xml:space="preserve">199.00</w:t>
            </w:r>
          </w:p>
        </w:tc>
        <w:tc>
          <w:tcPr>
            <w:tcW w:w="1952" w:type="dxa"/>
            <w:tcBorders/>
            <w:vAlign w:val="center"/>
          </w:tcPr>
          <w:p>
            <w:pPr>
              <w:jc w:val="right"/>
            </w:pPr>
            <w:r>
              <w:rPr>
                <w:rFonts w:ascii="宋体" w:eastAsia="宋体" w:hAnsi="宋体" w:cs="宋体"/>
                <w:b w:val="0"/>
                <w:i w:val="0"/>
                <w:color w:val="000000"/>
                <w:sz w:val="20"/>
              </w:rPr>
              <w:t xml:space="preserve">123.31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23.23</w:t>
            </w:r>
          </w:p>
        </w:tc>
        <w:tc>
          <w:tcPr>
            <w:tcW w:w="1980" w:type="dxa"/>
            <w:tcBorders/>
            <w:vAlign w:val="center"/>
          </w:tcPr>
          <w:p>
            <w:pPr>
              <w:jc w:val="right"/>
            </w:pPr>
            <w:r>
              <w:rPr>
                <w:rFonts w:ascii="宋体" w:eastAsia="宋体" w:hAnsi="宋体" w:cs="宋体"/>
                <w:b w:val="0"/>
                <w:i w:val="0"/>
                <w:color w:val="000000"/>
                <w:sz w:val="20"/>
              </w:rPr>
              <w:t xml:space="preserve">23.23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4.09</w:t>
            </w:r>
          </w:p>
        </w:tc>
        <w:tc>
          <w:tcPr>
            <w:tcW w:w="1980" w:type="dxa"/>
            <w:tcBorders/>
            <w:vAlign w:val="center"/>
          </w:tcPr>
          <w:p>
            <w:pPr>
              <w:jc w:val="right"/>
            </w:pPr>
            <w:r>
              <w:rPr>
                <w:rFonts w:ascii="宋体" w:eastAsia="宋体" w:hAnsi="宋体" w:cs="宋体"/>
                <w:b w:val="0"/>
                <w:i w:val="0"/>
                <w:color w:val="000000"/>
                <w:sz w:val="20"/>
              </w:rPr>
              <w:t xml:space="preserve">4.09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298.85</w:t>
            </w:r>
          </w:p>
        </w:tc>
        <w:tc>
          <w:tcPr>
            <w:tcW w:w="1980" w:type="dxa"/>
            <w:tcBorders/>
            <w:vAlign w:val="center"/>
          </w:tcPr>
          <w:p>
            <w:pPr>
              <w:jc w:val="right"/>
            </w:pPr>
            <w:r>
              <w:rPr>
                <w:rFonts w:ascii="宋体" w:eastAsia="宋体" w:hAnsi="宋体" w:cs="宋体"/>
                <w:b w:val="0"/>
                <w:i w:val="0"/>
                <w:color w:val="000000"/>
                <w:sz w:val="20"/>
              </w:rPr>
              <w:t xml:space="preserve">175.54</w:t>
            </w:r>
          </w:p>
        </w:tc>
        <w:tc>
          <w:tcPr>
            <w:tcW w:w="1952" w:type="dxa"/>
            <w:tcBorders/>
            <w:vAlign w:val="center"/>
          </w:tcPr>
          <w:p>
            <w:pPr>
              <w:jc w:val="right"/>
            </w:pPr>
            <w:r>
              <w:rPr>
                <w:rFonts w:ascii="宋体" w:eastAsia="宋体" w:hAnsi="宋体" w:cs="宋体"/>
                <w:b w:val="0"/>
                <w:i w:val="0"/>
                <w:color w:val="000000"/>
                <w:sz w:val="20"/>
              </w:rPr>
              <w:t xml:space="preserve">123.31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社会福利事业单位</w:t>
            </w:r>
          </w:p>
        </w:tc>
        <w:tc>
          <w:tcPr>
            <w:tcW w:w="1980" w:type="dxa"/>
            <w:tcBorders/>
            <w:vAlign w:val="center"/>
          </w:tcPr>
          <w:p>
            <w:pPr>
              <w:jc w:val="right"/>
            </w:pPr>
            <w:r>
              <w:rPr>
                <w:rFonts w:ascii="宋体" w:eastAsia="宋体" w:hAnsi="宋体" w:cs="宋体"/>
                <w:b w:val="0"/>
                <w:i w:val="0"/>
                <w:color w:val="000000"/>
                <w:sz w:val="20"/>
              </w:rPr>
              <w:t xml:space="preserve">298.85</w:t>
            </w:r>
          </w:p>
        </w:tc>
        <w:tc>
          <w:tcPr>
            <w:tcW w:w="1980" w:type="dxa"/>
            <w:tcBorders/>
            <w:vAlign w:val="center"/>
          </w:tcPr>
          <w:p>
            <w:pPr>
              <w:jc w:val="right"/>
            </w:pPr>
            <w:r>
              <w:rPr>
                <w:rFonts w:ascii="宋体" w:eastAsia="宋体" w:hAnsi="宋体" w:cs="宋体"/>
                <w:b w:val="0"/>
                <w:i w:val="0"/>
                <w:color w:val="000000"/>
                <w:sz w:val="20"/>
              </w:rPr>
              <w:t xml:space="preserve">175.54</w:t>
            </w:r>
          </w:p>
        </w:tc>
        <w:tc>
          <w:tcPr>
            <w:tcW w:w="1952" w:type="dxa"/>
            <w:tcBorders/>
            <w:vAlign w:val="center"/>
          </w:tcPr>
          <w:p>
            <w:pPr>
              <w:jc w:val="right"/>
            </w:pPr>
            <w:r>
              <w:rPr>
                <w:rFonts w:ascii="宋体" w:eastAsia="宋体" w:hAnsi="宋体" w:cs="宋体"/>
                <w:b w:val="0"/>
                <w:i w:val="0"/>
                <w:color w:val="000000"/>
                <w:sz w:val="20"/>
              </w:rPr>
              <w:t xml:space="preserve">123.31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7.75</w:t>
            </w:r>
          </w:p>
        </w:tc>
        <w:tc>
          <w:tcPr>
            <w:tcW w:w="1980" w:type="dxa"/>
            <w:tcBorders/>
            <w:vAlign w:val="center"/>
          </w:tcPr>
          <w:p>
            <w:pPr>
              <w:jc w:val="right"/>
            </w:pPr>
            <w:r>
              <w:rPr>
                <w:rFonts w:ascii="宋体" w:eastAsia="宋体" w:hAnsi="宋体" w:cs="宋体"/>
                <w:b w:val="0"/>
                <w:i w:val="0"/>
                <w:color w:val="000000"/>
                <w:sz w:val="20"/>
              </w:rPr>
              <w:t xml:space="preserve">7.75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7.75</w:t>
            </w:r>
          </w:p>
        </w:tc>
        <w:tc>
          <w:tcPr>
            <w:tcW w:w="1980" w:type="dxa"/>
            <w:tcBorders/>
            <w:vAlign w:val="center"/>
          </w:tcPr>
          <w:p>
            <w:pPr>
              <w:jc w:val="right"/>
            </w:pPr>
            <w:r>
              <w:rPr>
                <w:rFonts w:ascii="宋体" w:eastAsia="宋体" w:hAnsi="宋体" w:cs="宋体"/>
                <w:b w:val="0"/>
                <w:i w:val="0"/>
                <w:color w:val="000000"/>
                <w:sz w:val="20"/>
              </w:rPr>
              <w:t xml:space="preserve">7.75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7.58</w:t>
            </w:r>
          </w:p>
        </w:tc>
        <w:tc>
          <w:tcPr>
            <w:tcW w:w="1980" w:type="dxa"/>
            <w:tcBorders/>
            <w:vAlign w:val="center"/>
          </w:tcPr>
          <w:p>
            <w:pPr>
              <w:jc w:val="right"/>
            </w:pPr>
            <w:r>
              <w:rPr>
                <w:rFonts w:ascii="宋体" w:eastAsia="宋体" w:hAnsi="宋体" w:cs="宋体"/>
                <w:b w:val="0"/>
                <w:i w:val="0"/>
                <w:color w:val="000000"/>
                <w:sz w:val="20"/>
              </w:rPr>
              <w:t xml:space="preserve">7.58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13.76</w:t>
            </w:r>
          </w:p>
        </w:tc>
        <w:tc>
          <w:tcPr>
            <w:tcW w:w="1980" w:type="dxa"/>
            <w:tcBorders/>
            <w:vAlign w:val="center"/>
          </w:tcPr>
          <w:p>
            <w:pPr>
              <w:jc w:val="right"/>
            </w:pPr>
            <w:r>
              <w:rPr>
                <w:rFonts w:ascii="宋体" w:eastAsia="宋体" w:hAnsi="宋体" w:cs="宋体"/>
                <w:b w:val="0"/>
                <w:i w:val="0"/>
                <w:color w:val="000000"/>
                <w:sz w:val="20"/>
              </w:rPr>
              <w:t xml:space="preserve">13.76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13.76</w:t>
            </w:r>
          </w:p>
        </w:tc>
        <w:tc>
          <w:tcPr>
            <w:tcW w:w="1980" w:type="dxa"/>
            <w:tcBorders/>
            <w:vAlign w:val="center"/>
          </w:tcPr>
          <w:p>
            <w:pPr>
              <w:jc w:val="right"/>
            </w:pPr>
            <w:r>
              <w:rPr>
                <w:rFonts w:ascii="宋体" w:eastAsia="宋体" w:hAnsi="宋体" w:cs="宋体"/>
                <w:b w:val="0"/>
                <w:i w:val="0"/>
                <w:color w:val="000000"/>
                <w:sz w:val="20"/>
              </w:rPr>
              <w:t xml:space="preserve">13.76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13.76</w:t>
            </w:r>
          </w:p>
        </w:tc>
        <w:tc>
          <w:tcPr>
            <w:tcW w:w="1980" w:type="dxa"/>
            <w:tcBorders/>
            <w:vAlign w:val="center"/>
          </w:tcPr>
          <w:p>
            <w:pPr>
              <w:jc w:val="right"/>
            </w:pPr>
            <w:r>
              <w:rPr>
                <w:rFonts w:ascii="宋体" w:eastAsia="宋体" w:hAnsi="宋体" w:cs="宋体"/>
                <w:b w:val="0"/>
                <w:i w:val="0"/>
                <w:color w:val="000000"/>
                <w:sz w:val="20"/>
              </w:rPr>
              <w:t xml:space="preserve">13.76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166.28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50.07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69.37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3.18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18.57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37.47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18.96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7.58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45.00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13.76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4.16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3.95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170.44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50.07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0.34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单位：辽宁省盘锦市大洼区养老院</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039004盘锦市大洼区养老院-211104000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9.9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69.7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147.45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办证养员基本护理，保证养员生活质量，体现社会养老服务价值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千人床位数达标率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患者满意度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95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规范养老保险制度改革</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有效规范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