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辽宁省盘锦市大洼区投资促进中心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辽宁省盘锦市大洼区投资促进中心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辽宁省盘锦市大洼区投资促进中心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辽宁省盘锦市大洼区投资促进中心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辽宁省盘锦市大洼区投资促进中心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辽宁省盘锦市大洼区投资促进中心概况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（一）负责研究国内外投资促进政策和发展趋势，提出相关对策和建议，协助做好全区投资促进发展战略、中长期规划及全区投资促进年度计划。</w:t>
        <w:br/>
        <w:t xml:space="preserve">    （二）负责全区投资促进营销策划，负责招商项目的搜集、整理、编制，负责建立、管理和维护招商项目库。包装和推介全区重点区域、重点产业、重大招商引资项目，为全区招商引资宣传推介工作提供服务保障。</w:t>
        <w:br/>
        <w:t xml:space="preserve">    （三）负责建立全区投资促进工作的综合评价体系，制定完善全区投资促进工作考核办法并组织实施；承担全区招商引资和区域经济合作项目的相关统计、督查和绩效考评工作。</w:t>
        <w:br/>
        <w:t xml:space="preserve">    （四）开展全区境内外招商引资工作，协调推进全区与国内发达地区的经济合作，承接高端产业转移；承担全区境外重点国家和地区外资招商引资活动，推动企业间合资合作。为招商单位或企业参加国内外招商活动、展会、区域经贸合作活动提供服务保障；参与全区重点招商引资项目洽谈和协调工作。</w:t>
        <w:br/>
        <w:t xml:space="preserve">    （五）开展国际友城交流及国际组织交往相关工作，扩大国际交流，构建参与国际合作平台，广泛开展对外宣传，促进经济、教育、科技、文化和人才的国际合作，推动开放型经济发展。</w:t>
        <w:br/>
        <w:t xml:space="preserve">    （六）依据国家产业政策和环保、安监、消防等要求，承担全区招商引资的协调服务工作，协调相关园区和镇街，选择合适的承载地。承担全区招商引资项目的跟踪服务、项目评估、签约入驻等推进落实工作，并对项目实行全程跟踪服务。</w:t>
        <w:br/>
        <w:t xml:space="preserve">    （七）负责外向型人才队伍建设；开展国际间、地区间外向型人才交流与合作；充分利用和大力开拓友好城市等官方及民间关系和渠道。在协助因公出国审批、办理因公护照及送签工作中，为我区高层次人才提供优质高效服务。</w:t>
        <w:br/>
        <w:t xml:space="preserve">    （八）承担区委、区政府交办的其他工作。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辽宁省盘锦市大洼区投资促进中心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盘锦市大洼区投资促进中心机构规格相当于正科级，为区政府直属事业单位，设有6个内设机构。</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269.50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269.46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99.99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269.46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0.03</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减少13.47万元，降低4.76%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269.46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123.04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45.66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工资福利支出111.51万元；商品和服务支出11.09万元；对个人和家庭的补助0.02万元；资本性支出0.43万元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146.42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54.34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主要包括开展招商引资活动等业务支出。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减少13.50万元，降低4.77%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人员变动、业务量减少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0.04</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主要是基本户银行利息等原因形成的结余。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增加0.03万元，增长298.40%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基本户银行减免账户服务费</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269.46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123.04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146.42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减少13.48万元，降低4.76%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人员变动、业务量减少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92.46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134.55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73.21</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2023年度一般公共预算财政拨款支出269.46万元。按支出功能分类科目分，包括：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1.一般公共服务支出224.29万元，具体包括：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（1）一般公共服务支出（类）商贸事务（款）招商引资（项）127.46万元,主要是差旅费、其他商品和服务支出等支出，完成年初预算的63.73%，决算数与年初预算数存在差异的主要原因是业务活动量减少。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商贸事务（款）事业运行（项）96.83万元,主要是人员经费、办公经费、公务车运行和维护费等支出，完成年初预算的105.89%，决算数与年初预算数存在差异的主要原因是人员工资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2.社会保障和就业支出12.13万元，具体包括：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12.00万元,主要是机关事业单位基本养老保险缴费支出等支出，完成年初预算的126.72%，决算数与年初预算数存在差异的主要原因是人员变动及年初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0.13万元,主要是工伤保险等支出，完成年初预算的108.33%，决算数与年初预算数存在差异的主要原因是人员变动及年初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3.卫生健康支出4.93万元，具体包括：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（1）卫生健康支出（类）行政事业单位医疗（款）事业单位医疗（项）4.87万元,主要是职工基本医疗保险等支出，完成年初预算的118.80%，决算数与年初预算数存在差异的主要原因是人员变动及年初基数调整。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（2）卫生健康支出（类）行政事业单位医疗（款）其他行政事业单位医疗支出（项）0.06万元,主要是大额医疗保险等支出，完成年初预算的120%，决算数与年初预算数存在差异的主要原因是人员变动。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4.商业服务业等支出18.96万元，具体包括：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商业服务业等支出（类）涉外发展服务支出（款）其他涉外发展服务支出（项）18.96万元,主要是差旅费、其他商品和服务支出等支出，完成年初预算的22.31%，决算数与年初预算数存在差异的主要原因是上级拨付招商引资专项资金时间较晚，延续至下一年继续使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5.住房保障支出9.15万元，具体包括：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（1）住房保障支出（类）住房改革支出（款）住房公积金（项）9.15万元,主要是住房公积金等支出，完成年初预算的128.69%，决算数与年初预算数存在差异的主要原因是人员变动及年初基数调整。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6.03</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120.60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一部分费用为上一年公务用车运行和维护费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6.03</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无此项费用支出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无此项费用支出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无此项费用支出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无此项费用支出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6.03</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120.60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一部分费用为上一年公务用车运行和维护费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比上年减少20.34万元，降低77.13%</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上年新购置公务用车1辆</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6.03</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主要用于机要通信、业务用车等，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123.04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111.53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11.51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无此项费用支出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40.00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40.00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1</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盘锦市大洼区投资促进中心2023年部门（单位）整体绩效目标表中年度主要任务包括基本支出人员经费（其他）0.02万元，基本支出人员经费（保工资）80.11万元，基本支出公用经费（保运转）9万元，基本支出人员经费（刚性）2.31万元。年度绩效目标为2023年做好全区招商引资及项目调度等工作。2023年，从履职效能、预算执行、管理效率、运行成本、社会效应、可持续性等几个方面全面系统的完成各项指标。</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16.一般公共服务支出（类）商贸事务（款）招商引资（项）：反映用于招商引资、优化经济环境等方面的支出。</w:t>
        <w:br/>
        <w:t xml:space="preserve">    17.一般公共服务支出（类）商贸事务（款）事业运行（项）：反映事业单位的基本支出，部报刊行政单位（报刊实行公务员管理的事业单位）后勤服务中心、医务室等附属事业单位。</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部门：辽宁省盘锦市大洼区投资促进中心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269.46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224.30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0.03</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12.13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4.93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jc w:val="right"/>
            </w:pPr>
            <w:r>
              <w:rPr>
                <w:rFonts w:ascii="宋体" w:eastAsia="宋体" w:hAnsi="宋体" w:cs="宋体"/>
                <w:b w:val="0"/>
                <w:i w:val="0"/>
                <w:color w:val="000000"/>
                <w:sz w:val="18"/>
              </w:rPr>
              <w:t xml:space="preserve">18.96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9.15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269.49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269.46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0.01</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269.50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269.50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部门：辽宁省盘锦市大洼区投资促进中心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269.49</w:t>
            </w:r>
          </w:p>
        </w:tc>
        <w:tc>
          <w:tcPr>
            <w:tcW w:w="1160" w:type="dxa"/>
            <w:tcBorders/>
            <w:vAlign w:val="center"/>
          </w:tcPr>
          <w:p>
            <w:pPr>
              <w:jc w:val="right"/>
            </w:pPr>
            <w:r>
              <w:rPr>
                <w:rFonts w:ascii="宋体" w:eastAsia="宋体" w:hAnsi="宋体" w:cs="宋体"/>
                <w:b/>
                <w:i w:val="0"/>
                <w:color w:val="000000"/>
                <w:sz w:val="14"/>
              </w:rPr>
              <w:t xml:space="preserve">269.46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224.32</w:t>
            </w:r>
          </w:p>
        </w:tc>
        <w:tc>
          <w:tcPr>
            <w:tcW w:w="1160" w:type="dxa"/>
            <w:tcBorders/>
            <w:vAlign w:val="center"/>
          </w:tcPr>
          <w:p>
            <w:pPr>
              <w:jc w:val="right"/>
            </w:pPr>
            <w:r>
              <w:rPr>
                <w:rFonts w:ascii="宋体" w:eastAsia="宋体" w:hAnsi="宋体" w:cs="宋体"/>
                <w:b w:val="0"/>
                <w:i w:val="0"/>
                <w:color w:val="000000"/>
                <w:sz w:val="14"/>
              </w:rPr>
              <w:t xml:space="preserve">224.29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商贸事务</w:t>
            </w:r>
          </w:p>
        </w:tc>
        <w:tc>
          <w:tcPr>
            <w:tcW w:w="1160" w:type="dxa"/>
            <w:tcBorders/>
            <w:vAlign w:val="center"/>
          </w:tcPr>
          <w:p>
            <w:pPr>
              <w:jc w:val="right"/>
            </w:pPr>
            <w:r>
              <w:rPr>
                <w:rFonts w:ascii="宋体" w:eastAsia="宋体" w:hAnsi="宋体" w:cs="宋体"/>
                <w:b w:val="0"/>
                <w:i w:val="0"/>
                <w:color w:val="000000"/>
                <w:sz w:val="14"/>
              </w:rPr>
              <w:t xml:space="preserve">224.32</w:t>
            </w:r>
          </w:p>
        </w:tc>
        <w:tc>
          <w:tcPr>
            <w:tcW w:w="1160" w:type="dxa"/>
            <w:tcBorders/>
            <w:vAlign w:val="center"/>
          </w:tcPr>
          <w:p>
            <w:pPr>
              <w:jc w:val="right"/>
            </w:pPr>
            <w:r>
              <w:rPr>
                <w:rFonts w:ascii="宋体" w:eastAsia="宋体" w:hAnsi="宋体" w:cs="宋体"/>
                <w:b w:val="0"/>
                <w:i w:val="0"/>
                <w:color w:val="000000"/>
                <w:sz w:val="14"/>
              </w:rPr>
              <w:t xml:space="preserve">224.29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招商引资</w:t>
            </w:r>
          </w:p>
        </w:tc>
        <w:tc>
          <w:tcPr>
            <w:tcW w:w="1160" w:type="dxa"/>
            <w:tcBorders/>
            <w:vAlign w:val="center"/>
          </w:tcPr>
          <w:p>
            <w:pPr>
              <w:jc w:val="right"/>
            </w:pPr>
            <w:r>
              <w:rPr>
                <w:rFonts w:ascii="宋体" w:eastAsia="宋体" w:hAnsi="宋体" w:cs="宋体"/>
                <w:b w:val="0"/>
                <w:i w:val="0"/>
                <w:color w:val="000000"/>
                <w:sz w:val="14"/>
              </w:rPr>
              <w:t xml:space="preserve">127.46</w:t>
            </w:r>
          </w:p>
        </w:tc>
        <w:tc>
          <w:tcPr>
            <w:tcW w:w="1160" w:type="dxa"/>
            <w:tcBorders/>
            <w:vAlign w:val="center"/>
          </w:tcPr>
          <w:p>
            <w:pPr>
              <w:jc w:val="right"/>
            </w:pPr>
            <w:r>
              <w:rPr>
                <w:rFonts w:ascii="宋体" w:eastAsia="宋体" w:hAnsi="宋体" w:cs="宋体"/>
                <w:b w:val="0"/>
                <w:i w:val="0"/>
                <w:color w:val="000000"/>
                <w:sz w:val="14"/>
              </w:rPr>
              <w:t xml:space="preserve">127.46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96.86</w:t>
            </w:r>
          </w:p>
        </w:tc>
        <w:tc>
          <w:tcPr>
            <w:tcW w:w="1160" w:type="dxa"/>
            <w:tcBorders/>
            <w:vAlign w:val="center"/>
          </w:tcPr>
          <w:p>
            <w:pPr>
              <w:jc w:val="right"/>
            </w:pPr>
            <w:r>
              <w:rPr>
                <w:rFonts w:ascii="宋体" w:eastAsia="宋体" w:hAnsi="宋体" w:cs="宋体"/>
                <w:b w:val="0"/>
                <w:i w:val="0"/>
                <w:color w:val="000000"/>
                <w:sz w:val="14"/>
              </w:rPr>
              <w:t xml:space="preserve">96.83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12.13</w:t>
            </w:r>
          </w:p>
        </w:tc>
        <w:tc>
          <w:tcPr>
            <w:tcW w:w="1160" w:type="dxa"/>
            <w:tcBorders/>
            <w:vAlign w:val="center"/>
          </w:tcPr>
          <w:p>
            <w:pPr>
              <w:jc w:val="right"/>
            </w:pPr>
            <w:r>
              <w:rPr>
                <w:rFonts w:ascii="宋体" w:eastAsia="宋体" w:hAnsi="宋体" w:cs="宋体"/>
                <w:b w:val="0"/>
                <w:i w:val="0"/>
                <w:color w:val="000000"/>
                <w:sz w:val="14"/>
              </w:rPr>
              <w:t xml:space="preserve">12.13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4.93</w:t>
            </w:r>
          </w:p>
        </w:tc>
        <w:tc>
          <w:tcPr>
            <w:tcW w:w="1160" w:type="dxa"/>
            <w:tcBorders/>
            <w:vAlign w:val="center"/>
          </w:tcPr>
          <w:p>
            <w:pPr>
              <w:jc w:val="right"/>
            </w:pPr>
            <w:r>
              <w:rPr>
                <w:rFonts w:ascii="宋体" w:eastAsia="宋体" w:hAnsi="宋体" w:cs="宋体"/>
                <w:b w:val="0"/>
                <w:i w:val="0"/>
                <w:color w:val="000000"/>
                <w:sz w:val="14"/>
              </w:rPr>
              <w:t xml:space="preserve">4.93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4.93</w:t>
            </w:r>
          </w:p>
        </w:tc>
        <w:tc>
          <w:tcPr>
            <w:tcW w:w="1160" w:type="dxa"/>
            <w:tcBorders/>
            <w:vAlign w:val="center"/>
          </w:tcPr>
          <w:p>
            <w:pPr>
              <w:jc w:val="right"/>
            </w:pPr>
            <w:r>
              <w:rPr>
                <w:rFonts w:ascii="宋体" w:eastAsia="宋体" w:hAnsi="宋体" w:cs="宋体"/>
                <w:b w:val="0"/>
                <w:i w:val="0"/>
                <w:color w:val="000000"/>
                <w:sz w:val="14"/>
              </w:rPr>
              <w:t xml:space="preserve">4.93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4.87</w:t>
            </w:r>
          </w:p>
        </w:tc>
        <w:tc>
          <w:tcPr>
            <w:tcW w:w="1160" w:type="dxa"/>
            <w:tcBorders/>
            <w:vAlign w:val="center"/>
          </w:tcPr>
          <w:p>
            <w:pPr>
              <w:jc w:val="right"/>
            </w:pPr>
            <w:r>
              <w:rPr>
                <w:rFonts w:ascii="宋体" w:eastAsia="宋体" w:hAnsi="宋体" w:cs="宋体"/>
                <w:b w:val="0"/>
                <w:i w:val="0"/>
                <w:color w:val="000000"/>
                <w:sz w:val="14"/>
              </w:rPr>
              <w:t xml:space="preserve">4.87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商业服务业等支出</w:t>
            </w:r>
          </w:p>
        </w:tc>
        <w:tc>
          <w:tcPr>
            <w:tcW w:w="1160" w:type="dxa"/>
            <w:tcBorders/>
            <w:vAlign w:val="center"/>
          </w:tcPr>
          <w:p>
            <w:pPr>
              <w:jc w:val="right"/>
            </w:pPr>
            <w:r>
              <w:rPr>
                <w:rFonts w:ascii="宋体" w:eastAsia="宋体" w:hAnsi="宋体" w:cs="宋体"/>
                <w:b w:val="0"/>
                <w:i w:val="0"/>
                <w:color w:val="000000"/>
                <w:sz w:val="14"/>
              </w:rPr>
              <w:t xml:space="preserve">18.96</w:t>
            </w:r>
          </w:p>
        </w:tc>
        <w:tc>
          <w:tcPr>
            <w:tcW w:w="1160" w:type="dxa"/>
            <w:tcBorders/>
            <w:vAlign w:val="center"/>
          </w:tcPr>
          <w:p>
            <w:pPr>
              <w:jc w:val="right"/>
            </w:pPr>
            <w:r>
              <w:rPr>
                <w:rFonts w:ascii="宋体" w:eastAsia="宋体" w:hAnsi="宋体" w:cs="宋体"/>
                <w:b w:val="0"/>
                <w:i w:val="0"/>
                <w:color w:val="000000"/>
                <w:sz w:val="14"/>
              </w:rPr>
              <w:t xml:space="preserve">18.96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涉外发展服务支出</w:t>
            </w:r>
          </w:p>
        </w:tc>
        <w:tc>
          <w:tcPr>
            <w:tcW w:w="1160" w:type="dxa"/>
            <w:tcBorders/>
            <w:vAlign w:val="center"/>
          </w:tcPr>
          <w:p>
            <w:pPr>
              <w:jc w:val="right"/>
            </w:pPr>
            <w:r>
              <w:rPr>
                <w:rFonts w:ascii="宋体" w:eastAsia="宋体" w:hAnsi="宋体" w:cs="宋体"/>
                <w:b w:val="0"/>
                <w:i w:val="0"/>
                <w:color w:val="000000"/>
                <w:sz w:val="14"/>
              </w:rPr>
              <w:t xml:space="preserve">18.96</w:t>
            </w:r>
          </w:p>
        </w:tc>
        <w:tc>
          <w:tcPr>
            <w:tcW w:w="1160" w:type="dxa"/>
            <w:tcBorders/>
            <w:vAlign w:val="center"/>
          </w:tcPr>
          <w:p>
            <w:pPr>
              <w:jc w:val="right"/>
            </w:pPr>
            <w:r>
              <w:rPr>
                <w:rFonts w:ascii="宋体" w:eastAsia="宋体" w:hAnsi="宋体" w:cs="宋体"/>
                <w:b w:val="0"/>
                <w:i w:val="0"/>
                <w:color w:val="000000"/>
                <w:sz w:val="14"/>
              </w:rPr>
              <w:t xml:space="preserve">18.96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其他涉外发展服务支出</w:t>
            </w:r>
          </w:p>
        </w:tc>
        <w:tc>
          <w:tcPr>
            <w:tcW w:w="1160" w:type="dxa"/>
            <w:tcBorders/>
            <w:vAlign w:val="center"/>
          </w:tcPr>
          <w:p>
            <w:pPr>
              <w:jc w:val="right"/>
            </w:pPr>
            <w:r>
              <w:rPr>
                <w:rFonts w:ascii="宋体" w:eastAsia="宋体" w:hAnsi="宋体" w:cs="宋体"/>
                <w:b w:val="0"/>
                <w:i w:val="0"/>
                <w:color w:val="000000"/>
                <w:sz w:val="14"/>
              </w:rPr>
              <w:t xml:space="preserve">18.96</w:t>
            </w:r>
          </w:p>
        </w:tc>
        <w:tc>
          <w:tcPr>
            <w:tcW w:w="1160" w:type="dxa"/>
            <w:tcBorders/>
            <w:vAlign w:val="center"/>
          </w:tcPr>
          <w:p>
            <w:pPr>
              <w:jc w:val="right"/>
            </w:pPr>
            <w:r>
              <w:rPr>
                <w:rFonts w:ascii="宋体" w:eastAsia="宋体" w:hAnsi="宋体" w:cs="宋体"/>
                <w:b w:val="0"/>
                <w:i w:val="0"/>
                <w:color w:val="000000"/>
                <w:sz w:val="14"/>
              </w:rPr>
              <w:t xml:space="preserve">18.96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9.15</w:t>
            </w:r>
          </w:p>
        </w:tc>
        <w:tc>
          <w:tcPr>
            <w:tcW w:w="1160" w:type="dxa"/>
            <w:tcBorders/>
            <w:vAlign w:val="center"/>
          </w:tcPr>
          <w:p>
            <w:pPr>
              <w:jc w:val="right"/>
            </w:pPr>
            <w:r>
              <w:rPr>
                <w:rFonts w:ascii="宋体" w:eastAsia="宋体" w:hAnsi="宋体" w:cs="宋体"/>
                <w:b w:val="0"/>
                <w:i w:val="0"/>
                <w:color w:val="000000"/>
                <w:sz w:val="14"/>
              </w:rPr>
              <w:t xml:space="preserve">9.15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9.15</w:t>
            </w:r>
          </w:p>
        </w:tc>
        <w:tc>
          <w:tcPr>
            <w:tcW w:w="1160" w:type="dxa"/>
            <w:tcBorders/>
            <w:vAlign w:val="center"/>
          </w:tcPr>
          <w:p>
            <w:pPr>
              <w:jc w:val="right"/>
            </w:pPr>
            <w:r>
              <w:rPr>
                <w:rFonts w:ascii="宋体" w:eastAsia="宋体" w:hAnsi="宋体" w:cs="宋体"/>
                <w:b w:val="0"/>
                <w:i w:val="0"/>
                <w:color w:val="000000"/>
                <w:sz w:val="14"/>
              </w:rPr>
              <w:t xml:space="preserve">9.15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9.15</w:t>
            </w:r>
          </w:p>
        </w:tc>
        <w:tc>
          <w:tcPr>
            <w:tcW w:w="1160" w:type="dxa"/>
            <w:tcBorders/>
            <w:vAlign w:val="center"/>
          </w:tcPr>
          <w:p>
            <w:pPr>
              <w:jc w:val="right"/>
            </w:pPr>
            <w:r>
              <w:rPr>
                <w:rFonts w:ascii="宋体" w:eastAsia="宋体" w:hAnsi="宋体" w:cs="宋体"/>
                <w:b w:val="0"/>
                <w:i w:val="0"/>
                <w:color w:val="000000"/>
                <w:sz w:val="14"/>
              </w:rPr>
              <w:t xml:space="preserve">9.15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部门：辽宁省盘锦市大洼区投资促进中心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269.46</w:t>
            </w:r>
          </w:p>
        </w:tc>
        <w:tc>
          <w:tcPr>
            <w:tcW w:w="1120" w:type="dxa"/>
            <w:tcBorders/>
            <w:vAlign w:val="center"/>
          </w:tcPr>
          <w:p>
            <w:pPr>
              <w:jc w:val="right"/>
            </w:pPr>
            <w:r>
              <w:rPr>
                <w:rFonts w:ascii="宋体" w:eastAsia="宋体" w:hAnsi="宋体" w:cs="宋体"/>
                <w:b/>
                <w:i w:val="0"/>
                <w:color w:val="000000"/>
                <w:sz w:val="16"/>
              </w:rPr>
              <w:t xml:space="preserve">123.04</w:t>
            </w:r>
          </w:p>
        </w:tc>
        <w:tc>
          <w:tcPr>
            <w:tcW w:w="1120" w:type="dxa"/>
            <w:tcBorders/>
            <w:vAlign w:val="center"/>
          </w:tcPr>
          <w:p>
            <w:pPr>
              <w:jc w:val="right"/>
            </w:pPr>
            <w:r>
              <w:rPr>
                <w:rFonts w:ascii="宋体" w:eastAsia="宋体" w:hAnsi="宋体" w:cs="宋体"/>
                <w:b/>
                <w:i w:val="0"/>
                <w:color w:val="000000"/>
                <w:sz w:val="16"/>
              </w:rPr>
              <w:t xml:space="preserve">146.42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224.30</w:t>
            </w:r>
          </w:p>
        </w:tc>
        <w:tc>
          <w:tcPr>
            <w:tcW w:w="1120" w:type="dxa"/>
            <w:tcBorders/>
            <w:vAlign w:val="center"/>
          </w:tcPr>
          <w:p>
            <w:pPr>
              <w:jc w:val="right"/>
            </w:pPr>
            <w:r>
              <w:rPr>
                <w:rFonts w:ascii="宋体" w:eastAsia="宋体" w:hAnsi="宋体" w:cs="宋体"/>
                <w:b w:val="0"/>
                <w:i w:val="0"/>
                <w:color w:val="000000"/>
                <w:sz w:val="16"/>
              </w:rPr>
              <w:t xml:space="preserve">96.84</w:t>
            </w:r>
          </w:p>
        </w:tc>
        <w:tc>
          <w:tcPr>
            <w:tcW w:w="1120" w:type="dxa"/>
            <w:tcBorders/>
            <w:vAlign w:val="center"/>
          </w:tcPr>
          <w:p>
            <w:pPr>
              <w:jc w:val="right"/>
            </w:pPr>
            <w:r>
              <w:rPr>
                <w:rFonts w:ascii="宋体" w:eastAsia="宋体" w:hAnsi="宋体" w:cs="宋体"/>
                <w:b w:val="0"/>
                <w:i w:val="0"/>
                <w:color w:val="000000"/>
                <w:sz w:val="16"/>
              </w:rPr>
              <w:t xml:space="preserve">127.46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商贸事务</w:t>
            </w:r>
          </w:p>
        </w:tc>
        <w:tc>
          <w:tcPr>
            <w:tcW w:w="1120" w:type="dxa"/>
            <w:tcBorders/>
            <w:vAlign w:val="center"/>
          </w:tcPr>
          <w:p>
            <w:pPr>
              <w:jc w:val="right"/>
            </w:pPr>
            <w:r>
              <w:rPr>
                <w:rFonts w:ascii="宋体" w:eastAsia="宋体" w:hAnsi="宋体" w:cs="宋体"/>
                <w:b w:val="0"/>
                <w:i w:val="0"/>
                <w:color w:val="000000"/>
                <w:sz w:val="16"/>
              </w:rPr>
              <w:t xml:space="preserve">224.30</w:t>
            </w:r>
          </w:p>
        </w:tc>
        <w:tc>
          <w:tcPr>
            <w:tcW w:w="1120" w:type="dxa"/>
            <w:tcBorders/>
            <w:vAlign w:val="center"/>
          </w:tcPr>
          <w:p>
            <w:pPr>
              <w:jc w:val="right"/>
            </w:pPr>
            <w:r>
              <w:rPr>
                <w:rFonts w:ascii="宋体" w:eastAsia="宋体" w:hAnsi="宋体" w:cs="宋体"/>
                <w:b w:val="0"/>
                <w:i w:val="0"/>
                <w:color w:val="000000"/>
                <w:sz w:val="16"/>
              </w:rPr>
              <w:t xml:space="preserve">96.84</w:t>
            </w:r>
          </w:p>
        </w:tc>
        <w:tc>
          <w:tcPr>
            <w:tcW w:w="1120" w:type="dxa"/>
            <w:tcBorders/>
            <w:vAlign w:val="center"/>
          </w:tcPr>
          <w:p>
            <w:pPr>
              <w:jc w:val="right"/>
            </w:pPr>
            <w:r>
              <w:rPr>
                <w:rFonts w:ascii="宋体" w:eastAsia="宋体" w:hAnsi="宋体" w:cs="宋体"/>
                <w:b w:val="0"/>
                <w:i w:val="0"/>
                <w:color w:val="000000"/>
                <w:sz w:val="16"/>
              </w:rPr>
              <w:t xml:space="preserve">127.46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招商引资</w:t>
            </w:r>
          </w:p>
        </w:tc>
        <w:tc>
          <w:tcPr>
            <w:tcW w:w="1120" w:type="dxa"/>
            <w:tcBorders/>
            <w:vAlign w:val="center"/>
          </w:tcPr>
          <w:p>
            <w:pPr>
              <w:jc w:val="right"/>
            </w:pPr>
            <w:r>
              <w:rPr>
                <w:rFonts w:ascii="宋体" w:eastAsia="宋体" w:hAnsi="宋体" w:cs="宋体"/>
                <w:b w:val="0"/>
                <w:i w:val="0"/>
                <w:color w:val="000000"/>
                <w:sz w:val="16"/>
              </w:rPr>
              <w:t xml:space="preserve">127.46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127.46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96.84</w:t>
            </w:r>
          </w:p>
        </w:tc>
        <w:tc>
          <w:tcPr>
            <w:tcW w:w="1120" w:type="dxa"/>
            <w:tcBorders/>
            <w:vAlign w:val="center"/>
          </w:tcPr>
          <w:p>
            <w:pPr>
              <w:jc w:val="right"/>
            </w:pPr>
            <w:r>
              <w:rPr>
                <w:rFonts w:ascii="宋体" w:eastAsia="宋体" w:hAnsi="宋体" w:cs="宋体"/>
                <w:b w:val="0"/>
                <w:i w:val="0"/>
                <w:color w:val="000000"/>
                <w:sz w:val="16"/>
              </w:rPr>
              <w:t xml:space="preserve">96.84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12.13</w:t>
            </w:r>
          </w:p>
        </w:tc>
        <w:tc>
          <w:tcPr>
            <w:tcW w:w="1120" w:type="dxa"/>
            <w:tcBorders/>
            <w:vAlign w:val="center"/>
          </w:tcPr>
          <w:p>
            <w:pPr>
              <w:jc w:val="right"/>
            </w:pPr>
            <w:r>
              <w:rPr>
                <w:rFonts w:ascii="宋体" w:eastAsia="宋体" w:hAnsi="宋体" w:cs="宋体"/>
                <w:b w:val="0"/>
                <w:i w:val="0"/>
                <w:color w:val="000000"/>
                <w:sz w:val="16"/>
              </w:rPr>
              <w:t xml:space="preserve">12.13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12.00</w:t>
            </w:r>
          </w:p>
        </w:tc>
        <w:tc>
          <w:tcPr>
            <w:tcW w:w="1120" w:type="dxa"/>
            <w:tcBorders/>
            <w:vAlign w:val="center"/>
          </w:tcPr>
          <w:p>
            <w:pPr>
              <w:jc w:val="right"/>
            </w:pPr>
            <w:r>
              <w:rPr>
                <w:rFonts w:ascii="宋体" w:eastAsia="宋体" w:hAnsi="宋体" w:cs="宋体"/>
                <w:b w:val="0"/>
                <w:i w:val="0"/>
                <w:color w:val="000000"/>
                <w:sz w:val="16"/>
              </w:rPr>
              <w:t xml:space="preserve">12.00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12.00</w:t>
            </w:r>
          </w:p>
        </w:tc>
        <w:tc>
          <w:tcPr>
            <w:tcW w:w="1120" w:type="dxa"/>
            <w:tcBorders/>
            <w:vAlign w:val="center"/>
          </w:tcPr>
          <w:p>
            <w:pPr>
              <w:jc w:val="right"/>
            </w:pPr>
            <w:r>
              <w:rPr>
                <w:rFonts w:ascii="宋体" w:eastAsia="宋体" w:hAnsi="宋体" w:cs="宋体"/>
                <w:b w:val="0"/>
                <w:i w:val="0"/>
                <w:color w:val="000000"/>
                <w:sz w:val="16"/>
              </w:rPr>
              <w:t xml:space="preserve">12.00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4.93</w:t>
            </w:r>
          </w:p>
        </w:tc>
        <w:tc>
          <w:tcPr>
            <w:tcW w:w="1120" w:type="dxa"/>
            <w:tcBorders/>
            <w:vAlign w:val="center"/>
          </w:tcPr>
          <w:p>
            <w:pPr>
              <w:jc w:val="right"/>
            </w:pPr>
            <w:r>
              <w:rPr>
                <w:rFonts w:ascii="宋体" w:eastAsia="宋体" w:hAnsi="宋体" w:cs="宋体"/>
                <w:b w:val="0"/>
                <w:i w:val="0"/>
                <w:color w:val="000000"/>
                <w:sz w:val="16"/>
              </w:rPr>
              <w:t xml:space="preserve">4.93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4.93</w:t>
            </w:r>
          </w:p>
        </w:tc>
        <w:tc>
          <w:tcPr>
            <w:tcW w:w="1120" w:type="dxa"/>
            <w:tcBorders/>
            <w:vAlign w:val="center"/>
          </w:tcPr>
          <w:p>
            <w:pPr>
              <w:jc w:val="right"/>
            </w:pPr>
            <w:r>
              <w:rPr>
                <w:rFonts w:ascii="宋体" w:eastAsia="宋体" w:hAnsi="宋体" w:cs="宋体"/>
                <w:b w:val="0"/>
                <w:i w:val="0"/>
                <w:color w:val="000000"/>
                <w:sz w:val="16"/>
              </w:rPr>
              <w:t xml:space="preserve">4.93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4.87</w:t>
            </w:r>
          </w:p>
        </w:tc>
        <w:tc>
          <w:tcPr>
            <w:tcW w:w="1120" w:type="dxa"/>
            <w:tcBorders/>
            <w:vAlign w:val="center"/>
          </w:tcPr>
          <w:p>
            <w:pPr>
              <w:jc w:val="right"/>
            </w:pPr>
            <w:r>
              <w:rPr>
                <w:rFonts w:ascii="宋体" w:eastAsia="宋体" w:hAnsi="宋体" w:cs="宋体"/>
                <w:b w:val="0"/>
                <w:i w:val="0"/>
                <w:color w:val="000000"/>
                <w:sz w:val="16"/>
              </w:rPr>
              <w:t xml:space="preserve">4.87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商业服务业等支出</w:t>
            </w:r>
          </w:p>
        </w:tc>
        <w:tc>
          <w:tcPr>
            <w:tcW w:w="1120" w:type="dxa"/>
            <w:tcBorders/>
            <w:vAlign w:val="center"/>
          </w:tcPr>
          <w:p>
            <w:pPr>
              <w:jc w:val="right"/>
            </w:pPr>
            <w:r>
              <w:rPr>
                <w:rFonts w:ascii="宋体" w:eastAsia="宋体" w:hAnsi="宋体" w:cs="宋体"/>
                <w:b w:val="0"/>
                <w:i w:val="0"/>
                <w:color w:val="000000"/>
                <w:sz w:val="16"/>
              </w:rPr>
              <w:t xml:space="preserve">18.96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涉外发展服务支出</w:t>
            </w:r>
          </w:p>
        </w:tc>
        <w:tc>
          <w:tcPr>
            <w:tcW w:w="1120" w:type="dxa"/>
            <w:tcBorders/>
            <w:vAlign w:val="center"/>
          </w:tcPr>
          <w:p>
            <w:pPr>
              <w:jc w:val="right"/>
            </w:pPr>
            <w:r>
              <w:rPr>
                <w:rFonts w:ascii="宋体" w:eastAsia="宋体" w:hAnsi="宋体" w:cs="宋体"/>
                <w:b w:val="0"/>
                <w:i w:val="0"/>
                <w:color w:val="000000"/>
                <w:sz w:val="16"/>
              </w:rPr>
              <w:t xml:space="preserve">18.96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其他涉外发展服务支出</w:t>
            </w:r>
          </w:p>
        </w:tc>
        <w:tc>
          <w:tcPr>
            <w:tcW w:w="1120" w:type="dxa"/>
            <w:tcBorders/>
            <w:vAlign w:val="center"/>
          </w:tcPr>
          <w:p>
            <w:pPr>
              <w:jc w:val="right"/>
            </w:pPr>
            <w:r>
              <w:rPr>
                <w:rFonts w:ascii="宋体" w:eastAsia="宋体" w:hAnsi="宋体" w:cs="宋体"/>
                <w:b w:val="0"/>
                <w:i w:val="0"/>
                <w:color w:val="000000"/>
                <w:sz w:val="16"/>
              </w:rPr>
              <w:t xml:space="preserve">18.96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9.15</w:t>
            </w:r>
          </w:p>
        </w:tc>
        <w:tc>
          <w:tcPr>
            <w:tcW w:w="1120" w:type="dxa"/>
            <w:tcBorders/>
            <w:vAlign w:val="center"/>
          </w:tcPr>
          <w:p>
            <w:pPr>
              <w:jc w:val="right"/>
            </w:pPr>
            <w:r>
              <w:rPr>
                <w:rFonts w:ascii="宋体" w:eastAsia="宋体" w:hAnsi="宋体" w:cs="宋体"/>
                <w:b w:val="0"/>
                <w:i w:val="0"/>
                <w:color w:val="000000"/>
                <w:sz w:val="16"/>
              </w:rPr>
              <w:t xml:space="preserve">9.15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9.15</w:t>
            </w:r>
          </w:p>
        </w:tc>
        <w:tc>
          <w:tcPr>
            <w:tcW w:w="1120" w:type="dxa"/>
            <w:tcBorders/>
            <w:vAlign w:val="center"/>
          </w:tcPr>
          <w:p>
            <w:pPr>
              <w:jc w:val="right"/>
            </w:pPr>
            <w:r>
              <w:rPr>
                <w:rFonts w:ascii="宋体" w:eastAsia="宋体" w:hAnsi="宋体" w:cs="宋体"/>
                <w:b w:val="0"/>
                <w:i w:val="0"/>
                <w:color w:val="000000"/>
                <w:sz w:val="16"/>
              </w:rPr>
              <w:t xml:space="preserve">9.15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9.15</w:t>
            </w:r>
          </w:p>
        </w:tc>
        <w:tc>
          <w:tcPr>
            <w:tcW w:w="1120" w:type="dxa"/>
            <w:tcBorders/>
            <w:vAlign w:val="center"/>
          </w:tcPr>
          <w:p>
            <w:pPr>
              <w:jc w:val="right"/>
            </w:pPr>
            <w:r>
              <w:rPr>
                <w:rFonts w:ascii="宋体" w:eastAsia="宋体" w:hAnsi="宋体" w:cs="宋体"/>
                <w:b w:val="0"/>
                <w:i w:val="0"/>
                <w:color w:val="000000"/>
                <w:sz w:val="16"/>
              </w:rPr>
              <w:t xml:space="preserve">9.15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部门：辽宁省盘锦市大洼区投资促进中心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269.46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224.30</w:t>
            </w:r>
          </w:p>
        </w:tc>
        <w:tc>
          <w:tcPr>
            <w:tcW w:w="1100" w:type="dxa"/>
            <w:tcBorders/>
            <w:vAlign w:val="center"/>
          </w:tcPr>
          <w:p>
            <w:pPr>
              <w:jc w:val="right"/>
            </w:pPr>
            <w:r>
              <w:rPr>
                <w:rFonts w:ascii="宋体" w:eastAsia="宋体" w:hAnsi="宋体" w:cs="宋体"/>
                <w:b w:val="0"/>
                <w:i w:val="0"/>
                <w:color w:val="000000"/>
                <w:sz w:val="14"/>
              </w:rPr>
              <w:t xml:space="preserve">224.30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12.13</w:t>
            </w:r>
          </w:p>
        </w:tc>
        <w:tc>
          <w:tcPr>
            <w:tcW w:w="1100" w:type="dxa"/>
            <w:tcBorders/>
            <w:vAlign w:val="center"/>
          </w:tcPr>
          <w:p>
            <w:pPr>
              <w:jc w:val="right"/>
            </w:pPr>
            <w:r>
              <w:rPr>
                <w:rFonts w:ascii="宋体" w:eastAsia="宋体" w:hAnsi="宋体" w:cs="宋体"/>
                <w:b w:val="0"/>
                <w:i w:val="0"/>
                <w:color w:val="000000"/>
                <w:sz w:val="14"/>
              </w:rPr>
              <w:t xml:space="preserve">12.13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4.93</w:t>
            </w:r>
          </w:p>
        </w:tc>
        <w:tc>
          <w:tcPr>
            <w:tcW w:w="1100" w:type="dxa"/>
            <w:tcBorders/>
            <w:vAlign w:val="center"/>
          </w:tcPr>
          <w:p>
            <w:pPr>
              <w:jc w:val="right"/>
            </w:pPr>
            <w:r>
              <w:rPr>
                <w:rFonts w:ascii="宋体" w:eastAsia="宋体" w:hAnsi="宋体" w:cs="宋体"/>
                <w:b w:val="0"/>
                <w:i w:val="0"/>
                <w:color w:val="000000"/>
                <w:sz w:val="14"/>
              </w:rPr>
              <w:t xml:space="preserve">4.93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jc w:val="right"/>
            </w:pPr>
            <w:r>
              <w:rPr>
                <w:rFonts w:ascii="宋体" w:eastAsia="宋体" w:hAnsi="宋体" w:cs="宋体"/>
                <w:b w:val="0"/>
                <w:i w:val="0"/>
                <w:color w:val="000000"/>
                <w:sz w:val="14"/>
              </w:rPr>
              <w:t xml:space="preserve">18.96</w:t>
            </w:r>
          </w:p>
        </w:tc>
        <w:tc>
          <w:tcPr>
            <w:tcW w:w="1100" w:type="dxa"/>
            <w:tcBorders/>
            <w:vAlign w:val="center"/>
          </w:tcPr>
          <w:p>
            <w:pPr>
              <w:jc w:val="right"/>
            </w:pPr>
            <w:r>
              <w:rPr>
                <w:rFonts w:ascii="宋体" w:eastAsia="宋体" w:hAnsi="宋体" w:cs="宋体"/>
                <w:b w:val="0"/>
                <w:i w:val="0"/>
                <w:color w:val="000000"/>
                <w:sz w:val="14"/>
              </w:rPr>
              <w:t xml:space="preserve">18.96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9.15</w:t>
            </w:r>
          </w:p>
        </w:tc>
        <w:tc>
          <w:tcPr>
            <w:tcW w:w="1100" w:type="dxa"/>
            <w:tcBorders/>
            <w:vAlign w:val="center"/>
          </w:tcPr>
          <w:p>
            <w:pPr>
              <w:jc w:val="right"/>
            </w:pPr>
            <w:r>
              <w:rPr>
                <w:rFonts w:ascii="宋体" w:eastAsia="宋体" w:hAnsi="宋体" w:cs="宋体"/>
                <w:b w:val="0"/>
                <w:i w:val="0"/>
                <w:color w:val="000000"/>
                <w:sz w:val="14"/>
              </w:rPr>
              <w:t xml:space="preserve">9.15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269.46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269.46</w:t>
            </w:r>
          </w:p>
        </w:tc>
        <w:tc>
          <w:tcPr>
            <w:tcW w:w="1100" w:type="dxa"/>
            <w:tcBorders/>
            <w:vAlign w:val="center"/>
          </w:tcPr>
          <w:p>
            <w:pPr>
              <w:jc w:val="right"/>
            </w:pPr>
            <w:r>
              <w:rPr>
                <w:rFonts w:ascii="宋体" w:eastAsia="宋体" w:hAnsi="宋体" w:cs="宋体"/>
                <w:b w:val="0"/>
                <w:i w:val="0"/>
                <w:color w:val="000000"/>
                <w:sz w:val="14"/>
              </w:rPr>
              <w:t xml:space="preserve">269.46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269.46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269.46</w:t>
            </w:r>
          </w:p>
        </w:tc>
        <w:tc>
          <w:tcPr>
            <w:tcW w:w="1100" w:type="dxa"/>
            <w:tcBorders/>
            <w:vAlign w:val="center"/>
          </w:tcPr>
          <w:p>
            <w:pPr>
              <w:jc w:val="right"/>
            </w:pPr>
            <w:r>
              <w:rPr>
                <w:rFonts w:ascii="宋体" w:eastAsia="宋体" w:hAnsi="宋体" w:cs="宋体"/>
                <w:b w:val="0"/>
                <w:i w:val="0"/>
                <w:color w:val="000000"/>
                <w:sz w:val="14"/>
              </w:rPr>
              <w:t xml:space="preserve">269.46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部门：辽宁省盘锦市大洼区投资促进中心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269.46</w:t>
            </w:r>
          </w:p>
        </w:tc>
        <w:tc>
          <w:tcPr>
            <w:tcW w:w="1980" w:type="dxa"/>
            <w:tcBorders/>
            <w:vAlign w:val="center"/>
          </w:tcPr>
          <w:p>
            <w:pPr>
              <w:jc w:val="right"/>
            </w:pPr>
            <w:r>
              <w:rPr>
                <w:rFonts w:ascii="宋体" w:eastAsia="宋体" w:hAnsi="宋体" w:cs="宋体"/>
                <w:b/>
                <w:i w:val="0"/>
                <w:color w:val="000000"/>
                <w:sz w:val="20"/>
              </w:rPr>
              <w:t xml:space="preserve">123.04</w:t>
            </w:r>
          </w:p>
        </w:tc>
        <w:tc>
          <w:tcPr>
            <w:tcW w:w="1952" w:type="dxa"/>
            <w:tcBorders/>
            <w:vAlign w:val="center"/>
          </w:tcPr>
          <w:p>
            <w:pPr>
              <w:jc w:val="right"/>
            </w:pPr>
            <w:r>
              <w:rPr>
                <w:rFonts w:ascii="宋体" w:eastAsia="宋体" w:hAnsi="宋体" w:cs="宋体"/>
                <w:b/>
                <w:i w:val="0"/>
                <w:color w:val="000000"/>
                <w:sz w:val="20"/>
              </w:rPr>
              <w:t xml:space="preserve">146.42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224.29</w:t>
            </w:r>
          </w:p>
        </w:tc>
        <w:tc>
          <w:tcPr>
            <w:tcW w:w="1980" w:type="dxa"/>
            <w:tcBorders/>
            <w:vAlign w:val="center"/>
          </w:tcPr>
          <w:p>
            <w:pPr>
              <w:jc w:val="right"/>
            </w:pPr>
            <w:r>
              <w:rPr>
                <w:rFonts w:ascii="宋体" w:eastAsia="宋体" w:hAnsi="宋体" w:cs="宋体"/>
                <w:b w:val="0"/>
                <w:i w:val="0"/>
                <w:color w:val="000000"/>
                <w:sz w:val="20"/>
              </w:rPr>
              <w:t xml:space="preserve">96.83</w:t>
            </w:r>
          </w:p>
        </w:tc>
        <w:tc>
          <w:tcPr>
            <w:tcW w:w="1952" w:type="dxa"/>
            <w:tcBorders/>
            <w:vAlign w:val="center"/>
          </w:tcPr>
          <w:p>
            <w:pPr>
              <w:jc w:val="right"/>
            </w:pPr>
            <w:r>
              <w:rPr>
                <w:rFonts w:ascii="宋体" w:eastAsia="宋体" w:hAnsi="宋体" w:cs="宋体"/>
                <w:b w:val="0"/>
                <w:i w:val="0"/>
                <w:color w:val="000000"/>
                <w:sz w:val="20"/>
              </w:rPr>
              <w:t xml:space="preserve">127.46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商贸事务</w:t>
            </w:r>
          </w:p>
        </w:tc>
        <w:tc>
          <w:tcPr>
            <w:tcW w:w="1980" w:type="dxa"/>
            <w:tcBorders/>
            <w:vAlign w:val="center"/>
          </w:tcPr>
          <w:p>
            <w:pPr>
              <w:jc w:val="right"/>
            </w:pPr>
            <w:r>
              <w:rPr>
                <w:rFonts w:ascii="宋体" w:eastAsia="宋体" w:hAnsi="宋体" w:cs="宋体"/>
                <w:b w:val="0"/>
                <w:i w:val="0"/>
                <w:color w:val="000000"/>
                <w:sz w:val="20"/>
              </w:rPr>
              <w:t xml:space="preserve">224.29</w:t>
            </w:r>
          </w:p>
        </w:tc>
        <w:tc>
          <w:tcPr>
            <w:tcW w:w="1980" w:type="dxa"/>
            <w:tcBorders/>
            <w:vAlign w:val="center"/>
          </w:tcPr>
          <w:p>
            <w:pPr>
              <w:jc w:val="right"/>
            </w:pPr>
            <w:r>
              <w:rPr>
                <w:rFonts w:ascii="宋体" w:eastAsia="宋体" w:hAnsi="宋体" w:cs="宋体"/>
                <w:b w:val="0"/>
                <w:i w:val="0"/>
                <w:color w:val="000000"/>
                <w:sz w:val="20"/>
              </w:rPr>
              <w:t xml:space="preserve">96.83</w:t>
            </w:r>
          </w:p>
        </w:tc>
        <w:tc>
          <w:tcPr>
            <w:tcW w:w="1952" w:type="dxa"/>
            <w:tcBorders/>
            <w:vAlign w:val="center"/>
          </w:tcPr>
          <w:p>
            <w:pPr>
              <w:jc w:val="right"/>
            </w:pPr>
            <w:r>
              <w:rPr>
                <w:rFonts w:ascii="宋体" w:eastAsia="宋体" w:hAnsi="宋体" w:cs="宋体"/>
                <w:b w:val="0"/>
                <w:i w:val="0"/>
                <w:color w:val="000000"/>
                <w:sz w:val="20"/>
              </w:rPr>
              <w:t xml:space="preserve">127.46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招商引资</w:t>
            </w:r>
          </w:p>
        </w:tc>
        <w:tc>
          <w:tcPr>
            <w:tcW w:w="1980" w:type="dxa"/>
            <w:tcBorders/>
            <w:vAlign w:val="center"/>
          </w:tcPr>
          <w:p>
            <w:pPr>
              <w:jc w:val="right"/>
            </w:pPr>
            <w:r>
              <w:rPr>
                <w:rFonts w:ascii="宋体" w:eastAsia="宋体" w:hAnsi="宋体" w:cs="宋体"/>
                <w:b w:val="0"/>
                <w:i w:val="0"/>
                <w:color w:val="000000"/>
                <w:sz w:val="20"/>
              </w:rPr>
              <w:t xml:space="preserve">127.46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127.46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96.83</w:t>
            </w:r>
          </w:p>
        </w:tc>
        <w:tc>
          <w:tcPr>
            <w:tcW w:w="1980" w:type="dxa"/>
            <w:tcBorders/>
            <w:vAlign w:val="center"/>
          </w:tcPr>
          <w:p>
            <w:pPr>
              <w:jc w:val="right"/>
            </w:pPr>
            <w:r>
              <w:rPr>
                <w:rFonts w:ascii="宋体" w:eastAsia="宋体" w:hAnsi="宋体" w:cs="宋体"/>
                <w:b w:val="0"/>
                <w:i w:val="0"/>
                <w:color w:val="000000"/>
                <w:sz w:val="20"/>
              </w:rPr>
              <w:t xml:space="preserve">96.83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12.13</w:t>
            </w:r>
          </w:p>
        </w:tc>
        <w:tc>
          <w:tcPr>
            <w:tcW w:w="1980" w:type="dxa"/>
            <w:tcBorders/>
            <w:vAlign w:val="center"/>
          </w:tcPr>
          <w:p>
            <w:pPr>
              <w:jc w:val="right"/>
            </w:pPr>
            <w:r>
              <w:rPr>
                <w:rFonts w:ascii="宋体" w:eastAsia="宋体" w:hAnsi="宋体" w:cs="宋体"/>
                <w:b w:val="0"/>
                <w:i w:val="0"/>
                <w:color w:val="000000"/>
                <w:sz w:val="20"/>
              </w:rPr>
              <w:t xml:space="preserve">12.13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12.00</w:t>
            </w:r>
          </w:p>
        </w:tc>
        <w:tc>
          <w:tcPr>
            <w:tcW w:w="1980" w:type="dxa"/>
            <w:tcBorders/>
            <w:vAlign w:val="center"/>
          </w:tcPr>
          <w:p>
            <w:pPr>
              <w:jc w:val="right"/>
            </w:pPr>
            <w:r>
              <w:rPr>
                <w:rFonts w:ascii="宋体" w:eastAsia="宋体" w:hAnsi="宋体" w:cs="宋体"/>
                <w:b w:val="0"/>
                <w:i w:val="0"/>
                <w:color w:val="000000"/>
                <w:sz w:val="20"/>
              </w:rPr>
              <w:t xml:space="preserve">12.00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12.00</w:t>
            </w:r>
          </w:p>
        </w:tc>
        <w:tc>
          <w:tcPr>
            <w:tcW w:w="1980" w:type="dxa"/>
            <w:tcBorders/>
            <w:vAlign w:val="center"/>
          </w:tcPr>
          <w:p>
            <w:pPr>
              <w:jc w:val="right"/>
            </w:pPr>
            <w:r>
              <w:rPr>
                <w:rFonts w:ascii="宋体" w:eastAsia="宋体" w:hAnsi="宋体" w:cs="宋体"/>
                <w:b w:val="0"/>
                <w:i w:val="0"/>
                <w:color w:val="000000"/>
                <w:sz w:val="20"/>
              </w:rPr>
              <w:t xml:space="preserve">12.00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4.93</w:t>
            </w:r>
          </w:p>
        </w:tc>
        <w:tc>
          <w:tcPr>
            <w:tcW w:w="1980" w:type="dxa"/>
            <w:tcBorders/>
            <w:vAlign w:val="center"/>
          </w:tcPr>
          <w:p>
            <w:pPr>
              <w:jc w:val="right"/>
            </w:pPr>
            <w:r>
              <w:rPr>
                <w:rFonts w:ascii="宋体" w:eastAsia="宋体" w:hAnsi="宋体" w:cs="宋体"/>
                <w:b w:val="0"/>
                <w:i w:val="0"/>
                <w:color w:val="000000"/>
                <w:sz w:val="20"/>
              </w:rPr>
              <w:t xml:space="preserve">4.93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4.93</w:t>
            </w:r>
          </w:p>
        </w:tc>
        <w:tc>
          <w:tcPr>
            <w:tcW w:w="1980" w:type="dxa"/>
            <w:tcBorders/>
            <w:vAlign w:val="center"/>
          </w:tcPr>
          <w:p>
            <w:pPr>
              <w:jc w:val="right"/>
            </w:pPr>
            <w:r>
              <w:rPr>
                <w:rFonts w:ascii="宋体" w:eastAsia="宋体" w:hAnsi="宋体" w:cs="宋体"/>
                <w:b w:val="0"/>
                <w:i w:val="0"/>
                <w:color w:val="000000"/>
                <w:sz w:val="20"/>
              </w:rPr>
              <w:t xml:space="preserve">4.93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4.87</w:t>
            </w:r>
          </w:p>
        </w:tc>
        <w:tc>
          <w:tcPr>
            <w:tcW w:w="1980" w:type="dxa"/>
            <w:tcBorders/>
            <w:vAlign w:val="center"/>
          </w:tcPr>
          <w:p>
            <w:pPr>
              <w:jc w:val="right"/>
            </w:pPr>
            <w:r>
              <w:rPr>
                <w:rFonts w:ascii="宋体" w:eastAsia="宋体" w:hAnsi="宋体" w:cs="宋体"/>
                <w:b w:val="0"/>
                <w:i w:val="0"/>
                <w:color w:val="000000"/>
                <w:sz w:val="20"/>
              </w:rPr>
              <w:t xml:space="preserve">4.87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商业服务业等支出</w:t>
            </w:r>
          </w:p>
        </w:tc>
        <w:tc>
          <w:tcPr>
            <w:tcW w:w="1980" w:type="dxa"/>
            <w:tcBorders/>
            <w:vAlign w:val="center"/>
          </w:tcPr>
          <w:p>
            <w:pPr>
              <w:jc w:val="right"/>
            </w:pPr>
            <w:r>
              <w:rPr>
                <w:rFonts w:ascii="宋体" w:eastAsia="宋体" w:hAnsi="宋体" w:cs="宋体"/>
                <w:b w:val="0"/>
                <w:i w:val="0"/>
                <w:color w:val="000000"/>
                <w:sz w:val="20"/>
              </w:rPr>
              <w:t xml:space="preserve">18.96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涉外发展服务支出</w:t>
            </w:r>
          </w:p>
        </w:tc>
        <w:tc>
          <w:tcPr>
            <w:tcW w:w="1980" w:type="dxa"/>
            <w:tcBorders/>
            <w:vAlign w:val="center"/>
          </w:tcPr>
          <w:p>
            <w:pPr>
              <w:jc w:val="right"/>
            </w:pPr>
            <w:r>
              <w:rPr>
                <w:rFonts w:ascii="宋体" w:eastAsia="宋体" w:hAnsi="宋体" w:cs="宋体"/>
                <w:b w:val="0"/>
                <w:i w:val="0"/>
                <w:color w:val="000000"/>
                <w:sz w:val="20"/>
              </w:rPr>
              <w:t xml:space="preserve">18.96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其他涉外发展服务支出</w:t>
            </w:r>
          </w:p>
        </w:tc>
        <w:tc>
          <w:tcPr>
            <w:tcW w:w="1980" w:type="dxa"/>
            <w:tcBorders/>
            <w:vAlign w:val="center"/>
          </w:tcPr>
          <w:p>
            <w:pPr>
              <w:jc w:val="right"/>
            </w:pPr>
            <w:r>
              <w:rPr>
                <w:rFonts w:ascii="宋体" w:eastAsia="宋体" w:hAnsi="宋体" w:cs="宋体"/>
                <w:b w:val="0"/>
                <w:i w:val="0"/>
                <w:color w:val="000000"/>
                <w:sz w:val="20"/>
              </w:rPr>
              <w:t xml:space="preserve">18.96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9.15</w:t>
            </w:r>
          </w:p>
        </w:tc>
        <w:tc>
          <w:tcPr>
            <w:tcW w:w="1980" w:type="dxa"/>
            <w:tcBorders/>
            <w:vAlign w:val="center"/>
          </w:tcPr>
          <w:p>
            <w:pPr>
              <w:jc w:val="right"/>
            </w:pPr>
            <w:r>
              <w:rPr>
                <w:rFonts w:ascii="宋体" w:eastAsia="宋体" w:hAnsi="宋体" w:cs="宋体"/>
                <w:b w:val="0"/>
                <w:i w:val="0"/>
                <w:color w:val="000000"/>
                <w:sz w:val="20"/>
              </w:rPr>
              <w:t xml:space="preserve">9.15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9.15</w:t>
            </w:r>
          </w:p>
        </w:tc>
        <w:tc>
          <w:tcPr>
            <w:tcW w:w="1980" w:type="dxa"/>
            <w:tcBorders/>
            <w:vAlign w:val="center"/>
          </w:tcPr>
          <w:p>
            <w:pPr>
              <w:jc w:val="right"/>
            </w:pPr>
            <w:r>
              <w:rPr>
                <w:rFonts w:ascii="宋体" w:eastAsia="宋体" w:hAnsi="宋体" w:cs="宋体"/>
                <w:b w:val="0"/>
                <w:i w:val="0"/>
                <w:color w:val="000000"/>
                <w:sz w:val="20"/>
              </w:rPr>
              <w:t xml:space="preserve">9.15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9.15</w:t>
            </w:r>
          </w:p>
        </w:tc>
        <w:tc>
          <w:tcPr>
            <w:tcW w:w="1980" w:type="dxa"/>
            <w:tcBorders/>
            <w:vAlign w:val="center"/>
          </w:tcPr>
          <w:p>
            <w:pPr>
              <w:jc w:val="right"/>
            </w:pPr>
            <w:r>
              <w:rPr>
                <w:rFonts w:ascii="宋体" w:eastAsia="宋体" w:hAnsi="宋体" w:cs="宋体"/>
                <w:b w:val="0"/>
                <w:i w:val="0"/>
                <w:color w:val="000000"/>
                <w:sz w:val="20"/>
              </w:rPr>
              <w:t xml:space="preserve">9.15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部门：辽宁省盘锦市大洼区投资促进中心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111.51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11.08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42.38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4.25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2.32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2.00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0.43</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38.61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0.43</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12.00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4.87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9.15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0.80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6.03</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111.53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11.51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部门：辽宁省盘锦市大洼区投资促进中心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5.00</w:t>
            </w:r>
          </w:p>
        </w:tc>
        <w:tc>
          <w:tcPr>
            <w:tcW w:w="3092" w:type="dxa"/>
            <w:tcBorders/>
            <w:vAlign w:val="center"/>
          </w:tcPr>
          <w:p>
            <w:pPr>
              <w:jc w:val="right"/>
            </w:pPr>
            <w:r>
              <w:rPr>
                <w:rFonts w:ascii="宋体" w:eastAsia="宋体" w:hAnsi="宋体" w:cs="宋体"/>
                <w:b w:val="0"/>
                <w:i w:val="0"/>
                <w:color w:val="000000"/>
                <w:sz w:val="23"/>
              </w:rPr>
              <w:t xml:space="preserve">6.03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5.00</w:t>
            </w:r>
          </w:p>
        </w:tc>
        <w:tc>
          <w:tcPr>
            <w:tcW w:w="3092" w:type="dxa"/>
            <w:tcBorders/>
            <w:vAlign w:val="center"/>
          </w:tcPr>
          <w:p>
            <w:pPr>
              <w:jc w:val="right"/>
            </w:pPr>
            <w:r>
              <w:rPr>
                <w:rFonts w:ascii="宋体" w:eastAsia="宋体" w:hAnsi="宋体" w:cs="宋体"/>
                <w:b w:val="0"/>
                <w:i w:val="0"/>
                <w:color w:val="000000"/>
                <w:sz w:val="23"/>
              </w:rPr>
              <w:t xml:space="preserve">6.03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5.00</w:t>
            </w:r>
          </w:p>
        </w:tc>
        <w:tc>
          <w:tcPr>
            <w:tcW w:w="3092" w:type="dxa"/>
            <w:tcBorders/>
            <w:vAlign w:val="center"/>
          </w:tcPr>
          <w:p>
            <w:pPr>
              <w:jc w:val="right"/>
            </w:pPr>
            <w:r>
              <w:rPr>
                <w:rFonts w:ascii="宋体" w:eastAsia="宋体" w:hAnsi="宋体" w:cs="宋体"/>
                <w:b w:val="0"/>
                <w:i w:val="0"/>
                <w:color w:val="000000"/>
                <w:sz w:val="23"/>
              </w:rPr>
              <w:t xml:space="preserve">6.03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部门：辽宁省盘锦市大洼区投资促进中心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部门：辽宁省盘锦市大洼区投资促进中心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a142ea2c-f9c5-43f9-8327-6570306eff36"/>
      </w:pPr>
      <w:r>
        <w:pict>
          <v:shape id="_x0000_i2811" type="#_x0000_t75" style="height:792.25pt;width:595.15pt" o:bordertopcolor="this" o:borderleftcolor="this" o:borderbottomcolor="this" o:borderrightcolor="this">
            <v:imagedata r:id="rId6" o:title=""/>
          </v:shape>
        </w:pict>
      </w:r>
    </w:p>
    <w:sectPr>
      <w:headerReference w:type="default" r:id="rId7"/>
      <w:pgSz w:w="11907" w:h="16839"/>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a142ea2c-f9c5-43f9-8327-6570306eff36"/>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a142ea2c-f9c5-43f9-8327-6570306eff36">
    <w:name w:val="Normal_a142ea2c-f9c5-43f9-8327-6570306eff36"/>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jpe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