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辽宁省盘锦市大洼区社会治理综合服务中心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辽宁省盘锦市大洼区社会治理综合服务中心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辽宁省盘锦市大洼区社会治理综合服务中心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辽宁省盘锦市大洼区社会治理综合服务中心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辽宁省盘锦市大洼区社会治理综合服务中心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辽宁省盘锦市大洼区社会治理综合服务中心概况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社会治理、矛盾纠纷化解、维护社会稳定的方针、政策的宣传及咨询服务工作；负责做好基层综治干事和群防群治队伍的教育、管理、培训等平安建设和社会治理工作的业务培训；负责社会治理信息化建设，对平安建设、社会治理和维护稳定有关问题的信息采集、研判分析；负责社会治理基础信息采集、更新、流转、督办；负责对矛盾纠纷排查化解、命案风险隐患排查、网格化管理、社会治理和平安建设具体事项的建档立卡和数据统计分析汇总，为研判决策提供参考；负责对各镇街社会治理综合服务中心的组织协调、指挥调度、考核评价等工作；承担区委政法委交办的其他相关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辽宁省盘锦市大洼区社会治理综合服务中心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辽宁省盘锦市大洼区社会治理综合服务中心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49.10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49.10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49.10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增加49.10万元，增长0.00%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49.10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49.10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工资福利支出47.61万元；商品和服务支出1.46万元；对个人和家庭的补助0.03万元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增加49.10万元，增长0.00%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49.10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49.10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增加49.10万元，增长0.00%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2023年度一般公共预算财政拨款支出49.10万元。按支出功能分类科目分，包括：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1.一般公共服务支出33.95万元，具体包括：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（1）一般公共服务支出（类）党委办公厅（室）及相关机构事务（款）事业运行（项）33.95万元,主要是人员经费和公用经费等支出，完成年初预算的0%，决算数与年初预算数存在差异的主要原因是新成立单位。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2.社会保障和就业支出9.91万元，具体包括：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（1）社会保障和就业支出（类）行政事业单位养老支出（款）事业单位离退休（项）0.01万元,主要是退休人员独生子女费等支出，完成年初预算的0%，决算数与年初预算数存在差异的主要原因是新成立单位。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4.54万元,主要是养老保险等支出，完成年初预算的0%，决算数与年初预算数存在差异的主要原因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（3）社会保障和就业支出（类）行政事业单位养老支出（款）机关事业单位职业年金缴费支出（项）5.30万元,主要是职业年金等支出，完成年初预算的0%，决算数与年初预算数存在差异的主要原因是新成立单位。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（4）社会保障和就业支出（类）其他社会保障和就业支出（款）其他社会保障和就业支出（项）0.06万元,主要是工伤保险等支出，完成年初预算的0%，决算数与年初预算数存在差异的主要原因是新成立单位。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（1）卫生健康支出（类）行政事业单位医疗（款）事业单位医疗（项）1.83万元,主要是医疗保险等支出，完成年初预算的0%，决算数与年初预算数存在差异的主要原因是新成立单位。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（1）住房保障支出（类）住房改革支出（款）住房公积金（项）3.41万元,主要是住房公积金等支出，完成年初预算的0%，决算数与年初预算数存在差异的主要原因是新成立单位。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49.10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47.64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新成立单位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绩效自评情况。根据预算绩效管理要求，我部门组织对2023年预算项目支出全面开展绩效自评，共涉及预算支出项目0个，设计资金0万元，自评覆盖率（开展绩效自评的项目数/年初批复绩效目标的项目数）达到100%，自评平均分（开展绩效自评的项目分户总和/开展绩效自评的数）99.5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16.一般公共服务支出（类）党委办公厅（室）及相关机构事务（款）事业运行（项）：反映行政单位（包括实行公务员管理的事业单位）的基本支出。</w:t>
        <w:br/>
        <w:t xml:space="preserve">    17.一般公共服务支出（类）党委办公厅（室）及相关机构事务（款）事业运行（项）组织事务（款）一般行政管理事务（项）：反映行政单位（包括实行公务员管理的事业单位）未单独设置项级科目的其他项目支出。</w:t>
        <w:br/>
        <w:t xml:space="preserve">    18.社会保障和就业支出（类）行政事业单位离退休（款）行政单位离退休（项）：反映实行归口管理的行政单位开支的离退休经费。</w:t>
        <w:br/>
        <w:t xml:space="preserve">    19.社会保障和就业支出（类）行政事业单位养老支出（款）机关事业单位基本养老保险缴费支出（项）：反映机关事业单位实施养老保险制度由于单位缴纳的基本养老保险费用的支出</w:t>
        <w:br/>
        <w:t xml:space="preserve">    20.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21.卫生健康支出（类）行政事业单位医疗（款）其他行政事业单位医疗支出（项）：反映除上述项目以外的其他用于行政事业单位医疗方面的支出。</w:t>
        <w:br/>
        <w:t xml:space="preserve">    22.住房保障支出（类）住房改革支出（款）住房公积金（项）：反映行政事业单位按人力资源和社会保障部、财政部规定的基本工资和津贴补贴以及规定比例为职工缴纳的住房公积金。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49.10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33.95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9.91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49.10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49.10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49.10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49.10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49.10</w:t>
            </w:r>
          </w:p>
        </w:tc>
        <w:tc>
          <w:tcPr>
            <w:tcW w:w="1160" w:type="dxa"/>
            <w:tcBorders/>
            <w:vAlign w:val="center"/>
          </w:tcPr>
          <w:p>
            <w:pPr>
              <w:jc w:val="right"/>
            </w:pPr>
            <w:r>
              <w:rPr>
                <w:rFonts w:ascii="宋体" w:eastAsia="宋体" w:hAnsi="宋体" w:cs="宋体"/>
                <w:b/>
                <w:i w:val="0"/>
                <w:color w:val="000000"/>
                <w:sz w:val="14"/>
              </w:rPr>
              <w:t xml:space="preserve">49.10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33.95</w:t>
            </w:r>
          </w:p>
        </w:tc>
        <w:tc>
          <w:tcPr>
            <w:tcW w:w="1160" w:type="dxa"/>
            <w:tcBorders/>
            <w:vAlign w:val="center"/>
          </w:tcPr>
          <w:p>
            <w:pPr>
              <w:jc w:val="right"/>
            </w:pPr>
            <w:r>
              <w:rPr>
                <w:rFonts w:ascii="宋体" w:eastAsia="宋体" w:hAnsi="宋体" w:cs="宋体"/>
                <w:b w:val="0"/>
                <w:i w:val="0"/>
                <w:color w:val="000000"/>
                <w:sz w:val="14"/>
              </w:rPr>
              <w:t xml:space="preserve">33.95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33.95</w:t>
            </w:r>
          </w:p>
        </w:tc>
        <w:tc>
          <w:tcPr>
            <w:tcW w:w="1160" w:type="dxa"/>
            <w:tcBorders/>
            <w:vAlign w:val="center"/>
          </w:tcPr>
          <w:p>
            <w:pPr>
              <w:jc w:val="right"/>
            </w:pPr>
            <w:r>
              <w:rPr>
                <w:rFonts w:ascii="宋体" w:eastAsia="宋体" w:hAnsi="宋体" w:cs="宋体"/>
                <w:b w:val="0"/>
                <w:i w:val="0"/>
                <w:color w:val="000000"/>
                <w:sz w:val="14"/>
              </w:rPr>
              <w:t xml:space="preserve">33.95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33.95</w:t>
            </w:r>
          </w:p>
        </w:tc>
        <w:tc>
          <w:tcPr>
            <w:tcW w:w="1160" w:type="dxa"/>
            <w:tcBorders/>
            <w:vAlign w:val="center"/>
          </w:tcPr>
          <w:p>
            <w:pPr>
              <w:jc w:val="right"/>
            </w:pPr>
            <w:r>
              <w:rPr>
                <w:rFonts w:ascii="宋体" w:eastAsia="宋体" w:hAnsi="宋体" w:cs="宋体"/>
                <w:b w:val="0"/>
                <w:i w:val="0"/>
                <w:color w:val="000000"/>
                <w:sz w:val="14"/>
              </w:rPr>
              <w:t xml:space="preserve">33.95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9.91</w:t>
            </w:r>
          </w:p>
        </w:tc>
        <w:tc>
          <w:tcPr>
            <w:tcW w:w="1160" w:type="dxa"/>
            <w:tcBorders/>
            <w:vAlign w:val="center"/>
          </w:tcPr>
          <w:p>
            <w:pPr>
              <w:jc w:val="right"/>
            </w:pPr>
            <w:r>
              <w:rPr>
                <w:rFonts w:ascii="宋体" w:eastAsia="宋体" w:hAnsi="宋体" w:cs="宋体"/>
                <w:b w:val="0"/>
                <w:i w:val="0"/>
                <w:color w:val="000000"/>
                <w:sz w:val="14"/>
              </w:rPr>
              <w:t xml:space="preserve">9.91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9.85</w:t>
            </w:r>
          </w:p>
        </w:tc>
        <w:tc>
          <w:tcPr>
            <w:tcW w:w="1160" w:type="dxa"/>
            <w:tcBorders/>
            <w:vAlign w:val="center"/>
          </w:tcPr>
          <w:p>
            <w:pPr>
              <w:jc w:val="right"/>
            </w:pPr>
            <w:r>
              <w:rPr>
                <w:rFonts w:ascii="宋体" w:eastAsia="宋体" w:hAnsi="宋体" w:cs="宋体"/>
                <w:b w:val="0"/>
                <w:i w:val="0"/>
                <w:color w:val="000000"/>
                <w:sz w:val="14"/>
              </w:rPr>
              <w:t xml:space="preserve">9.85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4.54</w:t>
            </w:r>
          </w:p>
        </w:tc>
        <w:tc>
          <w:tcPr>
            <w:tcW w:w="1160" w:type="dxa"/>
            <w:tcBorders/>
            <w:vAlign w:val="center"/>
          </w:tcPr>
          <w:p>
            <w:pPr>
              <w:jc w:val="right"/>
            </w:pPr>
            <w:r>
              <w:rPr>
                <w:rFonts w:ascii="宋体" w:eastAsia="宋体" w:hAnsi="宋体" w:cs="宋体"/>
                <w:b w:val="0"/>
                <w:i w:val="0"/>
                <w:color w:val="000000"/>
                <w:sz w:val="14"/>
              </w:rPr>
              <w:t xml:space="preserve">4.54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5.30</w:t>
            </w:r>
          </w:p>
        </w:tc>
        <w:tc>
          <w:tcPr>
            <w:tcW w:w="1160" w:type="dxa"/>
            <w:tcBorders/>
            <w:vAlign w:val="center"/>
          </w:tcPr>
          <w:p>
            <w:pPr>
              <w:jc w:val="right"/>
            </w:pPr>
            <w:r>
              <w:rPr>
                <w:rFonts w:ascii="宋体" w:eastAsia="宋体" w:hAnsi="宋体" w:cs="宋体"/>
                <w:b w:val="0"/>
                <w:i w:val="0"/>
                <w:color w:val="000000"/>
                <w:sz w:val="14"/>
              </w:rPr>
              <w:t xml:space="preserve">5.30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jc w:val="right"/>
            </w:pPr>
            <w:r>
              <w:rPr>
                <w:rFonts w:ascii="宋体" w:eastAsia="宋体" w:hAnsi="宋体" w:cs="宋体"/>
                <w:b w:val="0"/>
                <w:i w:val="0"/>
                <w:color w:val="000000"/>
                <w:sz w:val="14"/>
              </w:rPr>
              <w:t xml:space="preserve">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jc w:val="right"/>
            </w:pPr>
            <w:r>
              <w:rPr>
                <w:rFonts w:ascii="宋体" w:eastAsia="宋体" w:hAnsi="宋体" w:cs="宋体"/>
                <w:b w:val="0"/>
                <w:i w:val="0"/>
                <w:color w:val="000000"/>
                <w:sz w:val="14"/>
              </w:rPr>
              <w:t xml:space="preserve">3.41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49.10</w:t>
            </w:r>
          </w:p>
        </w:tc>
        <w:tc>
          <w:tcPr>
            <w:tcW w:w="1120" w:type="dxa"/>
            <w:tcBorders/>
            <w:vAlign w:val="center"/>
          </w:tcPr>
          <w:p>
            <w:pPr>
              <w:jc w:val="right"/>
            </w:pPr>
            <w:r>
              <w:rPr>
                <w:rFonts w:ascii="宋体" w:eastAsia="宋体" w:hAnsi="宋体" w:cs="宋体"/>
                <w:b/>
                <w:i w:val="0"/>
                <w:color w:val="000000"/>
                <w:sz w:val="16"/>
              </w:rPr>
              <w:t xml:space="preserve">49.10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33.95</w:t>
            </w:r>
          </w:p>
        </w:tc>
        <w:tc>
          <w:tcPr>
            <w:tcW w:w="1120" w:type="dxa"/>
            <w:tcBorders/>
            <w:vAlign w:val="center"/>
          </w:tcPr>
          <w:p>
            <w:pPr>
              <w:jc w:val="right"/>
            </w:pPr>
            <w:r>
              <w:rPr>
                <w:rFonts w:ascii="宋体" w:eastAsia="宋体" w:hAnsi="宋体" w:cs="宋体"/>
                <w:b w:val="0"/>
                <w:i w:val="0"/>
                <w:color w:val="000000"/>
                <w:sz w:val="16"/>
              </w:rPr>
              <w:t xml:space="preserve">33.95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33.95</w:t>
            </w:r>
          </w:p>
        </w:tc>
        <w:tc>
          <w:tcPr>
            <w:tcW w:w="1120" w:type="dxa"/>
            <w:tcBorders/>
            <w:vAlign w:val="center"/>
          </w:tcPr>
          <w:p>
            <w:pPr>
              <w:jc w:val="right"/>
            </w:pPr>
            <w:r>
              <w:rPr>
                <w:rFonts w:ascii="宋体" w:eastAsia="宋体" w:hAnsi="宋体" w:cs="宋体"/>
                <w:b w:val="0"/>
                <w:i w:val="0"/>
                <w:color w:val="000000"/>
                <w:sz w:val="16"/>
              </w:rPr>
              <w:t xml:space="preserve">33.95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33.95</w:t>
            </w:r>
          </w:p>
        </w:tc>
        <w:tc>
          <w:tcPr>
            <w:tcW w:w="1120" w:type="dxa"/>
            <w:tcBorders/>
            <w:vAlign w:val="center"/>
          </w:tcPr>
          <w:p>
            <w:pPr>
              <w:jc w:val="right"/>
            </w:pPr>
            <w:r>
              <w:rPr>
                <w:rFonts w:ascii="宋体" w:eastAsia="宋体" w:hAnsi="宋体" w:cs="宋体"/>
                <w:b w:val="0"/>
                <w:i w:val="0"/>
                <w:color w:val="000000"/>
                <w:sz w:val="16"/>
              </w:rPr>
              <w:t xml:space="preserve">33.95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9.91</w:t>
            </w:r>
          </w:p>
        </w:tc>
        <w:tc>
          <w:tcPr>
            <w:tcW w:w="1120" w:type="dxa"/>
            <w:tcBorders/>
            <w:vAlign w:val="center"/>
          </w:tcPr>
          <w:p>
            <w:pPr>
              <w:jc w:val="right"/>
            </w:pPr>
            <w:r>
              <w:rPr>
                <w:rFonts w:ascii="宋体" w:eastAsia="宋体" w:hAnsi="宋体" w:cs="宋体"/>
                <w:b w:val="0"/>
                <w:i w:val="0"/>
                <w:color w:val="000000"/>
                <w:sz w:val="16"/>
              </w:rPr>
              <w:t xml:space="preserve">9.91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9.85</w:t>
            </w:r>
          </w:p>
        </w:tc>
        <w:tc>
          <w:tcPr>
            <w:tcW w:w="1120" w:type="dxa"/>
            <w:tcBorders/>
            <w:vAlign w:val="center"/>
          </w:tcPr>
          <w:p>
            <w:pPr>
              <w:jc w:val="right"/>
            </w:pPr>
            <w:r>
              <w:rPr>
                <w:rFonts w:ascii="宋体" w:eastAsia="宋体" w:hAnsi="宋体" w:cs="宋体"/>
                <w:b w:val="0"/>
                <w:i w:val="0"/>
                <w:color w:val="000000"/>
                <w:sz w:val="16"/>
              </w:rPr>
              <w:t xml:space="preserve">9.85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4.54</w:t>
            </w:r>
          </w:p>
        </w:tc>
        <w:tc>
          <w:tcPr>
            <w:tcW w:w="1120" w:type="dxa"/>
            <w:tcBorders/>
            <w:vAlign w:val="center"/>
          </w:tcPr>
          <w:p>
            <w:pPr>
              <w:jc w:val="right"/>
            </w:pPr>
            <w:r>
              <w:rPr>
                <w:rFonts w:ascii="宋体" w:eastAsia="宋体" w:hAnsi="宋体" w:cs="宋体"/>
                <w:b w:val="0"/>
                <w:i w:val="0"/>
                <w:color w:val="000000"/>
                <w:sz w:val="16"/>
              </w:rPr>
              <w:t xml:space="preserve">4.54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5.30</w:t>
            </w:r>
          </w:p>
        </w:tc>
        <w:tc>
          <w:tcPr>
            <w:tcW w:w="1120" w:type="dxa"/>
            <w:tcBorders/>
            <w:vAlign w:val="center"/>
          </w:tcPr>
          <w:p>
            <w:pPr>
              <w:jc w:val="right"/>
            </w:pPr>
            <w:r>
              <w:rPr>
                <w:rFonts w:ascii="宋体" w:eastAsia="宋体" w:hAnsi="宋体" w:cs="宋体"/>
                <w:b w:val="0"/>
                <w:i w:val="0"/>
                <w:color w:val="000000"/>
                <w:sz w:val="16"/>
              </w:rPr>
              <w:t xml:space="preserve">5.30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jc w:val="right"/>
            </w:pPr>
            <w:r>
              <w:rPr>
                <w:rFonts w:ascii="宋体" w:eastAsia="宋体" w:hAnsi="宋体" w:cs="宋体"/>
                <w:b w:val="0"/>
                <w:i w:val="0"/>
                <w:color w:val="000000"/>
                <w:sz w:val="16"/>
              </w:rPr>
              <w:t xml:space="preserve">1.83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3.41</w:t>
            </w:r>
          </w:p>
        </w:tc>
        <w:tc>
          <w:tcPr>
            <w:tcW w:w="1120" w:type="dxa"/>
            <w:tcBorders/>
            <w:vAlign w:val="center"/>
          </w:tcPr>
          <w:p>
            <w:pPr>
              <w:jc w:val="right"/>
            </w:pPr>
            <w:r>
              <w:rPr>
                <w:rFonts w:ascii="宋体" w:eastAsia="宋体" w:hAnsi="宋体" w:cs="宋体"/>
                <w:b w:val="0"/>
                <w:i w:val="0"/>
                <w:color w:val="000000"/>
                <w:sz w:val="16"/>
              </w:rPr>
              <w:t xml:space="preserve">3.41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3.41</w:t>
            </w:r>
          </w:p>
        </w:tc>
        <w:tc>
          <w:tcPr>
            <w:tcW w:w="1120" w:type="dxa"/>
            <w:tcBorders/>
            <w:vAlign w:val="center"/>
          </w:tcPr>
          <w:p>
            <w:pPr>
              <w:jc w:val="right"/>
            </w:pPr>
            <w:r>
              <w:rPr>
                <w:rFonts w:ascii="宋体" w:eastAsia="宋体" w:hAnsi="宋体" w:cs="宋体"/>
                <w:b w:val="0"/>
                <w:i w:val="0"/>
                <w:color w:val="000000"/>
                <w:sz w:val="16"/>
              </w:rPr>
              <w:t xml:space="preserve">3.41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3.41</w:t>
            </w:r>
          </w:p>
        </w:tc>
        <w:tc>
          <w:tcPr>
            <w:tcW w:w="1120" w:type="dxa"/>
            <w:tcBorders/>
            <w:vAlign w:val="center"/>
          </w:tcPr>
          <w:p>
            <w:pPr>
              <w:jc w:val="right"/>
            </w:pPr>
            <w:r>
              <w:rPr>
                <w:rFonts w:ascii="宋体" w:eastAsia="宋体" w:hAnsi="宋体" w:cs="宋体"/>
                <w:b w:val="0"/>
                <w:i w:val="0"/>
                <w:color w:val="000000"/>
                <w:sz w:val="16"/>
              </w:rPr>
              <w:t xml:space="preserve">3.41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49.10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33.95</w:t>
            </w:r>
          </w:p>
        </w:tc>
        <w:tc>
          <w:tcPr>
            <w:tcW w:w="1100" w:type="dxa"/>
            <w:tcBorders/>
            <w:vAlign w:val="center"/>
          </w:tcPr>
          <w:p>
            <w:pPr>
              <w:jc w:val="right"/>
            </w:pPr>
            <w:r>
              <w:rPr>
                <w:rFonts w:ascii="宋体" w:eastAsia="宋体" w:hAnsi="宋体" w:cs="宋体"/>
                <w:b w:val="0"/>
                <w:i w:val="0"/>
                <w:color w:val="000000"/>
                <w:sz w:val="14"/>
              </w:rPr>
              <w:t xml:space="preserve">33.95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9.91</w:t>
            </w:r>
          </w:p>
        </w:tc>
        <w:tc>
          <w:tcPr>
            <w:tcW w:w="1100" w:type="dxa"/>
            <w:tcBorders/>
            <w:vAlign w:val="center"/>
          </w:tcPr>
          <w:p>
            <w:pPr>
              <w:jc w:val="right"/>
            </w:pPr>
            <w:r>
              <w:rPr>
                <w:rFonts w:ascii="宋体" w:eastAsia="宋体" w:hAnsi="宋体" w:cs="宋体"/>
                <w:b w:val="0"/>
                <w:i w:val="0"/>
                <w:color w:val="000000"/>
                <w:sz w:val="14"/>
              </w:rPr>
              <w:t xml:space="preserve">9.91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1.83</w:t>
            </w:r>
          </w:p>
        </w:tc>
        <w:tc>
          <w:tcPr>
            <w:tcW w:w="1100" w:type="dxa"/>
            <w:tcBorders/>
            <w:vAlign w:val="center"/>
          </w:tcPr>
          <w:p>
            <w:pPr>
              <w:jc w:val="right"/>
            </w:pPr>
            <w:r>
              <w:rPr>
                <w:rFonts w:ascii="宋体" w:eastAsia="宋体" w:hAnsi="宋体" w:cs="宋体"/>
                <w:b w:val="0"/>
                <w:i w:val="0"/>
                <w:color w:val="000000"/>
                <w:sz w:val="14"/>
              </w:rPr>
              <w:t xml:space="preserve">1.83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3.41</w:t>
            </w:r>
          </w:p>
        </w:tc>
        <w:tc>
          <w:tcPr>
            <w:tcW w:w="1100" w:type="dxa"/>
            <w:tcBorders/>
            <w:vAlign w:val="center"/>
          </w:tcPr>
          <w:p>
            <w:pPr>
              <w:jc w:val="right"/>
            </w:pPr>
            <w:r>
              <w:rPr>
                <w:rFonts w:ascii="宋体" w:eastAsia="宋体" w:hAnsi="宋体" w:cs="宋体"/>
                <w:b w:val="0"/>
                <w:i w:val="0"/>
                <w:color w:val="000000"/>
                <w:sz w:val="14"/>
              </w:rPr>
              <w:t xml:space="preserve">3.41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49.10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49.10</w:t>
            </w:r>
          </w:p>
        </w:tc>
        <w:tc>
          <w:tcPr>
            <w:tcW w:w="1100" w:type="dxa"/>
            <w:tcBorders/>
            <w:vAlign w:val="center"/>
          </w:tcPr>
          <w:p>
            <w:pPr>
              <w:jc w:val="right"/>
            </w:pPr>
            <w:r>
              <w:rPr>
                <w:rFonts w:ascii="宋体" w:eastAsia="宋体" w:hAnsi="宋体" w:cs="宋体"/>
                <w:b w:val="0"/>
                <w:i w:val="0"/>
                <w:color w:val="000000"/>
                <w:sz w:val="14"/>
              </w:rPr>
              <w:t xml:space="preserve">49.10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49.10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49.10</w:t>
            </w:r>
          </w:p>
        </w:tc>
        <w:tc>
          <w:tcPr>
            <w:tcW w:w="1100" w:type="dxa"/>
            <w:tcBorders/>
            <w:vAlign w:val="center"/>
          </w:tcPr>
          <w:p>
            <w:pPr>
              <w:jc w:val="right"/>
            </w:pPr>
            <w:r>
              <w:rPr>
                <w:rFonts w:ascii="宋体" w:eastAsia="宋体" w:hAnsi="宋体" w:cs="宋体"/>
                <w:b w:val="0"/>
                <w:i w:val="0"/>
                <w:color w:val="000000"/>
                <w:sz w:val="14"/>
              </w:rPr>
              <w:t xml:space="preserve">49.10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49.10</w:t>
            </w:r>
          </w:p>
        </w:tc>
        <w:tc>
          <w:tcPr>
            <w:tcW w:w="1980" w:type="dxa"/>
            <w:tcBorders/>
            <w:vAlign w:val="center"/>
          </w:tcPr>
          <w:p>
            <w:pPr>
              <w:jc w:val="right"/>
            </w:pPr>
            <w:r>
              <w:rPr>
                <w:rFonts w:ascii="宋体" w:eastAsia="宋体" w:hAnsi="宋体" w:cs="宋体"/>
                <w:b/>
                <w:i w:val="0"/>
                <w:color w:val="000000"/>
                <w:sz w:val="20"/>
              </w:rPr>
              <w:t xml:space="preserve">49.10</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33.95</w:t>
            </w:r>
          </w:p>
        </w:tc>
        <w:tc>
          <w:tcPr>
            <w:tcW w:w="1980" w:type="dxa"/>
            <w:tcBorders/>
            <w:vAlign w:val="center"/>
          </w:tcPr>
          <w:p>
            <w:pPr>
              <w:jc w:val="right"/>
            </w:pPr>
            <w:r>
              <w:rPr>
                <w:rFonts w:ascii="宋体" w:eastAsia="宋体" w:hAnsi="宋体" w:cs="宋体"/>
                <w:b w:val="0"/>
                <w:i w:val="0"/>
                <w:color w:val="000000"/>
                <w:sz w:val="20"/>
              </w:rPr>
              <w:t xml:space="preserve">33.95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33.95</w:t>
            </w:r>
          </w:p>
        </w:tc>
        <w:tc>
          <w:tcPr>
            <w:tcW w:w="1980" w:type="dxa"/>
            <w:tcBorders/>
            <w:vAlign w:val="center"/>
          </w:tcPr>
          <w:p>
            <w:pPr>
              <w:jc w:val="right"/>
            </w:pPr>
            <w:r>
              <w:rPr>
                <w:rFonts w:ascii="宋体" w:eastAsia="宋体" w:hAnsi="宋体" w:cs="宋体"/>
                <w:b w:val="0"/>
                <w:i w:val="0"/>
                <w:color w:val="000000"/>
                <w:sz w:val="20"/>
              </w:rPr>
              <w:t xml:space="preserve">33.95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33.95</w:t>
            </w:r>
          </w:p>
        </w:tc>
        <w:tc>
          <w:tcPr>
            <w:tcW w:w="1980" w:type="dxa"/>
            <w:tcBorders/>
            <w:vAlign w:val="center"/>
          </w:tcPr>
          <w:p>
            <w:pPr>
              <w:jc w:val="right"/>
            </w:pPr>
            <w:r>
              <w:rPr>
                <w:rFonts w:ascii="宋体" w:eastAsia="宋体" w:hAnsi="宋体" w:cs="宋体"/>
                <w:b w:val="0"/>
                <w:i w:val="0"/>
                <w:color w:val="000000"/>
                <w:sz w:val="20"/>
              </w:rPr>
              <w:t xml:space="preserve">33.95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9.91</w:t>
            </w:r>
          </w:p>
        </w:tc>
        <w:tc>
          <w:tcPr>
            <w:tcW w:w="1980" w:type="dxa"/>
            <w:tcBorders/>
            <w:vAlign w:val="center"/>
          </w:tcPr>
          <w:p>
            <w:pPr>
              <w:jc w:val="right"/>
            </w:pPr>
            <w:r>
              <w:rPr>
                <w:rFonts w:ascii="宋体" w:eastAsia="宋体" w:hAnsi="宋体" w:cs="宋体"/>
                <w:b w:val="0"/>
                <w:i w:val="0"/>
                <w:color w:val="000000"/>
                <w:sz w:val="20"/>
              </w:rPr>
              <w:t xml:space="preserve">9.91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9.85</w:t>
            </w:r>
          </w:p>
        </w:tc>
        <w:tc>
          <w:tcPr>
            <w:tcW w:w="1980" w:type="dxa"/>
            <w:tcBorders/>
            <w:vAlign w:val="center"/>
          </w:tcPr>
          <w:p>
            <w:pPr>
              <w:jc w:val="right"/>
            </w:pPr>
            <w:r>
              <w:rPr>
                <w:rFonts w:ascii="宋体" w:eastAsia="宋体" w:hAnsi="宋体" w:cs="宋体"/>
                <w:b w:val="0"/>
                <w:i w:val="0"/>
                <w:color w:val="000000"/>
                <w:sz w:val="20"/>
              </w:rPr>
              <w:t xml:space="preserve">9.85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4.54</w:t>
            </w:r>
          </w:p>
        </w:tc>
        <w:tc>
          <w:tcPr>
            <w:tcW w:w="1980" w:type="dxa"/>
            <w:tcBorders/>
            <w:vAlign w:val="center"/>
          </w:tcPr>
          <w:p>
            <w:pPr>
              <w:jc w:val="right"/>
            </w:pPr>
            <w:r>
              <w:rPr>
                <w:rFonts w:ascii="宋体" w:eastAsia="宋体" w:hAnsi="宋体" w:cs="宋体"/>
                <w:b w:val="0"/>
                <w:i w:val="0"/>
                <w:color w:val="000000"/>
                <w:sz w:val="20"/>
              </w:rPr>
              <w:t xml:space="preserve">4.54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5.30</w:t>
            </w:r>
          </w:p>
        </w:tc>
        <w:tc>
          <w:tcPr>
            <w:tcW w:w="1980" w:type="dxa"/>
            <w:tcBorders/>
            <w:vAlign w:val="center"/>
          </w:tcPr>
          <w:p>
            <w:pPr>
              <w:jc w:val="right"/>
            </w:pPr>
            <w:r>
              <w:rPr>
                <w:rFonts w:ascii="宋体" w:eastAsia="宋体" w:hAnsi="宋体" w:cs="宋体"/>
                <w:b w:val="0"/>
                <w:i w:val="0"/>
                <w:color w:val="000000"/>
                <w:sz w:val="20"/>
              </w:rPr>
              <w:t xml:space="preserve">5.30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80" w:type="dxa"/>
            <w:tcBorders/>
            <w:vAlign w:val="center"/>
          </w:tcPr>
          <w:p>
            <w:pPr>
              <w:jc w:val="right"/>
            </w:pPr>
            <w:r>
              <w:rPr>
                <w:rFonts w:ascii="宋体" w:eastAsia="宋体" w:hAnsi="宋体" w:cs="宋体"/>
                <w:b w:val="0"/>
                <w:i w:val="0"/>
                <w:color w:val="000000"/>
                <w:sz w:val="20"/>
              </w:rPr>
              <w:t xml:space="preserve">1.83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3.41</w:t>
            </w:r>
          </w:p>
        </w:tc>
        <w:tc>
          <w:tcPr>
            <w:tcW w:w="1980" w:type="dxa"/>
            <w:tcBorders/>
            <w:vAlign w:val="center"/>
          </w:tcPr>
          <w:p>
            <w:pPr>
              <w:jc w:val="right"/>
            </w:pPr>
            <w:r>
              <w:rPr>
                <w:rFonts w:ascii="宋体" w:eastAsia="宋体" w:hAnsi="宋体" w:cs="宋体"/>
                <w:b w:val="0"/>
                <w:i w:val="0"/>
                <w:color w:val="000000"/>
                <w:sz w:val="20"/>
              </w:rPr>
              <w:t xml:space="preserve">3.41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3.41</w:t>
            </w:r>
          </w:p>
        </w:tc>
        <w:tc>
          <w:tcPr>
            <w:tcW w:w="1980" w:type="dxa"/>
            <w:tcBorders/>
            <w:vAlign w:val="center"/>
          </w:tcPr>
          <w:p>
            <w:pPr>
              <w:jc w:val="right"/>
            </w:pPr>
            <w:r>
              <w:rPr>
                <w:rFonts w:ascii="宋体" w:eastAsia="宋体" w:hAnsi="宋体" w:cs="宋体"/>
                <w:b w:val="0"/>
                <w:i w:val="0"/>
                <w:color w:val="000000"/>
                <w:sz w:val="20"/>
              </w:rPr>
              <w:t xml:space="preserve">3.41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3.41</w:t>
            </w:r>
          </w:p>
        </w:tc>
        <w:tc>
          <w:tcPr>
            <w:tcW w:w="1980" w:type="dxa"/>
            <w:tcBorders/>
            <w:vAlign w:val="center"/>
          </w:tcPr>
          <w:p>
            <w:pPr>
              <w:jc w:val="right"/>
            </w:pPr>
            <w:r>
              <w:rPr>
                <w:rFonts w:ascii="宋体" w:eastAsia="宋体" w:hAnsi="宋体" w:cs="宋体"/>
                <w:b w:val="0"/>
                <w:i w:val="0"/>
                <w:color w:val="000000"/>
                <w:sz w:val="20"/>
              </w:rPr>
              <w:t xml:space="preserve">3.41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47.61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24.78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3.01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4.68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4.54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5.30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1.83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3.41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47.64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013002盘锦市大洼区社会治理综合服务中心-211104000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0.04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45.42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4.43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保障单位全年正常运行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服务对象满意度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政府直属部门职工总体满意度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职工群众满意率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体制改革成效率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