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辽宁省盘锦市大洼区民生保障服务中心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辽宁省盘锦市大洼区民生保障服务中心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辽宁省盘锦市大洼区民生保障服务中心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辽宁省盘锦市大洼区民生保障服务中心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辽宁省盘锦市大洼区民生保障服务中心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辽宁省盘锦市大洼区民生保障服务中心概况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我单位民生保障服务中心成于2018年8月30日，民生保障服务中心集婚姻登记、救助管理、殡葬事务服务管理、居民家庭经济核对、福利企业生产管理、养老托管、等坚持“热情、周到、便捷、高效”的服务宗旨，实行“开放式办公、一站式服务”增强了整个服务过程的透明度，同时也广泛地接受群众的监督，真正做到以人为本、依法行政、阳光服务。现将服务中心落实办事职责制度情况汇报如下：</w:t>
        <w:br/>
        <w:t xml:space="preserve">    （一）主要负责为区委、区政府决策和实施各类社会救助提供相关依据和信息支持，负责居民家庭经济状况核对信息系统和应用平台建设、管理、维护；负责居民家庭收入和经济状况比对工作。</w:t>
        <w:br/>
        <w:t xml:space="preserve">    （二）负责宣传殡葬政策法规，落实惠民殡葬政策；承担殡葬行业职业教育及从业人员职业技能培训的事务性工作；参与全区祭扫观察点安全保障工作；组织海葬活动，倡导节地生态安葬；负责提供遗体火化、遗体接运、遗体冷藏、骨灰寄存等殡仪服务；负责提供遗体和</w:t>
        <w:br/>
        <w:t xml:space="preserve">    骨灰墓穴葬、树葬和骨灰安放等殡仪服务。</w:t>
        <w:br/>
        <w:t xml:space="preserve">    （三）负责建立和管理婚姻登记档案和宣传婚姻法律法规，倡导文明婚俗。</w:t>
        <w:br/>
        <w:t xml:space="preserve">    （四）负责对全区生活无着的流浪、乞讨人员的救助管理、医疗救治、接送和安置工作；负责因务工不着、寻亲不遇等原因而陷入困境、居无定所、流落街头的生活无着人员的临时救助管理工作；承担为困境未成年人、遭受家庭暴力的妇女提供救助保护工作。</w:t>
        <w:br/>
        <w:t xml:space="preserve">    （五）承担福利企业中残疾人就业权益维护和优惠政策落实等事务性工作；承担困难残疾人生活补贴和重度残疾人护理补贴制度落实的事务性工作；配合推进精神障碍社区康复服务等工作。</w:t>
        <w:br/>
        <w:t xml:space="preserve">    （六）负责全区的特困对象、孤儿、弃婴等收养；负责为收养入住的人员提供吃、穿、住、医、葬等方面的基本生活；负责社会养员有偿收养；负责组织照管对象开展文化娱乐、康复活动和力所能及的公益劳动。</w:t>
        <w:br/>
        <w:t xml:space="preserve">    （七）承担区民政局交办的其他工作。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辽宁省盘锦市大洼区民生保障服务中心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盘锦市大洼区民生保障服务中心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517.40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514.77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99.49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514.77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2.62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0.51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主要是经费及利息等。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增加13.01万元，增长2.58%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514.77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502.05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97.53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工资福利支出476.90万元；商品和服务支出19.30万元；对个人和家庭的补助4.01万元；资本性支出1.84万元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12.72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2.47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主要包括救助人员费用、党育生工资等业务支出。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增加12.99万元，增长2.59%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人员各项支出增加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2.63</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主要是经费和银行利息等原因形成的结余。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增加0.02万元，增长0.60%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银行存款利息</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514.77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502.05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12.72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增加13.00万元，增长2.59%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人员等经费增加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108.73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108.78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106.87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2023年度一般公共预算财政拨款支出514.77万元。按支出功能分类科目分，包括：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1.社会保障和就业支出452.78万元，具体包括：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（1）社会保障和就业支出（类）行政事业单位养老支出（款）事业单位离退休（项）2.71万元,主要是退休人员取暖费等支出，完成年初预算的100%，决算数与年初预算数存在差异的主要原因是持平等 。</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54.29万元,主要是养老保险等支出，完成年初预算的100%，决算数与年初预算数存在差异的主要原因是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18.47万元,主要是职业年金等支出，完成年初预算的0%，决算数与年初预算数存在差异的主要原因是本年退休人员补缴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（4）社会保障和就业支出（类）社会福利（款）社会福利事业单位（项）376.15万元,主要是人员工资等支出，完成年初预算的119%，决算数与年初预算数存在差异的主要原因是人员经费增加。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1.16万元,主要是工伤失业保险等支出，完成年初预算的100%，决算数与年初预算数存在差异的主要原因是和年初预算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2.卫生健康支出21.63万元，具体包括：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（1）卫生健康支出（类）行政事业单位医疗（款）事业单位医疗（项）21.12万元,主要是医疗保险等支出，完成年初预算的100%，决算数与年初预算数存在差异的主要原因是预算持平。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（2）卫生健康支出（类）行政事业单位医疗（款）其他行政事业单位医疗支出（项）0.51万元,主要是大额医疗保险等支出，完成年初预算的100%，决算数与年初预算数存在差异的主要原因是预算持平。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3.住房保障支出40.34万元，具体包括：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（1）住房保障支出（类）住房改革支出（款）住房公积金（项）40.34万元,主要是住房公积金等支出，完成年初预算的100.3%，决算数与年初预算数存在差异的主要原因是公积金增加。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2.40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96.00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运行费减少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2.40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2.40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96.00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运行支出减少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比上年增加1.19万元，增长98.35%</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运行费用增加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2.40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主要用于公务车汽油等，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502.05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480.91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21.14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0.27</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0.27</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0.27</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0.27</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1）绩效自评情况。根据预算绩效管理要求，我部门组织对2023年度预算项目支出全面开展绩效自评，共涉及预算支出项目3个，涉及资金11.9万元，自评覆盖率（开展绩效自评的项目数/年初批复绩效目标的项目数）达到100%，自评平均分（开展绩效自评的项目分数总和/开展绩效自评的项目数）90分。组织开展整体绩效自评，涉及资金11.9万元，自评平均分90分。</w:t>
        <w:br/>
        <w:t xml:space="preserve">（2）部门评价情况。我部门组织对“年初预算党育生工资”“年初预算救助人员伙食费水费等”“年初预算结婚离婚证网络信息维护”等3 个项目开展了部门评价，涉及资金11.9万元。其中，对对“年初预算党育生工资”“年初预算救助人员伙食费水费等”“年初预算结婚离婚证网络信息维护”等等项目开展自评。通过部门绩效评价发现主要存在以下问题：一是预算绩效评价的范围有待进一步扩大。虽然我部门绩效评价工作已经开展，二是评价指标体系需要进一步完善。三是人员素质有待进一步提高。由于预算绩效管理评价工作开展时间较短，加上缺乏系统的培训，造成对预算绩效管理认识不到位、理解不充分，对预算绩效管理业务不了解、不熟悉，对工作重点把握不到位，由此造成绩效监控评价工作还未摆脱财务考评或竣工验收的影响。下一步将采取以下措施加以改进：一是抓好绩效目标编制，及时报送绩效目标；二是探索绩效跟踪监控，要求加强过程监控，对已纳入我部门绩效目标管理范畴的项目支出，采取半年报方式采集试点项目的绩效运行信息；三是深入开展预算支出绩效评价，对部分专项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主管部门和基层部室绩效管理工作水平。</w:t>
        <w:br/>
        <w:t xml:space="preserve">2.部门决算中项目绩效自评结果。</w:t>
        <w:br/>
        <w:t xml:space="preserve">（1）年初预算党育生工资项目自评综述：根据年初设定的绩效目标，项目自评得分72分。项目全年预算数为3.9万元，执行数为3.9万元，完成预算的100%。项目绩效目标完成情况：保障了工资发放。</w:t>
        <w:br/>
        <w:t xml:space="preserve">（2）年初预算救助人员伙食费水费项目自评综述：根据年初设定的绩效目标，项目自评得分95分。项目全年预算数为6万元，执行数为5.9万元，完成预算的99%。项目绩效目标完成情况：保障了救护人员费用（医疗救助、生活救助、主动救助、教育矫治、返乡救助、临时安置、未成年人社会保护、水费等。</w:t>
        <w:br/>
        <w:t xml:space="preserve">（3）年初预算结婚离婚证网络信息维护自评综述：根据年初设定的绩效目标，项目自评得分90分。全年预算数为2万元，执行数为1.82万元，完成预算的91%。项目绩效目标完成情况：保障了及时更新结婚离婚证件。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16..16.社会保障和就业（类）行政事业单位养老支出（款）行政单位离退休（项）：反映行政单位（包括实行公务员管理的事业单位）开支的离退休经费。</w:t>
        <w:br/>
        <w:t xml:space="preserve">    17.社会保障和就业（类）行政事业单位养老支出（款）事业单位离退休（项）：反映事业单位开支的离退休经费。</w:t>
        <w:br/>
        <w:t xml:space="preserve">    18.社会保障和就业（类）行政事业单位养老支出（款）机关事业单位基本养老保险缴费支出（项）：反映机关事业单位实施养老保险制度由单位缴纳的基本养老保险费支出。</w:t>
        <w:br/>
        <w:t xml:space="preserve">    19.社会保障和就业（类）行政事业单位养老支出（款）机关事业单位职业年金缴费支出（项）：反映机关事业单位实施养老保险制度由单位实际缴纳的职业年金支出。</w:t>
        <w:br/>
        <w:t xml:space="preserve">    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21.卫生健康支出（类）行政事业单位医疗（款）事业单位医疗（项）：反映财政部门安排的事业单位基本医疗保险缴费经费，未参加医疗保险的事业单位的公费医疗经费，按国家规定享受离休人员待遇的医疗经费。</w:t>
        <w:br/>
        <w:t xml:space="preserve">    22.住房保障（类）住房改革（款）住房公积金（项）：反映行政事业单位按人力资源和社会保障部、财政部规定的基本工资和津贴补贴以及规定比例为职工缴纳的住房公积金。</w:t>
        <w:br/>
        <w:t xml:space="preserve">    23.社会保障和就业支出(类)社会福利(款)社会福利事业单位(项):反映民政部门举办的社会福利事业单位的支出,以及对机体社会福利事业单位的补助费。</w:t>
        <w:br/>
        <w:t xml:space="preserve">    24.社会保障和就业支出(类)其他社会保障和就业支出(款)其他社会保障和就业支出(项):反映除上述项目以外其他用于社会保障和就业方面的支出。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514.77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0.02</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452.80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21.63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40.34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514.79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514.77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2.62</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2.63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517.40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517.40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514.79</w:t>
            </w:r>
          </w:p>
        </w:tc>
        <w:tc>
          <w:tcPr>
            <w:tcW w:w="1160" w:type="dxa"/>
            <w:tcBorders/>
            <w:vAlign w:val="center"/>
          </w:tcPr>
          <w:p>
            <w:pPr>
              <w:jc w:val="right"/>
            </w:pPr>
            <w:r>
              <w:rPr>
                <w:rFonts w:ascii="宋体" w:eastAsia="宋体" w:hAnsi="宋体" w:cs="宋体"/>
                <w:b/>
                <w:i w:val="0"/>
                <w:color w:val="000000"/>
                <w:sz w:val="14"/>
              </w:rPr>
              <w:t xml:space="preserve">514.77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452.80</w:t>
            </w:r>
          </w:p>
        </w:tc>
        <w:tc>
          <w:tcPr>
            <w:tcW w:w="1160" w:type="dxa"/>
            <w:tcBorders/>
            <w:vAlign w:val="center"/>
          </w:tcPr>
          <w:p>
            <w:pPr>
              <w:jc w:val="right"/>
            </w:pPr>
            <w:r>
              <w:rPr>
                <w:rFonts w:ascii="宋体" w:eastAsia="宋体" w:hAnsi="宋体" w:cs="宋体"/>
                <w:b w:val="0"/>
                <w:i w:val="0"/>
                <w:color w:val="000000"/>
                <w:sz w:val="14"/>
              </w:rPr>
              <w:t xml:space="preserve">452.78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75.47</w:t>
            </w:r>
          </w:p>
        </w:tc>
        <w:tc>
          <w:tcPr>
            <w:tcW w:w="1160" w:type="dxa"/>
            <w:tcBorders/>
            <w:vAlign w:val="center"/>
          </w:tcPr>
          <w:p>
            <w:pPr>
              <w:jc w:val="right"/>
            </w:pPr>
            <w:r>
              <w:rPr>
                <w:rFonts w:ascii="宋体" w:eastAsia="宋体" w:hAnsi="宋体" w:cs="宋体"/>
                <w:b w:val="0"/>
                <w:i w:val="0"/>
                <w:color w:val="000000"/>
                <w:sz w:val="14"/>
              </w:rPr>
              <w:t xml:space="preserve">75.47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2.71</w:t>
            </w:r>
          </w:p>
        </w:tc>
        <w:tc>
          <w:tcPr>
            <w:tcW w:w="1160" w:type="dxa"/>
            <w:tcBorders/>
            <w:vAlign w:val="center"/>
          </w:tcPr>
          <w:p>
            <w:pPr>
              <w:jc w:val="right"/>
            </w:pPr>
            <w:r>
              <w:rPr>
                <w:rFonts w:ascii="宋体" w:eastAsia="宋体" w:hAnsi="宋体" w:cs="宋体"/>
                <w:b w:val="0"/>
                <w:i w:val="0"/>
                <w:color w:val="000000"/>
                <w:sz w:val="14"/>
              </w:rPr>
              <w:t xml:space="preserve">2.71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54.29</w:t>
            </w:r>
          </w:p>
        </w:tc>
        <w:tc>
          <w:tcPr>
            <w:tcW w:w="1160" w:type="dxa"/>
            <w:tcBorders/>
            <w:vAlign w:val="center"/>
          </w:tcPr>
          <w:p>
            <w:pPr>
              <w:jc w:val="right"/>
            </w:pPr>
            <w:r>
              <w:rPr>
                <w:rFonts w:ascii="宋体" w:eastAsia="宋体" w:hAnsi="宋体" w:cs="宋体"/>
                <w:b w:val="0"/>
                <w:i w:val="0"/>
                <w:color w:val="000000"/>
                <w:sz w:val="14"/>
              </w:rPr>
              <w:t xml:space="preserve">54.29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18.47</w:t>
            </w:r>
          </w:p>
        </w:tc>
        <w:tc>
          <w:tcPr>
            <w:tcW w:w="1160" w:type="dxa"/>
            <w:tcBorders/>
            <w:vAlign w:val="center"/>
          </w:tcPr>
          <w:p>
            <w:pPr>
              <w:jc w:val="right"/>
            </w:pPr>
            <w:r>
              <w:rPr>
                <w:rFonts w:ascii="宋体" w:eastAsia="宋体" w:hAnsi="宋体" w:cs="宋体"/>
                <w:b w:val="0"/>
                <w:i w:val="0"/>
                <w:color w:val="000000"/>
                <w:sz w:val="14"/>
              </w:rPr>
              <w:t xml:space="preserve">18.47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376.17</w:t>
            </w:r>
          </w:p>
        </w:tc>
        <w:tc>
          <w:tcPr>
            <w:tcW w:w="1160" w:type="dxa"/>
            <w:tcBorders/>
            <w:vAlign w:val="center"/>
          </w:tcPr>
          <w:p>
            <w:pPr>
              <w:jc w:val="right"/>
            </w:pPr>
            <w:r>
              <w:rPr>
                <w:rFonts w:ascii="宋体" w:eastAsia="宋体" w:hAnsi="宋体" w:cs="宋体"/>
                <w:b w:val="0"/>
                <w:i w:val="0"/>
                <w:color w:val="000000"/>
                <w:sz w:val="14"/>
              </w:rPr>
              <w:t xml:space="preserve">376.15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社会福利事业单位</w:t>
            </w:r>
          </w:p>
        </w:tc>
        <w:tc>
          <w:tcPr>
            <w:tcW w:w="1160" w:type="dxa"/>
            <w:tcBorders/>
            <w:vAlign w:val="center"/>
          </w:tcPr>
          <w:p>
            <w:pPr>
              <w:jc w:val="right"/>
            </w:pPr>
            <w:r>
              <w:rPr>
                <w:rFonts w:ascii="宋体" w:eastAsia="宋体" w:hAnsi="宋体" w:cs="宋体"/>
                <w:b w:val="0"/>
                <w:i w:val="0"/>
                <w:color w:val="000000"/>
                <w:sz w:val="14"/>
              </w:rPr>
              <w:t xml:space="preserve">376.17</w:t>
            </w:r>
          </w:p>
        </w:tc>
        <w:tc>
          <w:tcPr>
            <w:tcW w:w="1160" w:type="dxa"/>
            <w:tcBorders/>
            <w:vAlign w:val="center"/>
          </w:tcPr>
          <w:p>
            <w:pPr>
              <w:jc w:val="right"/>
            </w:pPr>
            <w:r>
              <w:rPr>
                <w:rFonts w:ascii="宋体" w:eastAsia="宋体" w:hAnsi="宋体" w:cs="宋体"/>
                <w:b w:val="0"/>
                <w:i w:val="0"/>
                <w:color w:val="000000"/>
                <w:sz w:val="14"/>
              </w:rPr>
              <w:t xml:space="preserve">376.15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21.63</w:t>
            </w:r>
          </w:p>
        </w:tc>
        <w:tc>
          <w:tcPr>
            <w:tcW w:w="1160" w:type="dxa"/>
            <w:tcBorders/>
            <w:vAlign w:val="center"/>
          </w:tcPr>
          <w:p>
            <w:pPr>
              <w:jc w:val="right"/>
            </w:pPr>
            <w:r>
              <w:rPr>
                <w:rFonts w:ascii="宋体" w:eastAsia="宋体" w:hAnsi="宋体" w:cs="宋体"/>
                <w:b w:val="0"/>
                <w:i w:val="0"/>
                <w:color w:val="000000"/>
                <w:sz w:val="14"/>
              </w:rPr>
              <w:t xml:space="preserve">21.63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21.63</w:t>
            </w:r>
          </w:p>
        </w:tc>
        <w:tc>
          <w:tcPr>
            <w:tcW w:w="1160" w:type="dxa"/>
            <w:tcBorders/>
            <w:vAlign w:val="center"/>
          </w:tcPr>
          <w:p>
            <w:pPr>
              <w:jc w:val="right"/>
            </w:pPr>
            <w:r>
              <w:rPr>
                <w:rFonts w:ascii="宋体" w:eastAsia="宋体" w:hAnsi="宋体" w:cs="宋体"/>
                <w:b w:val="0"/>
                <w:i w:val="0"/>
                <w:color w:val="000000"/>
                <w:sz w:val="14"/>
              </w:rPr>
              <w:t xml:space="preserve">21.63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21.12</w:t>
            </w:r>
          </w:p>
        </w:tc>
        <w:tc>
          <w:tcPr>
            <w:tcW w:w="1160" w:type="dxa"/>
            <w:tcBorders/>
            <w:vAlign w:val="center"/>
          </w:tcPr>
          <w:p>
            <w:pPr>
              <w:jc w:val="right"/>
            </w:pPr>
            <w:r>
              <w:rPr>
                <w:rFonts w:ascii="宋体" w:eastAsia="宋体" w:hAnsi="宋体" w:cs="宋体"/>
                <w:b w:val="0"/>
                <w:i w:val="0"/>
                <w:color w:val="000000"/>
                <w:sz w:val="14"/>
              </w:rPr>
              <w:t xml:space="preserve">21.12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40.34</w:t>
            </w:r>
          </w:p>
        </w:tc>
        <w:tc>
          <w:tcPr>
            <w:tcW w:w="1160" w:type="dxa"/>
            <w:tcBorders/>
            <w:vAlign w:val="center"/>
          </w:tcPr>
          <w:p>
            <w:pPr>
              <w:jc w:val="right"/>
            </w:pPr>
            <w:r>
              <w:rPr>
                <w:rFonts w:ascii="宋体" w:eastAsia="宋体" w:hAnsi="宋体" w:cs="宋体"/>
                <w:b w:val="0"/>
                <w:i w:val="0"/>
                <w:color w:val="000000"/>
                <w:sz w:val="14"/>
              </w:rPr>
              <w:t xml:space="preserve">40.34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40.34</w:t>
            </w:r>
          </w:p>
        </w:tc>
        <w:tc>
          <w:tcPr>
            <w:tcW w:w="1160" w:type="dxa"/>
            <w:tcBorders/>
            <w:vAlign w:val="center"/>
          </w:tcPr>
          <w:p>
            <w:pPr>
              <w:jc w:val="right"/>
            </w:pPr>
            <w:r>
              <w:rPr>
                <w:rFonts w:ascii="宋体" w:eastAsia="宋体" w:hAnsi="宋体" w:cs="宋体"/>
                <w:b w:val="0"/>
                <w:i w:val="0"/>
                <w:color w:val="000000"/>
                <w:sz w:val="14"/>
              </w:rPr>
              <w:t xml:space="preserve">40.34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40.34</w:t>
            </w:r>
          </w:p>
        </w:tc>
        <w:tc>
          <w:tcPr>
            <w:tcW w:w="1160" w:type="dxa"/>
            <w:tcBorders/>
            <w:vAlign w:val="center"/>
          </w:tcPr>
          <w:p>
            <w:pPr>
              <w:jc w:val="right"/>
            </w:pPr>
            <w:r>
              <w:rPr>
                <w:rFonts w:ascii="宋体" w:eastAsia="宋体" w:hAnsi="宋体" w:cs="宋体"/>
                <w:b w:val="0"/>
                <w:i w:val="0"/>
                <w:color w:val="000000"/>
                <w:sz w:val="14"/>
              </w:rPr>
              <w:t xml:space="preserve">40.34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514.77</w:t>
            </w:r>
          </w:p>
        </w:tc>
        <w:tc>
          <w:tcPr>
            <w:tcW w:w="1120" w:type="dxa"/>
            <w:tcBorders/>
            <w:vAlign w:val="center"/>
          </w:tcPr>
          <w:p>
            <w:pPr>
              <w:jc w:val="right"/>
            </w:pPr>
            <w:r>
              <w:rPr>
                <w:rFonts w:ascii="宋体" w:eastAsia="宋体" w:hAnsi="宋体" w:cs="宋体"/>
                <w:b/>
                <w:i w:val="0"/>
                <w:color w:val="000000"/>
                <w:sz w:val="16"/>
              </w:rPr>
              <w:t xml:space="preserve">502.05</w:t>
            </w:r>
          </w:p>
        </w:tc>
        <w:tc>
          <w:tcPr>
            <w:tcW w:w="1120" w:type="dxa"/>
            <w:tcBorders/>
            <w:vAlign w:val="center"/>
          </w:tcPr>
          <w:p>
            <w:pPr>
              <w:jc w:val="right"/>
            </w:pPr>
            <w:r>
              <w:rPr>
                <w:rFonts w:ascii="宋体" w:eastAsia="宋体" w:hAnsi="宋体" w:cs="宋体"/>
                <w:b/>
                <w:i w:val="0"/>
                <w:color w:val="000000"/>
                <w:sz w:val="16"/>
              </w:rPr>
              <w:t xml:space="preserve">12.72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452.78</w:t>
            </w:r>
          </w:p>
        </w:tc>
        <w:tc>
          <w:tcPr>
            <w:tcW w:w="1120" w:type="dxa"/>
            <w:tcBorders/>
            <w:vAlign w:val="center"/>
          </w:tcPr>
          <w:p>
            <w:pPr>
              <w:jc w:val="right"/>
            </w:pPr>
            <w:r>
              <w:rPr>
                <w:rFonts w:ascii="宋体" w:eastAsia="宋体" w:hAnsi="宋体" w:cs="宋体"/>
                <w:b w:val="0"/>
                <w:i w:val="0"/>
                <w:color w:val="000000"/>
                <w:sz w:val="16"/>
              </w:rPr>
              <w:t xml:space="preserve">440.07</w:t>
            </w:r>
          </w:p>
        </w:tc>
        <w:tc>
          <w:tcPr>
            <w:tcW w:w="1120" w:type="dxa"/>
            <w:tcBorders/>
            <w:vAlign w:val="center"/>
          </w:tcPr>
          <w:p>
            <w:pPr>
              <w:jc w:val="right"/>
            </w:pPr>
            <w:r>
              <w:rPr>
                <w:rFonts w:ascii="宋体" w:eastAsia="宋体" w:hAnsi="宋体" w:cs="宋体"/>
                <w:b w:val="0"/>
                <w:i w:val="0"/>
                <w:color w:val="000000"/>
                <w:sz w:val="16"/>
              </w:rPr>
              <w:t xml:space="preserve">12.72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75.47</w:t>
            </w:r>
          </w:p>
        </w:tc>
        <w:tc>
          <w:tcPr>
            <w:tcW w:w="1120" w:type="dxa"/>
            <w:tcBorders/>
            <w:vAlign w:val="center"/>
          </w:tcPr>
          <w:p>
            <w:pPr>
              <w:jc w:val="right"/>
            </w:pPr>
            <w:r>
              <w:rPr>
                <w:rFonts w:ascii="宋体" w:eastAsia="宋体" w:hAnsi="宋体" w:cs="宋体"/>
                <w:b w:val="0"/>
                <w:i w:val="0"/>
                <w:color w:val="000000"/>
                <w:sz w:val="16"/>
              </w:rPr>
              <w:t xml:space="preserve">75.47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2.71</w:t>
            </w:r>
          </w:p>
        </w:tc>
        <w:tc>
          <w:tcPr>
            <w:tcW w:w="1120" w:type="dxa"/>
            <w:tcBorders/>
            <w:vAlign w:val="center"/>
          </w:tcPr>
          <w:p>
            <w:pPr>
              <w:jc w:val="right"/>
            </w:pPr>
            <w:r>
              <w:rPr>
                <w:rFonts w:ascii="宋体" w:eastAsia="宋体" w:hAnsi="宋体" w:cs="宋体"/>
                <w:b w:val="0"/>
                <w:i w:val="0"/>
                <w:color w:val="000000"/>
                <w:sz w:val="16"/>
              </w:rPr>
              <w:t xml:space="preserve">2.71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54.29</w:t>
            </w:r>
          </w:p>
        </w:tc>
        <w:tc>
          <w:tcPr>
            <w:tcW w:w="1120" w:type="dxa"/>
            <w:tcBorders/>
            <w:vAlign w:val="center"/>
          </w:tcPr>
          <w:p>
            <w:pPr>
              <w:jc w:val="right"/>
            </w:pPr>
            <w:r>
              <w:rPr>
                <w:rFonts w:ascii="宋体" w:eastAsia="宋体" w:hAnsi="宋体" w:cs="宋体"/>
                <w:b w:val="0"/>
                <w:i w:val="0"/>
                <w:color w:val="000000"/>
                <w:sz w:val="16"/>
              </w:rPr>
              <w:t xml:space="preserve">54.29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18.47</w:t>
            </w:r>
          </w:p>
        </w:tc>
        <w:tc>
          <w:tcPr>
            <w:tcW w:w="1120" w:type="dxa"/>
            <w:tcBorders/>
            <w:vAlign w:val="center"/>
          </w:tcPr>
          <w:p>
            <w:pPr>
              <w:jc w:val="right"/>
            </w:pPr>
            <w:r>
              <w:rPr>
                <w:rFonts w:ascii="宋体" w:eastAsia="宋体" w:hAnsi="宋体" w:cs="宋体"/>
                <w:b w:val="0"/>
                <w:i w:val="0"/>
                <w:color w:val="000000"/>
                <w:sz w:val="16"/>
              </w:rPr>
              <w:t xml:space="preserve">18.47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376.15</w:t>
            </w:r>
          </w:p>
        </w:tc>
        <w:tc>
          <w:tcPr>
            <w:tcW w:w="1120" w:type="dxa"/>
            <w:tcBorders/>
            <w:vAlign w:val="center"/>
          </w:tcPr>
          <w:p>
            <w:pPr>
              <w:jc w:val="right"/>
            </w:pPr>
            <w:r>
              <w:rPr>
                <w:rFonts w:ascii="宋体" w:eastAsia="宋体" w:hAnsi="宋体" w:cs="宋体"/>
                <w:b w:val="0"/>
                <w:i w:val="0"/>
                <w:color w:val="000000"/>
                <w:sz w:val="16"/>
              </w:rPr>
              <w:t xml:space="preserve">363.44</w:t>
            </w:r>
          </w:p>
        </w:tc>
        <w:tc>
          <w:tcPr>
            <w:tcW w:w="1120" w:type="dxa"/>
            <w:tcBorders/>
            <w:vAlign w:val="center"/>
          </w:tcPr>
          <w:p>
            <w:pPr>
              <w:jc w:val="right"/>
            </w:pPr>
            <w:r>
              <w:rPr>
                <w:rFonts w:ascii="宋体" w:eastAsia="宋体" w:hAnsi="宋体" w:cs="宋体"/>
                <w:b w:val="0"/>
                <w:i w:val="0"/>
                <w:color w:val="000000"/>
                <w:sz w:val="16"/>
              </w:rPr>
              <w:t xml:space="preserve">12.72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社会福利事业单位</w:t>
            </w:r>
          </w:p>
        </w:tc>
        <w:tc>
          <w:tcPr>
            <w:tcW w:w="1120" w:type="dxa"/>
            <w:tcBorders/>
            <w:vAlign w:val="center"/>
          </w:tcPr>
          <w:p>
            <w:pPr>
              <w:jc w:val="right"/>
            </w:pPr>
            <w:r>
              <w:rPr>
                <w:rFonts w:ascii="宋体" w:eastAsia="宋体" w:hAnsi="宋体" w:cs="宋体"/>
                <w:b w:val="0"/>
                <w:i w:val="0"/>
                <w:color w:val="000000"/>
                <w:sz w:val="16"/>
              </w:rPr>
              <w:t xml:space="preserve">376.15</w:t>
            </w:r>
          </w:p>
        </w:tc>
        <w:tc>
          <w:tcPr>
            <w:tcW w:w="1120" w:type="dxa"/>
            <w:tcBorders/>
            <w:vAlign w:val="center"/>
          </w:tcPr>
          <w:p>
            <w:pPr>
              <w:jc w:val="right"/>
            </w:pPr>
            <w:r>
              <w:rPr>
                <w:rFonts w:ascii="宋体" w:eastAsia="宋体" w:hAnsi="宋体" w:cs="宋体"/>
                <w:b w:val="0"/>
                <w:i w:val="0"/>
                <w:color w:val="000000"/>
                <w:sz w:val="16"/>
              </w:rPr>
              <w:t xml:space="preserve">363.44</w:t>
            </w:r>
          </w:p>
        </w:tc>
        <w:tc>
          <w:tcPr>
            <w:tcW w:w="1120" w:type="dxa"/>
            <w:tcBorders/>
            <w:vAlign w:val="center"/>
          </w:tcPr>
          <w:p>
            <w:pPr>
              <w:jc w:val="right"/>
            </w:pPr>
            <w:r>
              <w:rPr>
                <w:rFonts w:ascii="宋体" w:eastAsia="宋体" w:hAnsi="宋体" w:cs="宋体"/>
                <w:b w:val="0"/>
                <w:i w:val="0"/>
                <w:color w:val="000000"/>
                <w:sz w:val="16"/>
              </w:rPr>
              <w:t xml:space="preserve">12.72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21.63</w:t>
            </w:r>
          </w:p>
        </w:tc>
        <w:tc>
          <w:tcPr>
            <w:tcW w:w="1120" w:type="dxa"/>
            <w:tcBorders/>
            <w:vAlign w:val="center"/>
          </w:tcPr>
          <w:p>
            <w:pPr>
              <w:jc w:val="right"/>
            </w:pPr>
            <w:r>
              <w:rPr>
                <w:rFonts w:ascii="宋体" w:eastAsia="宋体" w:hAnsi="宋体" w:cs="宋体"/>
                <w:b w:val="0"/>
                <w:i w:val="0"/>
                <w:color w:val="000000"/>
                <w:sz w:val="16"/>
              </w:rPr>
              <w:t xml:space="preserve">21.63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21.63</w:t>
            </w:r>
          </w:p>
        </w:tc>
        <w:tc>
          <w:tcPr>
            <w:tcW w:w="1120" w:type="dxa"/>
            <w:tcBorders/>
            <w:vAlign w:val="center"/>
          </w:tcPr>
          <w:p>
            <w:pPr>
              <w:jc w:val="right"/>
            </w:pPr>
            <w:r>
              <w:rPr>
                <w:rFonts w:ascii="宋体" w:eastAsia="宋体" w:hAnsi="宋体" w:cs="宋体"/>
                <w:b w:val="0"/>
                <w:i w:val="0"/>
                <w:color w:val="000000"/>
                <w:sz w:val="16"/>
              </w:rPr>
              <w:t xml:space="preserve">21.63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21.12</w:t>
            </w:r>
          </w:p>
        </w:tc>
        <w:tc>
          <w:tcPr>
            <w:tcW w:w="1120" w:type="dxa"/>
            <w:tcBorders/>
            <w:vAlign w:val="center"/>
          </w:tcPr>
          <w:p>
            <w:pPr>
              <w:jc w:val="right"/>
            </w:pPr>
            <w:r>
              <w:rPr>
                <w:rFonts w:ascii="宋体" w:eastAsia="宋体" w:hAnsi="宋体" w:cs="宋体"/>
                <w:b w:val="0"/>
                <w:i w:val="0"/>
                <w:color w:val="000000"/>
                <w:sz w:val="16"/>
              </w:rPr>
              <w:t xml:space="preserve">21.12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40.34</w:t>
            </w:r>
          </w:p>
        </w:tc>
        <w:tc>
          <w:tcPr>
            <w:tcW w:w="1120" w:type="dxa"/>
            <w:tcBorders/>
            <w:vAlign w:val="center"/>
          </w:tcPr>
          <w:p>
            <w:pPr>
              <w:jc w:val="right"/>
            </w:pPr>
            <w:r>
              <w:rPr>
                <w:rFonts w:ascii="宋体" w:eastAsia="宋体" w:hAnsi="宋体" w:cs="宋体"/>
                <w:b w:val="0"/>
                <w:i w:val="0"/>
                <w:color w:val="000000"/>
                <w:sz w:val="16"/>
              </w:rPr>
              <w:t xml:space="preserve">40.34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40.34</w:t>
            </w:r>
          </w:p>
        </w:tc>
        <w:tc>
          <w:tcPr>
            <w:tcW w:w="1120" w:type="dxa"/>
            <w:tcBorders/>
            <w:vAlign w:val="center"/>
          </w:tcPr>
          <w:p>
            <w:pPr>
              <w:jc w:val="right"/>
            </w:pPr>
            <w:r>
              <w:rPr>
                <w:rFonts w:ascii="宋体" w:eastAsia="宋体" w:hAnsi="宋体" w:cs="宋体"/>
                <w:b w:val="0"/>
                <w:i w:val="0"/>
                <w:color w:val="000000"/>
                <w:sz w:val="16"/>
              </w:rPr>
              <w:t xml:space="preserve">40.34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40.34</w:t>
            </w:r>
          </w:p>
        </w:tc>
        <w:tc>
          <w:tcPr>
            <w:tcW w:w="1120" w:type="dxa"/>
            <w:tcBorders/>
            <w:vAlign w:val="center"/>
          </w:tcPr>
          <w:p>
            <w:pPr>
              <w:jc w:val="right"/>
            </w:pPr>
            <w:r>
              <w:rPr>
                <w:rFonts w:ascii="宋体" w:eastAsia="宋体" w:hAnsi="宋体" w:cs="宋体"/>
                <w:b w:val="0"/>
                <w:i w:val="0"/>
                <w:color w:val="000000"/>
                <w:sz w:val="16"/>
              </w:rPr>
              <w:t xml:space="preserve">40.34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514.77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452.80</w:t>
            </w:r>
          </w:p>
        </w:tc>
        <w:tc>
          <w:tcPr>
            <w:tcW w:w="1100" w:type="dxa"/>
            <w:tcBorders/>
            <w:vAlign w:val="center"/>
          </w:tcPr>
          <w:p>
            <w:pPr>
              <w:jc w:val="right"/>
            </w:pPr>
            <w:r>
              <w:rPr>
                <w:rFonts w:ascii="宋体" w:eastAsia="宋体" w:hAnsi="宋体" w:cs="宋体"/>
                <w:b w:val="0"/>
                <w:i w:val="0"/>
                <w:color w:val="000000"/>
                <w:sz w:val="14"/>
              </w:rPr>
              <w:t xml:space="preserve">452.80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21.63</w:t>
            </w:r>
          </w:p>
        </w:tc>
        <w:tc>
          <w:tcPr>
            <w:tcW w:w="1100" w:type="dxa"/>
            <w:tcBorders/>
            <w:vAlign w:val="center"/>
          </w:tcPr>
          <w:p>
            <w:pPr>
              <w:jc w:val="right"/>
            </w:pPr>
            <w:r>
              <w:rPr>
                <w:rFonts w:ascii="宋体" w:eastAsia="宋体" w:hAnsi="宋体" w:cs="宋体"/>
                <w:b w:val="0"/>
                <w:i w:val="0"/>
                <w:color w:val="000000"/>
                <w:sz w:val="14"/>
              </w:rPr>
              <w:t xml:space="preserve">21.63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40.34</w:t>
            </w:r>
          </w:p>
        </w:tc>
        <w:tc>
          <w:tcPr>
            <w:tcW w:w="1100" w:type="dxa"/>
            <w:tcBorders/>
            <w:vAlign w:val="center"/>
          </w:tcPr>
          <w:p>
            <w:pPr>
              <w:jc w:val="right"/>
            </w:pPr>
            <w:r>
              <w:rPr>
                <w:rFonts w:ascii="宋体" w:eastAsia="宋体" w:hAnsi="宋体" w:cs="宋体"/>
                <w:b w:val="0"/>
                <w:i w:val="0"/>
                <w:color w:val="000000"/>
                <w:sz w:val="14"/>
              </w:rPr>
              <w:t xml:space="preserve">40.34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514.77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514.77</w:t>
            </w:r>
          </w:p>
        </w:tc>
        <w:tc>
          <w:tcPr>
            <w:tcW w:w="1100" w:type="dxa"/>
            <w:tcBorders/>
            <w:vAlign w:val="center"/>
          </w:tcPr>
          <w:p>
            <w:pPr>
              <w:jc w:val="right"/>
            </w:pPr>
            <w:r>
              <w:rPr>
                <w:rFonts w:ascii="宋体" w:eastAsia="宋体" w:hAnsi="宋体" w:cs="宋体"/>
                <w:b w:val="0"/>
                <w:i w:val="0"/>
                <w:color w:val="000000"/>
                <w:sz w:val="14"/>
              </w:rPr>
              <w:t xml:space="preserve">514.77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514.77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514.77</w:t>
            </w:r>
          </w:p>
        </w:tc>
        <w:tc>
          <w:tcPr>
            <w:tcW w:w="1100" w:type="dxa"/>
            <w:tcBorders/>
            <w:vAlign w:val="center"/>
          </w:tcPr>
          <w:p>
            <w:pPr>
              <w:jc w:val="right"/>
            </w:pPr>
            <w:r>
              <w:rPr>
                <w:rFonts w:ascii="宋体" w:eastAsia="宋体" w:hAnsi="宋体" w:cs="宋体"/>
                <w:b w:val="0"/>
                <w:i w:val="0"/>
                <w:color w:val="000000"/>
                <w:sz w:val="14"/>
              </w:rPr>
              <w:t xml:space="preserve">514.77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514.77</w:t>
            </w:r>
          </w:p>
        </w:tc>
        <w:tc>
          <w:tcPr>
            <w:tcW w:w="1980" w:type="dxa"/>
            <w:tcBorders/>
            <w:vAlign w:val="center"/>
          </w:tcPr>
          <w:p>
            <w:pPr>
              <w:jc w:val="right"/>
            </w:pPr>
            <w:r>
              <w:rPr>
                <w:rFonts w:ascii="宋体" w:eastAsia="宋体" w:hAnsi="宋体" w:cs="宋体"/>
                <w:b/>
                <w:i w:val="0"/>
                <w:color w:val="000000"/>
                <w:sz w:val="20"/>
              </w:rPr>
              <w:t xml:space="preserve">502.05</w:t>
            </w:r>
          </w:p>
        </w:tc>
        <w:tc>
          <w:tcPr>
            <w:tcW w:w="1952" w:type="dxa"/>
            <w:tcBorders/>
            <w:vAlign w:val="center"/>
          </w:tcPr>
          <w:p>
            <w:pPr>
              <w:jc w:val="right"/>
            </w:pPr>
            <w:r>
              <w:rPr>
                <w:rFonts w:ascii="宋体" w:eastAsia="宋体" w:hAnsi="宋体" w:cs="宋体"/>
                <w:b/>
                <w:i w:val="0"/>
                <w:color w:val="000000"/>
                <w:sz w:val="20"/>
              </w:rPr>
              <w:t xml:space="preserve">12.72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452.78</w:t>
            </w:r>
          </w:p>
        </w:tc>
        <w:tc>
          <w:tcPr>
            <w:tcW w:w="1980" w:type="dxa"/>
            <w:tcBorders/>
            <w:vAlign w:val="center"/>
          </w:tcPr>
          <w:p>
            <w:pPr>
              <w:jc w:val="right"/>
            </w:pPr>
            <w:r>
              <w:rPr>
                <w:rFonts w:ascii="宋体" w:eastAsia="宋体" w:hAnsi="宋体" w:cs="宋体"/>
                <w:b w:val="0"/>
                <w:i w:val="0"/>
                <w:color w:val="000000"/>
                <w:sz w:val="20"/>
              </w:rPr>
              <w:t xml:space="preserve">440.07</w:t>
            </w:r>
          </w:p>
        </w:tc>
        <w:tc>
          <w:tcPr>
            <w:tcW w:w="1952" w:type="dxa"/>
            <w:tcBorders/>
            <w:vAlign w:val="center"/>
          </w:tcPr>
          <w:p>
            <w:pPr>
              <w:jc w:val="right"/>
            </w:pPr>
            <w:r>
              <w:rPr>
                <w:rFonts w:ascii="宋体" w:eastAsia="宋体" w:hAnsi="宋体" w:cs="宋体"/>
                <w:b w:val="0"/>
                <w:i w:val="0"/>
                <w:color w:val="000000"/>
                <w:sz w:val="20"/>
              </w:rPr>
              <w:t xml:space="preserve">12.72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75.47</w:t>
            </w:r>
          </w:p>
        </w:tc>
        <w:tc>
          <w:tcPr>
            <w:tcW w:w="1980" w:type="dxa"/>
            <w:tcBorders/>
            <w:vAlign w:val="center"/>
          </w:tcPr>
          <w:p>
            <w:pPr>
              <w:jc w:val="right"/>
            </w:pPr>
            <w:r>
              <w:rPr>
                <w:rFonts w:ascii="宋体" w:eastAsia="宋体" w:hAnsi="宋体" w:cs="宋体"/>
                <w:b w:val="0"/>
                <w:i w:val="0"/>
                <w:color w:val="000000"/>
                <w:sz w:val="20"/>
              </w:rPr>
              <w:t xml:space="preserve">75.47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2.71</w:t>
            </w:r>
          </w:p>
        </w:tc>
        <w:tc>
          <w:tcPr>
            <w:tcW w:w="1980" w:type="dxa"/>
            <w:tcBorders/>
            <w:vAlign w:val="center"/>
          </w:tcPr>
          <w:p>
            <w:pPr>
              <w:jc w:val="right"/>
            </w:pPr>
            <w:r>
              <w:rPr>
                <w:rFonts w:ascii="宋体" w:eastAsia="宋体" w:hAnsi="宋体" w:cs="宋体"/>
                <w:b w:val="0"/>
                <w:i w:val="0"/>
                <w:color w:val="000000"/>
                <w:sz w:val="20"/>
              </w:rPr>
              <w:t xml:space="preserve">2.71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54.29</w:t>
            </w:r>
          </w:p>
        </w:tc>
        <w:tc>
          <w:tcPr>
            <w:tcW w:w="1980" w:type="dxa"/>
            <w:tcBorders/>
            <w:vAlign w:val="center"/>
          </w:tcPr>
          <w:p>
            <w:pPr>
              <w:jc w:val="right"/>
            </w:pPr>
            <w:r>
              <w:rPr>
                <w:rFonts w:ascii="宋体" w:eastAsia="宋体" w:hAnsi="宋体" w:cs="宋体"/>
                <w:b w:val="0"/>
                <w:i w:val="0"/>
                <w:color w:val="000000"/>
                <w:sz w:val="20"/>
              </w:rPr>
              <w:t xml:space="preserve">54.29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18.47</w:t>
            </w:r>
          </w:p>
        </w:tc>
        <w:tc>
          <w:tcPr>
            <w:tcW w:w="1980" w:type="dxa"/>
            <w:tcBorders/>
            <w:vAlign w:val="center"/>
          </w:tcPr>
          <w:p>
            <w:pPr>
              <w:jc w:val="right"/>
            </w:pPr>
            <w:r>
              <w:rPr>
                <w:rFonts w:ascii="宋体" w:eastAsia="宋体" w:hAnsi="宋体" w:cs="宋体"/>
                <w:b w:val="0"/>
                <w:i w:val="0"/>
                <w:color w:val="000000"/>
                <w:sz w:val="20"/>
              </w:rPr>
              <w:t xml:space="preserve">18.47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376.15</w:t>
            </w:r>
          </w:p>
        </w:tc>
        <w:tc>
          <w:tcPr>
            <w:tcW w:w="1980" w:type="dxa"/>
            <w:tcBorders/>
            <w:vAlign w:val="center"/>
          </w:tcPr>
          <w:p>
            <w:pPr>
              <w:jc w:val="right"/>
            </w:pPr>
            <w:r>
              <w:rPr>
                <w:rFonts w:ascii="宋体" w:eastAsia="宋体" w:hAnsi="宋体" w:cs="宋体"/>
                <w:b w:val="0"/>
                <w:i w:val="0"/>
                <w:color w:val="000000"/>
                <w:sz w:val="20"/>
              </w:rPr>
              <w:t xml:space="preserve">363.44</w:t>
            </w:r>
          </w:p>
        </w:tc>
        <w:tc>
          <w:tcPr>
            <w:tcW w:w="1952" w:type="dxa"/>
            <w:tcBorders/>
            <w:vAlign w:val="center"/>
          </w:tcPr>
          <w:p>
            <w:pPr>
              <w:jc w:val="right"/>
            </w:pPr>
            <w:r>
              <w:rPr>
                <w:rFonts w:ascii="宋体" w:eastAsia="宋体" w:hAnsi="宋体" w:cs="宋体"/>
                <w:b w:val="0"/>
                <w:i w:val="0"/>
                <w:color w:val="000000"/>
                <w:sz w:val="20"/>
              </w:rPr>
              <w:t xml:space="preserve">12.72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社会福利事业单位</w:t>
            </w:r>
          </w:p>
        </w:tc>
        <w:tc>
          <w:tcPr>
            <w:tcW w:w="1980" w:type="dxa"/>
            <w:tcBorders/>
            <w:vAlign w:val="center"/>
          </w:tcPr>
          <w:p>
            <w:pPr>
              <w:jc w:val="right"/>
            </w:pPr>
            <w:r>
              <w:rPr>
                <w:rFonts w:ascii="宋体" w:eastAsia="宋体" w:hAnsi="宋体" w:cs="宋体"/>
                <w:b w:val="0"/>
                <w:i w:val="0"/>
                <w:color w:val="000000"/>
                <w:sz w:val="20"/>
              </w:rPr>
              <w:t xml:space="preserve">376.15</w:t>
            </w:r>
          </w:p>
        </w:tc>
        <w:tc>
          <w:tcPr>
            <w:tcW w:w="1980" w:type="dxa"/>
            <w:tcBorders/>
            <w:vAlign w:val="center"/>
          </w:tcPr>
          <w:p>
            <w:pPr>
              <w:jc w:val="right"/>
            </w:pPr>
            <w:r>
              <w:rPr>
                <w:rFonts w:ascii="宋体" w:eastAsia="宋体" w:hAnsi="宋体" w:cs="宋体"/>
                <w:b w:val="0"/>
                <w:i w:val="0"/>
                <w:color w:val="000000"/>
                <w:sz w:val="20"/>
              </w:rPr>
              <w:t xml:space="preserve">363.44</w:t>
            </w:r>
          </w:p>
        </w:tc>
        <w:tc>
          <w:tcPr>
            <w:tcW w:w="1952" w:type="dxa"/>
            <w:tcBorders/>
            <w:vAlign w:val="center"/>
          </w:tcPr>
          <w:p>
            <w:pPr>
              <w:jc w:val="right"/>
            </w:pPr>
            <w:r>
              <w:rPr>
                <w:rFonts w:ascii="宋体" w:eastAsia="宋体" w:hAnsi="宋体" w:cs="宋体"/>
                <w:b w:val="0"/>
                <w:i w:val="0"/>
                <w:color w:val="000000"/>
                <w:sz w:val="20"/>
              </w:rPr>
              <w:t xml:space="preserve">12.72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21.63</w:t>
            </w:r>
          </w:p>
        </w:tc>
        <w:tc>
          <w:tcPr>
            <w:tcW w:w="1980" w:type="dxa"/>
            <w:tcBorders/>
            <w:vAlign w:val="center"/>
          </w:tcPr>
          <w:p>
            <w:pPr>
              <w:jc w:val="right"/>
            </w:pPr>
            <w:r>
              <w:rPr>
                <w:rFonts w:ascii="宋体" w:eastAsia="宋体" w:hAnsi="宋体" w:cs="宋体"/>
                <w:b w:val="0"/>
                <w:i w:val="0"/>
                <w:color w:val="000000"/>
                <w:sz w:val="20"/>
              </w:rPr>
              <w:t xml:space="preserve">21.63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21.63</w:t>
            </w:r>
          </w:p>
        </w:tc>
        <w:tc>
          <w:tcPr>
            <w:tcW w:w="1980" w:type="dxa"/>
            <w:tcBorders/>
            <w:vAlign w:val="center"/>
          </w:tcPr>
          <w:p>
            <w:pPr>
              <w:jc w:val="right"/>
            </w:pPr>
            <w:r>
              <w:rPr>
                <w:rFonts w:ascii="宋体" w:eastAsia="宋体" w:hAnsi="宋体" w:cs="宋体"/>
                <w:b w:val="0"/>
                <w:i w:val="0"/>
                <w:color w:val="000000"/>
                <w:sz w:val="20"/>
              </w:rPr>
              <w:t xml:space="preserve">21.63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21.12</w:t>
            </w:r>
          </w:p>
        </w:tc>
        <w:tc>
          <w:tcPr>
            <w:tcW w:w="1980" w:type="dxa"/>
            <w:tcBorders/>
            <w:vAlign w:val="center"/>
          </w:tcPr>
          <w:p>
            <w:pPr>
              <w:jc w:val="right"/>
            </w:pPr>
            <w:r>
              <w:rPr>
                <w:rFonts w:ascii="宋体" w:eastAsia="宋体" w:hAnsi="宋体" w:cs="宋体"/>
                <w:b w:val="0"/>
                <w:i w:val="0"/>
                <w:color w:val="000000"/>
                <w:sz w:val="20"/>
              </w:rPr>
              <w:t xml:space="preserve">21.12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40.34</w:t>
            </w:r>
          </w:p>
        </w:tc>
        <w:tc>
          <w:tcPr>
            <w:tcW w:w="1980" w:type="dxa"/>
            <w:tcBorders/>
            <w:vAlign w:val="center"/>
          </w:tcPr>
          <w:p>
            <w:pPr>
              <w:jc w:val="right"/>
            </w:pPr>
            <w:r>
              <w:rPr>
                <w:rFonts w:ascii="宋体" w:eastAsia="宋体" w:hAnsi="宋体" w:cs="宋体"/>
                <w:b w:val="0"/>
                <w:i w:val="0"/>
                <w:color w:val="000000"/>
                <w:sz w:val="20"/>
              </w:rPr>
              <w:t xml:space="preserve">40.34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40.34</w:t>
            </w:r>
          </w:p>
        </w:tc>
        <w:tc>
          <w:tcPr>
            <w:tcW w:w="1980" w:type="dxa"/>
            <w:tcBorders/>
            <w:vAlign w:val="center"/>
          </w:tcPr>
          <w:p>
            <w:pPr>
              <w:jc w:val="right"/>
            </w:pPr>
            <w:r>
              <w:rPr>
                <w:rFonts w:ascii="宋体" w:eastAsia="宋体" w:hAnsi="宋体" w:cs="宋体"/>
                <w:b w:val="0"/>
                <w:i w:val="0"/>
                <w:color w:val="000000"/>
                <w:sz w:val="20"/>
              </w:rPr>
              <w:t xml:space="preserve">40.34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40.34</w:t>
            </w:r>
          </w:p>
        </w:tc>
        <w:tc>
          <w:tcPr>
            <w:tcW w:w="1980" w:type="dxa"/>
            <w:tcBorders/>
            <w:vAlign w:val="center"/>
          </w:tcPr>
          <w:p>
            <w:pPr>
              <w:jc w:val="right"/>
            </w:pPr>
            <w:r>
              <w:rPr>
                <w:rFonts w:ascii="宋体" w:eastAsia="宋体" w:hAnsi="宋体" w:cs="宋体"/>
                <w:b w:val="0"/>
                <w:i w:val="0"/>
                <w:color w:val="000000"/>
                <w:sz w:val="20"/>
              </w:rPr>
              <w:t xml:space="preserve">40.34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476.90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19.30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186.15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6.82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104.70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1.39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1.84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50.16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1.84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54.29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4.33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18.47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21.12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0.80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1.67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40.34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0.65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4.01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2.62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2.40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2.52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480.91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21.14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2.40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2.40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2.40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039002盘锦市大洼区民生保障服务中心-211104000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0.23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413.24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22.9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25.18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保障临时工工资、护送救助人员返乡、办理结婚证离婚证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老年教育参与率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就业服务对象满意度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规范养老保险制度改革</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有效规范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