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辽宁省盘锦市大洼区结核病防治所</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辽宁省盘锦市大洼区结核病防治所</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辽宁省盘锦市大洼区结核病防治所</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辽宁省盘锦市大洼区结核病防治所</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辽宁省盘锦市大洼区结核病防治所</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辽宁省盘锦市大洼区结核病防治所概况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盘锦大洼区结核病防治所负责全区结核病患者发现、报告、登记、治疗、药品供应和管理，检查和指导本地区医疗卫生机构的疫情报告和转诊等工作；负责肺结核患者的追踪、开展涂阳肺结核患者密切接触者的检查工作；负责基本公共卫生服务技术指导，重大公共卫生结核病项目工作；负责卡介苗接种与管理，学校结核病的筛查工作；负责结核病患者资料信息的收集、录入、核对、分析评价和上报工作；制定结核病防治培训计划，开展相关培训和结核病健康宣传教育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辽宁省盘锦市大洼区结核病防治所</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大洼区结核病防治所</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359.51</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275.09</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76.52</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275.09</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64.91</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18.06</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主要是门诊住院收入等收入。</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0.03</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0.01</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19.48</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5.42</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主要是上年未支出收入等。</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增加55.42万元，增长18.22%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本收入为2023年全年收入，2022年4月开始独立核算</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356.29</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349.12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97.99</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工资福利支出252.20万元；商品和服务支出76.33万元；对个人和家庭的补助3.52万元；资本性支出17.07万元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7.17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2.01</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主要包括以前年度屋顶维修支出等业务支出。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增加71.68万元，增长25.18%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本收入为2023年全年收入，2022年4月开始独立核算</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3.22</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主要是本结余为2023年全年结余，2022年4月开始独立核算等原因形成的结余。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减少16.26万元，降低83.46%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本结余为2023年全年结余，2022年4月开始独立核算</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275.09</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267.92</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7.17</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增加68.13万元，增长32.92%</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职工薪资滚动等</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108.14</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105.32</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2023年度一般公共预算财政拨款支出275.09万元。按支出功能分类科目分，包括：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1.社会保障和就业支出38.45万元，具体包括：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3.52万元,主要是退休职工采暖费，独生子女费等支出，完成年初预算的84.82%，决算数与年初预算数存在差异的主要原因是有员工退休不足一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28.52万元,主要是职工养老保险缴费支出等支出，完成年初预算的108.56%，决算数与年初预算数存在差异的主要原因是职工缴费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6.07万元,主要是职工个人职业年金缴费支出等支出，完成年初预算的0%，决算数与年初预算数存在差异的主要原因是2023年补缴2022年退休人员单位部分职业年金，年初预算无单位部分职业年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0.34万元,主要是职工工伤保险缴费支出等支出，完成年初预算的103.03%，决算数与年初预算数存在差异的主要原因是职工缴费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2.卫生健康支出215.32万元，具体包括：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公共卫生（款）疾病预防控制机构（项）199.44万元,主要是职工工资等支出，完成年初预算的144.40%，决算数与年初预算数存在差异的主要原因是职工薪资调整，发放2022年年终一次性奖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公共卫生（款）重大公共卫生服务（项）4.17万元,主要是结核病防治项目支出和疫情防控项目支出等支出，完成年初预算的0%，决算数与年初预算数存在差异的主要原因是年初无此项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（3）卫生健康支出（类）行政事业单位医疗（款）事业单位医疗（项）11.52万元,主要是职工医疗保险缴费等支出，完成年初预算的100.17%，决算数与年初预算数存在差异的主要原因是职工缴费基数调整。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行政事业单位医疗（款）其他行政事业单位医疗支出（项）0.19万元,主要是职工大额医疗保险缴费支出等支出，完成年初预算的90.48%，决算数与年初预算数存在差异的主要原因是职工缴费基数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3.住房保障支出21.33万元，具体包括：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（1）住房保障支出（类）住房改革支出（款）住房公积金（项）21.33万元,主要是职工缴纳住房公积金等支出，完成年初预算的108.22%，决算数与年初预算数存在差异的主要原因是职工缴费基数调整。</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3.12</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62.40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2023年节省开支</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3.12</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无此业务</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无此业务</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无此业务</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无此业务</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3.12</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62.40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2023年节省开支</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比上年增加0.49万元，增长18.63%</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2023年全年支出，2022年是4-12月支出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3.12</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主要用于2两公务用车加油保险及保养费用支出等，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2</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267.93</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254.64</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13.29</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事业单位无机关运行经费支出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2</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2</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，其他用车主要是结核所办公业务</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1.绩效评价工作开展情况。</w:t>
        <w:br/>
        <w:t xml:space="preserve">    根据预算绩效管理要求，我部门组织对2023年度预算项目支出全面开展绩效自评，共涉及资金275.09万元，自评覆盖率达到100%。</w:t>
        <w:br/>
        <w:t xml:space="preserve">    2.项目绩效自评结果。</w:t>
        <w:br/>
        <w:t xml:space="preserve">    我单位项目绩效自评详见附件。</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16.社会保障和就业（类）行政事业单位养老支出（款）行政单位离退休（项）：反映行政单位（包括实行公务员管理的事业单位）开支的离退休经费。</w:t>
        <w:br/>
        <w:t xml:space="preserve">    17.社会保障和就业（类）行政事业单位养老支出（款）事业单位离退休（项）：反映事业单位开支的离退休经费。</w:t>
        <w:br/>
        <w:t xml:space="preserve">    18.社会保障和就业（类）行政事业单位养老支出（款）机关事业单位基本养老保险缴费支出（项）：反映机关事业单位实施养老保险制度由单位缴纳的基本养老保险费支出。</w:t>
        <w:br/>
        <w:t xml:space="preserve">    19.社会保障和就业（类）行政事业单位养老支出（款）机关事业单位职业年金缴费支出（项）：反映机关事业单位实施养老保险制度由单位实际缴纳的职业年金支出。</w:t>
        <w:br/>
        <w:t xml:space="preserve">    20.卫生健康支出（类）行政事业单位医疗（款）事业单位医疗（项）：反映财政部门安排的事业单位基本医疗保险缴费经费，未参加医疗保险的事业单位的公费医疗经费，按国家规定享受离休人员待遇的医疗经费。</w:t>
        <w:br/>
        <w:t xml:space="preserve">    21.住房保障（类）住房改革（款）住房公积金（项）：反映行政事业单位按人力资源和社会保障部、财政部规定的基本工资和津贴补贴以及规定比例为职工缴纳的住房公积金。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单位：辽宁省盘锦市大洼区结核病防治所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275.09</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jc w:val="right"/>
            </w:pPr>
            <w:r>
              <w:rPr>
                <w:rFonts w:ascii="宋体" w:eastAsia="宋体" w:hAnsi="宋体" w:cs="宋体"/>
                <w:b w:val="0"/>
                <w:i w:val="0"/>
                <w:color w:val="000000"/>
                <w:sz w:val="18"/>
              </w:rPr>
              <w:t xml:space="preserve">64.91</w:t>
            </w: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0.03</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38.44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296.51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21.33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340.03</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356.29</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19.48</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3.22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359.51</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359.51</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单位：辽宁省盘锦市大洼区结核病防治所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340.03</w:t>
            </w:r>
          </w:p>
        </w:tc>
        <w:tc>
          <w:tcPr>
            <w:tcW w:w="1160" w:type="dxa"/>
            <w:tcBorders/>
            <w:vAlign w:val="center"/>
          </w:tcPr>
          <w:p>
            <w:pPr>
              <w:jc w:val="right"/>
            </w:pPr>
            <w:r>
              <w:rPr>
                <w:rFonts w:ascii="宋体" w:eastAsia="宋体" w:hAnsi="宋体" w:cs="宋体"/>
                <w:b/>
                <w:i w:val="0"/>
                <w:color w:val="000000"/>
                <w:sz w:val="14"/>
              </w:rPr>
              <w:t xml:space="preserve">275.09</w:t>
            </w:r>
          </w:p>
        </w:tc>
        <w:tc>
          <w:tcPr>
            <w:tcW w:w="1160" w:type="dxa"/>
            <w:tcBorders/>
            <w:vAlign w:val="center"/>
          </w:tcPr>
          <w:p>
            <w:pPr/>
          </w:p>
        </w:tc>
        <w:tc>
          <w:tcPr>
            <w:tcW w:w="1160" w:type="dxa"/>
            <w:tcBorders/>
            <w:vAlign w:val="center"/>
          </w:tcPr>
          <w:p>
            <w:pPr>
              <w:jc w:val="right"/>
            </w:pPr>
            <w:r>
              <w:rPr>
                <w:rFonts w:ascii="宋体" w:eastAsia="宋体" w:hAnsi="宋体" w:cs="宋体"/>
                <w:b/>
                <w:i w:val="0"/>
                <w:color w:val="000000"/>
                <w:sz w:val="14"/>
              </w:rPr>
              <w:t xml:space="preserve">64.91</w:t>
            </w: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0.03</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38.45</w:t>
            </w:r>
          </w:p>
        </w:tc>
        <w:tc>
          <w:tcPr>
            <w:tcW w:w="1160" w:type="dxa"/>
            <w:tcBorders/>
            <w:vAlign w:val="center"/>
          </w:tcPr>
          <w:p>
            <w:pPr>
              <w:jc w:val="right"/>
            </w:pPr>
            <w:r>
              <w:rPr>
                <w:rFonts w:ascii="宋体" w:eastAsia="宋体" w:hAnsi="宋体" w:cs="宋体"/>
                <w:b w:val="0"/>
                <w:i w:val="0"/>
                <w:color w:val="000000"/>
                <w:sz w:val="14"/>
              </w:rPr>
              <w:t xml:space="preserve">38.45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38.11</w:t>
            </w:r>
          </w:p>
        </w:tc>
        <w:tc>
          <w:tcPr>
            <w:tcW w:w="1160" w:type="dxa"/>
            <w:tcBorders/>
            <w:vAlign w:val="center"/>
          </w:tcPr>
          <w:p>
            <w:pPr>
              <w:jc w:val="right"/>
            </w:pPr>
            <w:r>
              <w:rPr>
                <w:rFonts w:ascii="宋体" w:eastAsia="宋体" w:hAnsi="宋体" w:cs="宋体"/>
                <w:b w:val="0"/>
                <w:i w:val="0"/>
                <w:color w:val="000000"/>
                <w:sz w:val="14"/>
              </w:rPr>
              <w:t xml:space="preserve">38.11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3.52</w:t>
            </w:r>
          </w:p>
        </w:tc>
        <w:tc>
          <w:tcPr>
            <w:tcW w:w="1160" w:type="dxa"/>
            <w:tcBorders/>
            <w:vAlign w:val="center"/>
          </w:tcPr>
          <w:p>
            <w:pPr>
              <w:jc w:val="right"/>
            </w:pPr>
            <w:r>
              <w:rPr>
                <w:rFonts w:ascii="宋体" w:eastAsia="宋体" w:hAnsi="宋体" w:cs="宋体"/>
                <w:b w:val="0"/>
                <w:i w:val="0"/>
                <w:color w:val="000000"/>
                <w:sz w:val="14"/>
              </w:rPr>
              <w:t xml:space="preserve">3.52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28.52</w:t>
            </w:r>
          </w:p>
        </w:tc>
        <w:tc>
          <w:tcPr>
            <w:tcW w:w="1160" w:type="dxa"/>
            <w:tcBorders/>
            <w:vAlign w:val="center"/>
          </w:tcPr>
          <w:p>
            <w:pPr>
              <w:jc w:val="right"/>
            </w:pPr>
            <w:r>
              <w:rPr>
                <w:rFonts w:ascii="宋体" w:eastAsia="宋体" w:hAnsi="宋体" w:cs="宋体"/>
                <w:b w:val="0"/>
                <w:i w:val="0"/>
                <w:color w:val="000000"/>
                <w:sz w:val="14"/>
              </w:rPr>
              <w:t xml:space="preserve">28.52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6.07</w:t>
            </w:r>
          </w:p>
        </w:tc>
        <w:tc>
          <w:tcPr>
            <w:tcW w:w="1160" w:type="dxa"/>
            <w:tcBorders/>
            <w:vAlign w:val="center"/>
          </w:tcPr>
          <w:p>
            <w:pPr>
              <w:jc w:val="right"/>
            </w:pPr>
            <w:r>
              <w:rPr>
                <w:rFonts w:ascii="宋体" w:eastAsia="宋体" w:hAnsi="宋体" w:cs="宋体"/>
                <w:b w:val="0"/>
                <w:i w:val="0"/>
                <w:color w:val="000000"/>
                <w:sz w:val="14"/>
              </w:rPr>
              <w:t xml:space="preserve">6.07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0.34</w:t>
            </w:r>
          </w:p>
        </w:tc>
        <w:tc>
          <w:tcPr>
            <w:tcW w:w="1160" w:type="dxa"/>
            <w:tcBorders/>
            <w:vAlign w:val="center"/>
          </w:tcPr>
          <w:p>
            <w:pPr>
              <w:jc w:val="right"/>
            </w:pPr>
            <w:r>
              <w:rPr>
                <w:rFonts w:ascii="宋体" w:eastAsia="宋体" w:hAnsi="宋体" w:cs="宋体"/>
                <w:b w:val="0"/>
                <w:i w:val="0"/>
                <w:color w:val="000000"/>
                <w:sz w:val="14"/>
              </w:rPr>
              <w:t xml:space="preserve">0.34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0.34</w:t>
            </w:r>
          </w:p>
        </w:tc>
        <w:tc>
          <w:tcPr>
            <w:tcW w:w="1160" w:type="dxa"/>
            <w:tcBorders/>
            <w:vAlign w:val="center"/>
          </w:tcPr>
          <w:p>
            <w:pPr>
              <w:jc w:val="right"/>
            </w:pPr>
            <w:r>
              <w:rPr>
                <w:rFonts w:ascii="宋体" w:eastAsia="宋体" w:hAnsi="宋体" w:cs="宋体"/>
                <w:b w:val="0"/>
                <w:i w:val="0"/>
                <w:color w:val="000000"/>
                <w:sz w:val="14"/>
              </w:rPr>
              <w:t xml:space="preserve">0.34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280.25</w:t>
            </w:r>
          </w:p>
        </w:tc>
        <w:tc>
          <w:tcPr>
            <w:tcW w:w="1160" w:type="dxa"/>
            <w:tcBorders/>
            <w:vAlign w:val="center"/>
          </w:tcPr>
          <w:p>
            <w:pPr>
              <w:jc w:val="right"/>
            </w:pPr>
            <w:r>
              <w:rPr>
                <w:rFonts w:ascii="宋体" w:eastAsia="宋体" w:hAnsi="宋体" w:cs="宋体"/>
                <w:b w:val="0"/>
                <w:i w:val="0"/>
                <w:color w:val="000000"/>
                <w:sz w:val="14"/>
              </w:rPr>
              <w:t xml:space="preserve">215.32</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64.91</w:t>
            </w: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0.03</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公共卫生</w:t>
            </w:r>
          </w:p>
        </w:tc>
        <w:tc>
          <w:tcPr>
            <w:tcW w:w="1160" w:type="dxa"/>
            <w:tcBorders/>
            <w:vAlign w:val="center"/>
          </w:tcPr>
          <w:p>
            <w:pPr>
              <w:jc w:val="right"/>
            </w:pPr>
            <w:r>
              <w:rPr>
                <w:rFonts w:ascii="宋体" w:eastAsia="宋体" w:hAnsi="宋体" w:cs="宋体"/>
                <w:b w:val="0"/>
                <w:i w:val="0"/>
                <w:color w:val="000000"/>
                <w:sz w:val="14"/>
              </w:rPr>
              <w:t xml:space="preserve">268.54</w:t>
            </w:r>
          </w:p>
        </w:tc>
        <w:tc>
          <w:tcPr>
            <w:tcW w:w="1160" w:type="dxa"/>
            <w:tcBorders/>
            <w:vAlign w:val="center"/>
          </w:tcPr>
          <w:p>
            <w:pPr>
              <w:jc w:val="right"/>
            </w:pPr>
            <w:r>
              <w:rPr>
                <w:rFonts w:ascii="宋体" w:eastAsia="宋体" w:hAnsi="宋体" w:cs="宋体"/>
                <w:b w:val="0"/>
                <w:i w:val="0"/>
                <w:color w:val="000000"/>
                <w:sz w:val="14"/>
              </w:rPr>
              <w:t xml:space="preserve">203.61</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64.91</w:t>
            </w: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0.03</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疾病预防控制机构</w:t>
            </w:r>
          </w:p>
        </w:tc>
        <w:tc>
          <w:tcPr>
            <w:tcW w:w="1160" w:type="dxa"/>
            <w:tcBorders/>
            <w:vAlign w:val="center"/>
          </w:tcPr>
          <w:p>
            <w:pPr>
              <w:jc w:val="right"/>
            </w:pPr>
            <w:r>
              <w:rPr>
                <w:rFonts w:ascii="宋体" w:eastAsia="宋体" w:hAnsi="宋体" w:cs="宋体"/>
                <w:b w:val="0"/>
                <w:i w:val="0"/>
                <w:color w:val="000000"/>
                <w:sz w:val="14"/>
              </w:rPr>
              <w:t xml:space="preserve">264.37</w:t>
            </w:r>
          </w:p>
        </w:tc>
        <w:tc>
          <w:tcPr>
            <w:tcW w:w="1160" w:type="dxa"/>
            <w:tcBorders/>
            <w:vAlign w:val="center"/>
          </w:tcPr>
          <w:p>
            <w:pPr>
              <w:jc w:val="right"/>
            </w:pPr>
            <w:r>
              <w:rPr>
                <w:rFonts w:ascii="宋体" w:eastAsia="宋体" w:hAnsi="宋体" w:cs="宋体"/>
                <w:b w:val="0"/>
                <w:i w:val="0"/>
                <w:color w:val="000000"/>
                <w:sz w:val="14"/>
              </w:rPr>
              <w:t xml:space="preserve">199.44</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64.91</w:t>
            </w: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0.03</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重大公共卫生服务</w:t>
            </w:r>
          </w:p>
        </w:tc>
        <w:tc>
          <w:tcPr>
            <w:tcW w:w="1160" w:type="dxa"/>
            <w:tcBorders/>
            <w:vAlign w:val="center"/>
          </w:tcPr>
          <w:p>
            <w:pPr>
              <w:jc w:val="right"/>
            </w:pPr>
            <w:r>
              <w:rPr>
                <w:rFonts w:ascii="宋体" w:eastAsia="宋体" w:hAnsi="宋体" w:cs="宋体"/>
                <w:b w:val="0"/>
                <w:i w:val="0"/>
                <w:color w:val="000000"/>
                <w:sz w:val="14"/>
              </w:rPr>
              <w:t xml:space="preserve">4.17</w:t>
            </w:r>
          </w:p>
        </w:tc>
        <w:tc>
          <w:tcPr>
            <w:tcW w:w="1160" w:type="dxa"/>
            <w:tcBorders/>
            <w:vAlign w:val="center"/>
          </w:tcPr>
          <w:p>
            <w:pPr>
              <w:jc w:val="right"/>
            </w:pPr>
            <w:r>
              <w:rPr>
                <w:rFonts w:ascii="宋体" w:eastAsia="宋体" w:hAnsi="宋体" w:cs="宋体"/>
                <w:b w:val="0"/>
                <w:i w:val="0"/>
                <w:color w:val="000000"/>
                <w:sz w:val="14"/>
              </w:rPr>
              <w:t xml:space="preserve">4.17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11.71</w:t>
            </w:r>
          </w:p>
        </w:tc>
        <w:tc>
          <w:tcPr>
            <w:tcW w:w="1160" w:type="dxa"/>
            <w:tcBorders/>
            <w:vAlign w:val="center"/>
          </w:tcPr>
          <w:p>
            <w:pPr>
              <w:jc w:val="right"/>
            </w:pPr>
            <w:r>
              <w:rPr>
                <w:rFonts w:ascii="宋体" w:eastAsia="宋体" w:hAnsi="宋体" w:cs="宋体"/>
                <w:b w:val="0"/>
                <w:i w:val="0"/>
                <w:color w:val="000000"/>
                <w:sz w:val="14"/>
              </w:rPr>
              <w:t xml:space="preserve">11.71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11.52</w:t>
            </w:r>
          </w:p>
        </w:tc>
        <w:tc>
          <w:tcPr>
            <w:tcW w:w="1160" w:type="dxa"/>
            <w:tcBorders/>
            <w:vAlign w:val="center"/>
          </w:tcPr>
          <w:p>
            <w:pPr>
              <w:jc w:val="right"/>
            </w:pPr>
            <w:r>
              <w:rPr>
                <w:rFonts w:ascii="宋体" w:eastAsia="宋体" w:hAnsi="宋体" w:cs="宋体"/>
                <w:b w:val="0"/>
                <w:i w:val="0"/>
                <w:color w:val="000000"/>
                <w:sz w:val="14"/>
              </w:rPr>
              <w:t xml:space="preserve">11.52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0.19</w:t>
            </w:r>
          </w:p>
        </w:tc>
        <w:tc>
          <w:tcPr>
            <w:tcW w:w="1160" w:type="dxa"/>
            <w:tcBorders/>
            <w:vAlign w:val="center"/>
          </w:tcPr>
          <w:p>
            <w:pPr>
              <w:jc w:val="right"/>
            </w:pPr>
            <w:r>
              <w:rPr>
                <w:rFonts w:ascii="宋体" w:eastAsia="宋体" w:hAnsi="宋体" w:cs="宋体"/>
                <w:b w:val="0"/>
                <w:i w:val="0"/>
                <w:color w:val="000000"/>
                <w:sz w:val="14"/>
              </w:rPr>
              <w:t xml:space="preserve">0.19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21.33</w:t>
            </w:r>
          </w:p>
        </w:tc>
        <w:tc>
          <w:tcPr>
            <w:tcW w:w="1160" w:type="dxa"/>
            <w:tcBorders/>
            <w:vAlign w:val="center"/>
          </w:tcPr>
          <w:p>
            <w:pPr>
              <w:jc w:val="right"/>
            </w:pPr>
            <w:r>
              <w:rPr>
                <w:rFonts w:ascii="宋体" w:eastAsia="宋体" w:hAnsi="宋体" w:cs="宋体"/>
                <w:b w:val="0"/>
                <w:i w:val="0"/>
                <w:color w:val="000000"/>
                <w:sz w:val="14"/>
              </w:rPr>
              <w:t xml:space="preserve">21.33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21.33</w:t>
            </w:r>
          </w:p>
        </w:tc>
        <w:tc>
          <w:tcPr>
            <w:tcW w:w="1160" w:type="dxa"/>
            <w:tcBorders/>
            <w:vAlign w:val="center"/>
          </w:tcPr>
          <w:p>
            <w:pPr>
              <w:jc w:val="right"/>
            </w:pPr>
            <w:r>
              <w:rPr>
                <w:rFonts w:ascii="宋体" w:eastAsia="宋体" w:hAnsi="宋体" w:cs="宋体"/>
                <w:b w:val="0"/>
                <w:i w:val="0"/>
                <w:color w:val="000000"/>
                <w:sz w:val="14"/>
              </w:rPr>
              <w:t xml:space="preserve">21.33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21.33</w:t>
            </w:r>
          </w:p>
        </w:tc>
        <w:tc>
          <w:tcPr>
            <w:tcW w:w="1160" w:type="dxa"/>
            <w:tcBorders/>
            <w:vAlign w:val="center"/>
          </w:tcPr>
          <w:p>
            <w:pPr>
              <w:jc w:val="right"/>
            </w:pPr>
            <w:r>
              <w:rPr>
                <w:rFonts w:ascii="宋体" w:eastAsia="宋体" w:hAnsi="宋体" w:cs="宋体"/>
                <w:b w:val="0"/>
                <w:i w:val="0"/>
                <w:color w:val="000000"/>
                <w:sz w:val="14"/>
              </w:rPr>
              <w:t xml:space="preserve">21.33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单位：辽宁省盘锦市大洼区结核病防治所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356.29</w:t>
            </w:r>
          </w:p>
        </w:tc>
        <w:tc>
          <w:tcPr>
            <w:tcW w:w="1120" w:type="dxa"/>
            <w:tcBorders/>
            <w:vAlign w:val="center"/>
          </w:tcPr>
          <w:p>
            <w:pPr>
              <w:jc w:val="right"/>
            </w:pPr>
            <w:r>
              <w:rPr>
                <w:rFonts w:ascii="宋体" w:eastAsia="宋体" w:hAnsi="宋体" w:cs="宋体"/>
                <w:b/>
                <w:i w:val="0"/>
                <w:color w:val="000000"/>
                <w:sz w:val="16"/>
              </w:rPr>
              <w:t xml:space="preserve">349.12</w:t>
            </w:r>
          </w:p>
        </w:tc>
        <w:tc>
          <w:tcPr>
            <w:tcW w:w="1120" w:type="dxa"/>
            <w:tcBorders/>
            <w:vAlign w:val="center"/>
          </w:tcPr>
          <w:p>
            <w:pPr>
              <w:jc w:val="right"/>
            </w:pPr>
            <w:r>
              <w:rPr>
                <w:rFonts w:ascii="宋体" w:eastAsia="宋体" w:hAnsi="宋体" w:cs="宋体"/>
                <w:b/>
                <w:i w:val="0"/>
                <w:color w:val="000000"/>
                <w:sz w:val="16"/>
              </w:rPr>
              <w:t xml:space="preserve">7.17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38.45</w:t>
            </w:r>
          </w:p>
        </w:tc>
        <w:tc>
          <w:tcPr>
            <w:tcW w:w="1120" w:type="dxa"/>
            <w:tcBorders/>
            <w:vAlign w:val="center"/>
          </w:tcPr>
          <w:p>
            <w:pPr>
              <w:jc w:val="right"/>
            </w:pPr>
            <w:r>
              <w:rPr>
                <w:rFonts w:ascii="宋体" w:eastAsia="宋体" w:hAnsi="宋体" w:cs="宋体"/>
                <w:b w:val="0"/>
                <w:i w:val="0"/>
                <w:color w:val="000000"/>
                <w:sz w:val="16"/>
              </w:rPr>
              <w:t xml:space="preserve">38.45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38.11</w:t>
            </w:r>
          </w:p>
        </w:tc>
        <w:tc>
          <w:tcPr>
            <w:tcW w:w="1120" w:type="dxa"/>
            <w:tcBorders/>
            <w:vAlign w:val="center"/>
          </w:tcPr>
          <w:p>
            <w:pPr>
              <w:jc w:val="right"/>
            </w:pPr>
            <w:r>
              <w:rPr>
                <w:rFonts w:ascii="宋体" w:eastAsia="宋体" w:hAnsi="宋体" w:cs="宋体"/>
                <w:b w:val="0"/>
                <w:i w:val="0"/>
                <w:color w:val="000000"/>
                <w:sz w:val="16"/>
              </w:rPr>
              <w:t xml:space="preserve">38.11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3.52</w:t>
            </w:r>
          </w:p>
        </w:tc>
        <w:tc>
          <w:tcPr>
            <w:tcW w:w="1120" w:type="dxa"/>
            <w:tcBorders/>
            <w:vAlign w:val="center"/>
          </w:tcPr>
          <w:p>
            <w:pPr>
              <w:jc w:val="right"/>
            </w:pPr>
            <w:r>
              <w:rPr>
                <w:rFonts w:ascii="宋体" w:eastAsia="宋体" w:hAnsi="宋体" w:cs="宋体"/>
                <w:b w:val="0"/>
                <w:i w:val="0"/>
                <w:color w:val="000000"/>
                <w:sz w:val="16"/>
              </w:rPr>
              <w:t xml:space="preserve">3.52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28.52</w:t>
            </w:r>
          </w:p>
        </w:tc>
        <w:tc>
          <w:tcPr>
            <w:tcW w:w="1120" w:type="dxa"/>
            <w:tcBorders/>
            <w:vAlign w:val="center"/>
          </w:tcPr>
          <w:p>
            <w:pPr>
              <w:jc w:val="right"/>
            </w:pPr>
            <w:r>
              <w:rPr>
                <w:rFonts w:ascii="宋体" w:eastAsia="宋体" w:hAnsi="宋体" w:cs="宋体"/>
                <w:b w:val="0"/>
                <w:i w:val="0"/>
                <w:color w:val="000000"/>
                <w:sz w:val="16"/>
              </w:rPr>
              <w:t xml:space="preserve">28.52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6.07</w:t>
            </w:r>
          </w:p>
        </w:tc>
        <w:tc>
          <w:tcPr>
            <w:tcW w:w="1120" w:type="dxa"/>
            <w:tcBorders/>
            <w:vAlign w:val="center"/>
          </w:tcPr>
          <w:p>
            <w:pPr>
              <w:jc w:val="right"/>
            </w:pPr>
            <w:r>
              <w:rPr>
                <w:rFonts w:ascii="宋体" w:eastAsia="宋体" w:hAnsi="宋体" w:cs="宋体"/>
                <w:b w:val="0"/>
                <w:i w:val="0"/>
                <w:color w:val="000000"/>
                <w:sz w:val="16"/>
              </w:rPr>
              <w:t xml:space="preserve">6.07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0.34</w:t>
            </w:r>
          </w:p>
        </w:tc>
        <w:tc>
          <w:tcPr>
            <w:tcW w:w="1120" w:type="dxa"/>
            <w:tcBorders/>
            <w:vAlign w:val="center"/>
          </w:tcPr>
          <w:p>
            <w:pPr>
              <w:jc w:val="right"/>
            </w:pPr>
            <w:r>
              <w:rPr>
                <w:rFonts w:ascii="宋体" w:eastAsia="宋体" w:hAnsi="宋体" w:cs="宋体"/>
                <w:b w:val="0"/>
                <w:i w:val="0"/>
                <w:color w:val="000000"/>
                <w:sz w:val="16"/>
              </w:rPr>
              <w:t xml:space="preserve">0.34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0.34</w:t>
            </w:r>
          </w:p>
        </w:tc>
        <w:tc>
          <w:tcPr>
            <w:tcW w:w="1120" w:type="dxa"/>
            <w:tcBorders/>
            <w:vAlign w:val="center"/>
          </w:tcPr>
          <w:p>
            <w:pPr>
              <w:jc w:val="right"/>
            </w:pPr>
            <w:r>
              <w:rPr>
                <w:rFonts w:ascii="宋体" w:eastAsia="宋体" w:hAnsi="宋体" w:cs="宋体"/>
                <w:b w:val="0"/>
                <w:i w:val="0"/>
                <w:color w:val="000000"/>
                <w:sz w:val="16"/>
              </w:rPr>
              <w:t xml:space="preserve">0.34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296.51</w:t>
            </w:r>
          </w:p>
        </w:tc>
        <w:tc>
          <w:tcPr>
            <w:tcW w:w="1120" w:type="dxa"/>
            <w:tcBorders/>
            <w:vAlign w:val="center"/>
          </w:tcPr>
          <w:p>
            <w:pPr>
              <w:jc w:val="right"/>
            </w:pPr>
            <w:r>
              <w:rPr>
                <w:rFonts w:ascii="宋体" w:eastAsia="宋体" w:hAnsi="宋体" w:cs="宋体"/>
                <w:b w:val="0"/>
                <w:i w:val="0"/>
                <w:color w:val="000000"/>
                <w:sz w:val="16"/>
              </w:rPr>
              <w:t xml:space="preserve">289.34</w:t>
            </w:r>
          </w:p>
        </w:tc>
        <w:tc>
          <w:tcPr>
            <w:tcW w:w="1120" w:type="dxa"/>
            <w:tcBorders/>
            <w:vAlign w:val="center"/>
          </w:tcPr>
          <w:p>
            <w:pPr>
              <w:jc w:val="right"/>
            </w:pPr>
            <w:r>
              <w:rPr>
                <w:rFonts w:ascii="宋体" w:eastAsia="宋体" w:hAnsi="宋体" w:cs="宋体"/>
                <w:b w:val="0"/>
                <w:i w:val="0"/>
                <w:color w:val="000000"/>
                <w:sz w:val="16"/>
              </w:rPr>
              <w:t xml:space="preserve">7.17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公共卫生</w:t>
            </w:r>
          </w:p>
        </w:tc>
        <w:tc>
          <w:tcPr>
            <w:tcW w:w="1120" w:type="dxa"/>
            <w:tcBorders/>
            <w:vAlign w:val="center"/>
          </w:tcPr>
          <w:p>
            <w:pPr>
              <w:jc w:val="right"/>
            </w:pPr>
            <w:r>
              <w:rPr>
                <w:rFonts w:ascii="宋体" w:eastAsia="宋体" w:hAnsi="宋体" w:cs="宋体"/>
                <w:b w:val="0"/>
                <w:i w:val="0"/>
                <w:color w:val="000000"/>
                <w:sz w:val="16"/>
              </w:rPr>
              <w:t xml:space="preserve">284.80</w:t>
            </w:r>
          </w:p>
        </w:tc>
        <w:tc>
          <w:tcPr>
            <w:tcW w:w="1120" w:type="dxa"/>
            <w:tcBorders/>
            <w:vAlign w:val="center"/>
          </w:tcPr>
          <w:p>
            <w:pPr>
              <w:jc w:val="right"/>
            </w:pPr>
            <w:r>
              <w:rPr>
                <w:rFonts w:ascii="宋体" w:eastAsia="宋体" w:hAnsi="宋体" w:cs="宋体"/>
                <w:b w:val="0"/>
                <w:i w:val="0"/>
                <w:color w:val="000000"/>
                <w:sz w:val="16"/>
              </w:rPr>
              <w:t xml:space="preserve">277.63</w:t>
            </w:r>
          </w:p>
        </w:tc>
        <w:tc>
          <w:tcPr>
            <w:tcW w:w="1120" w:type="dxa"/>
            <w:tcBorders/>
            <w:vAlign w:val="center"/>
          </w:tcPr>
          <w:p>
            <w:pPr>
              <w:jc w:val="right"/>
            </w:pPr>
            <w:r>
              <w:rPr>
                <w:rFonts w:ascii="宋体" w:eastAsia="宋体" w:hAnsi="宋体" w:cs="宋体"/>
                <w:b w:val="0"/>
                <w:i w:val="0"/>
                <w:color w:val="000000"/>
                <w:sz w:val="16"/>
              </w:rPr>
              <w:t xml:space="preserve">7.17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疾病预防控制机构</w:t>
            </w:r>
          </w:p>
        </w:tc>
        <w:tc>
          <w:tcPr>
            <w:tcW w:w="1120" w:type="dxa"/>
            <w:tcBorders/>
            <w:vAlign w:val="center"/>
          </w:tcPr>
          <w:p>
            <w:pPr>
              <w:jc w:val="right"/>
            </w:pPr>
            <w:r>
              <w:rPr>
                <w:rFonts w:ascii="宋体" w:eastAsia="宋体" w:hAnsi="宋体" w:cs="宋体"/>
                <w:b w:val="0"/>
                <w:i w:val="0"/>
                <w:color w:val="000000"/>
                <w:sz w:val="16"/>
              </w:rPr>
              <w:t xml:space="preserve">280.63</w:t>
            </w:r>
          </w:p>
        </w:tc>
        <w:tc>
          <w:tcPr>
            <w:tcW w:w="1120" w:type="dxa"/>
            <w:tcBorders/>
            <w:vAlign w:val="center"/>
          </w:tcPr>
          <w:p>
            <w:pPr>
              <w:jc w:val="right"/>
            </w:pPr>
            <w:r>
              <w:rPr>
                <w:rFonts w:ascii="宋体" w:eastAsia="宋体" w:hAnsi="宋体" w:cs="宋体"/>
                <w:b w:val="0"/>
                <w:i w:val="0"/>
                <w:color w:val="000000"/>
                <w:sz w:val="16"/>
              </w:rPr>
              <w:t xml:space="preserve">277.63</w:t>
            </w:r>
          </w:p>
        </w:tc>
        <w:tc>
          <w:tcPr>
            <w:tcW w:w="1120" w:type="dxa"/>
            <w:tcBorders/>
            <w:vAlign w:val="center"/>
          </w:tcPr>
          <w:p>
            <w:pPr>
              <w:jc w:val="right"/>
            </w:pPr>
            <w:r>
              <w:rPr>
                <w:rFonts w:ascii="宋体" w:eastAsia="宋体" w:hAnsi="宋体" w:cs="宋体"/>
                <w:b w:val="0"/>
                <w:i w:val="0"/>
                <w:color w:val="000000"/>
                <w:sz w:val="16"/>
              </w:rPr>
              <w:t xml:space="preserve">3.00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重大公共卫生服务</w:t>
            </w:r>
          </w:p>
        </w:tc>
        <w:tc>
          <w:tcPr>
            <w:tcW w:w="1120" w:type="dxa"/>
            <w:tcBorders/>
            <w:vAlign w:val="center"/>
          </w:tcPr>
          <w:p>
            <w:pPr>
              <w:jc w:val="right"/>
            </w:pPr>
            <w:r>
              <w:rPr>
                <w:rFonts w:ascii="宋体" w:eastAsia="宋体" w:hAnsi="宋体" w:cs="宋体"/>
                <w:b w:val="0"/>
                <w:i w:val="0"/>
                <w:color w:val="000000"/>
                <w:sz w:val="16"/>
              </w:rPr>
              <w:t xml:space="preserve">4.17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4.17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11.71</w:t>
            </w:r>
          </w:p>
        </w:tc>
        <w:tc>
          <w:tcPr>
            <w:tcW w:w="1120" w:type="dxa"/>
            <w:tcBorders/>
            <w:vAlign w:val="center"/>
          </w:tcPr>
          <w:p>
            <w:pPr>
              <w:jc w:val="right"/>
            </w:pPr>
            <w:r>
              <w:rPr>
                <w:rFonts w:ascii="宋体" w:eastAsia="宋体" w:hAnsi="宋体" w:cs="宋体"/>
                <w:b w:val="0"/>
                <w:i w:val="0"/>
                <w:color w:val="000000"/>
                <w:sz w:val="16"/>
              </w:rPr>
              <w:t xml:space="preserve">11.71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11.52</w:t>
            </w:r>
          </w:p>
        </w:tc>
        <w:tc>
          <w:tcPr>
            <w:tcW w:w="1120" w:type="dxa"/>
            <w:tcBorders/>
            <w:vAlign w:val="center"/>
          </w:tcPr>
          <w:p>
            <w:pPr>
              <w:jc w:val="right"/>
            </w:pPr>
            <w:r>
              <w:rPr>
                <w:rFonts w:ascii="宋体" w:eastAsia="宋体" w:hAnsi="宋体" w:cs="宋体"/>
                <w:b w:val="0"/>
                <w:i w:val="0"/>
                <w:color w:val="000000"/>
                <w:sz w:val="16"/>
              </w:rPr>
              <w:t xml:space="preserve">11.52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0.19</w:t>
            </w:r>
          </w:p>
        </w:tc>
        <w:tc>
          <w:tcPr>
            <w:tcW w:w="1120" w:type="dxa"/>
            <w:tcBorders/>
            <w:vAlign w:val="center"/>
          </w:tcPr>
          <w:p>
            <w:pPr>
              <w:jc w:val="right"/>
            </w:pPr>
            <w:r>
              <w:rPr>
                <w:rFonts w:ascii="宋体" w:eastAsia="宋体" w:hAnsi="宋体" w:cs="宋体"/>
                <w:b w:val="0"/>
                <w:i w:val="0"/>
                <w:color w:val="000000"/>
                <w:sz w:val="16"/>
              </w:rPr>
              <w:t xml:space="preserve">0.19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21.33</w:t>
            </w:r>
          </w:p>
        </w:tc>
        <w:tc>
          <w:tcPr>
            <w:tcW w:w="1120" w:type="dxa"/>
            <w:tcBorders/>
            <w:vAlign w:val="center"/>
          </w:tcPr>
          <w:p>
            <w:pPr>
              <w:jc w:val="right"/>
            </w:pPr>
            <w:r>
              <w:rPr>
                <w:rFonts w:ascii="宋体" w:eastAsia="宋体" w:hAnsi="宋体" w:cs="宋体"/>
                <w:b w:val="0"/>
                <w:i w:val="0"/>
                <w:color w:val="000000"/>
                <w:sz w:val="16"/>
              </w:rPr>
              <w:t xml:space="preserve">21.33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21.33</w:t>
            </w:r>
          </w:p>
        </w:tc>
        <w:tc>
          <w:tcPr>
            <w:tcW w:w="1120" w:type="dxa"/>
            <w:tcBorders/>
            <w:vAlign w:val="center"/>
          </w:tcPr>
          <w:p>
            <w:pPr>
              <w:jc w:val="right"/>
            </w:pPr>
            <w:r>
              <w:rPr>
                <w:rFonts w:ascii="宋体" w:eastAsia="宋体" w:hAnsi="宋体" w:cs="宋体"/>
                <w:b w:val="0"/>
                <w:i w:val="0"/>
                <w:color w:val="000000"/>
                <w:sz w:val="16"/>
              </w:rPr>
              <w:t xml:space="preserve">21.33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21.33</w:t>
            </w:r>
          </w:p>
        </w:tc>
        <w:tc>
          <w:tcPr>
            <w:tcW w:w="1120" w:type="dxa"/>
            <w:tcBorders/>
            <w:vAlign w:val="center"/>
          </w:tcPr>
          <w:p>
            <w:pPr>
              <w:jc w:val="right"/>
            </w:pPr>
            <w:r>
              <w:rPr>
                <w:rFonts w:ascii="宋体" w:eastAsia="宋体" w:hAnsi="宋体" w:cs="宋体"/>
                <w:b w:val="0"/>
                <w:i w:val="0"/>
                <w:color w:val="000000"/>
                <w:sz w:val="16"/>
              </w:rPr>
              <w:t xml:space="preserve">21.33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单位：辽宁省盘锦市大洼区结核病防治所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275.09</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38.44</w:t>
            </w:r>
          </w:p>
        </w:tc>
        <w:tc>
          <w:tcPr>
            <w:tcW w:w="1100" w:type="dxa"/>
            <w:tcBorders/>
            <w:vAlign w:val="center"/>
          </w:tcPr>
          <w:p>
            <w:pPr>
              <w:jc w:val="right"/>
            </w:pPr>
            <w:r>
              <w:rPr>
                <w:rFonts w:ascii="宋体" w:eastAsia="宋体" w:hAnsi="宋体" w:cs="宋体"/>
                <w:b w:val="0"/>
                <w:i w:val="0"/>
                <w:color w:val="000000"/>
                <w:sz w:val="14"/>
              </w:rPr>
              <w:t xml:space="preserve">38.44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215.32</w:t>
            </w:r>
          </w:p>
        </w:tc>
        <w:tc>
          <w:tcPr>
            <w:tcW w:w="1100" w:type="dxa"/>
            <w:tcBorders/>
            <w:vAlign w:val="center"/>
          </w:tcPr>
          <w:p>
            <w:pPr>
              <w:jc w:val="right"/>
            </w:pPr>
            <w:r>
              <w:rPr>
                <w:rFonts w:ascii="宋体" w:eastAsia="宋体" w:hAnsi="宋体" w:cs="宋体"/>
                <w:b w:val="0"/>
                <w:i w:val="0"/>
                <w:color w:val="000000"/>
                <w:sz w:val="14"/>
              </w:rPr>
              <w:t xml:space="preserve">215.32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21.33</w:t>
            </w:r>
          </w:p>
        </w:tc>
        <w:tc>
          <w:tcPr>
            <w:tcW w:w="1100" w:type="dxa"/>
            <w:tcBorders/>
            <w:vAlign w:val="center"/>
          </w:tcPr>
          <w:p>
            <w:pPr>
              <w:jc w:val="right"/>
            </w:pPr>
            <w:r>
              <w:rPr>
                <w:rFonts w:ascii="宋体" w:eastAsia="宋体" w:hAnsi="宋体" w:cs="宋体"/>
                <w:b w:val="0"/>
                <w:i w:val="0"/>
                <w:color w:val="000000"/>
                <w:sz w:val="14"/>
              </w:rPr>
              <w:t xml:space="preserve">21.33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275.09</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275.09</w:t>
            </w:r>
          </w:p>
        </w:tc>
        <w:tc>
          <w:tcPr>
            <w:tcW w:w="1100" w:type="dxa"/>
            <w:tcBorders/>
            <w:vAlign w:val="center"/>
          </w:tcPr>
          <w:p>
            <w:pPr>
              <w:jc w:val="right"/>
            </w:pPr>
            <w:r>
              <w:rPr>
                <w:rFonts w:ascii="宋体" w:eastAsia="宋体" w:hAnsi="宋体" w:cs="宋体"/>
                <w:b w:val="0"/>
                <w:i w:val="0"/>
                <w:color w:val="000000"/>
                <w:sz w:val="14"/>
              </w:rPr>
              <w:t xml:space="preserve">275.09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275.09</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275.09</w:t>
            </w:r>
          </w:p>
        </w:tc>
        <w:tc>
          <w:tcPr>
            <w:tcW w:w="1100" w:type="dxa"/>
            <w:tcBorders/>
            <w:vAlign w:val="center"/>
          </w:tcPr>
          <w:p>
            <w:pPr>
              <w:jc w:val="right"/>
            </w:pPr>
            <w:r>
              <w:rPr>
                <w:rFonts w:ascii="宋体" w:eastAsia="宋体" w:hAnsi="宋体" w:cs="宋体"/>
                <w:b w:val="0"/>
                <w:i w:val="0"/>
                <w:color w:val="000000"/>
                <w:sz w:val="14"/>
              </w:rPr>
              <w:t xml:space="preserve">275.09</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单位：辽宁省盘锦市大洼区结核病防治所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275.09</w:t>
            </w:r>
          </w:p>
        </w:tc>
        <w:tc>
          <w:tcPr>
            <w:tcW w:w="1980" w:type="dxa"/>
            <w:tcBorders/>
            <w:vAlign w:val="center"/>
          </w:tcPr>
          <w:p>
            <w:pPr>
              <w:jc w:val="right"/>
            </w:pPr>
            <w:r>
              <w:rPr>
                <w:rFonts w:ascii="宋体" w:eastAsia="宋体" w:hAnsi="宋体" w:cs="宋体"/>
                <w:b/>
                <w:i w:val="0"/>
                <w:color w:val="000000"/>
                <w:sz w:val="20"/>
              </w:rPr>
              <w:t xml:space="preserve">267.92</w:t>
            </w:r>
          </w:p>
        </w:tc>
        <w:tc>
          <w:tcPr>
            <w:tcW w:w="1952" w:type="dxa"/>
            <w:tcBorders/>
            <w:vAlign w:val="center"/>
          </w:tcPr>
          <w:p>
            <w:pPr>
              <w:jc w:val="right"/>
            </w:pPr>
            <w:r>
              <w:rPr>
                <w:rFonts w:ascii="宋体" w:eastAsia="宋体" w:hAnsi="宋体" w:cs="宋体"/>
                <w:b/>
                <w:i w:val="0"/>
                <w:color w:val="000000"/>
                <w:sz w:val="20"/>
              </w:rPr>
              <w:t xml:space="preserve">7.17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38.45</w:t>
            </w:r>
          </w:p>
        </w:tc>
        <w:tc>
          <w:tcPr>
            <w:tcW w:w="1980" w:type="dxa"/>
            <w:tcBorders/>
            <w:vAlign w:val="center"/>
          </w:tcPr>
          <w:p>
            <w:pPr>
              <w:jc w:val="right"/>
            </w:pPr>
            <w:r>
              <w:rPr>
                <w:rFonts w:ascii="宋体" w:eastAsia="宋体" w:hAnsi="宋体" w:cs="宋体"/>
                <w:b w:val="0"/>
                <w:i w:val="0"/>
                <w:color w:val="000000"/>
                <w:sz w:val="20"/>
              </w:rPr>
              <w:t xml:space="preserve">38.45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38.11</w:t>
            </w:r>
          </w:p>
        </w:tc>
        <w:tc>
          <w:tcPr>
            <w:tcW w:w="1980" w:type="dxa"/>
            <w:tcBorders/>
            <w:vAlign w:val="center"/>
          </w:tcPr>
          <w:p>
            <w:pPr>
              <w:jc w:val="right"/>
            </w:pPr>
            <w:r>
              <w:rPr>
                <w:rFonts w:ascii="宋体" w:eastAsia="宋体" w:hAnsi="宋体" w:cs="宋体"/>
                <w:b w:val="0"/>
                <w:i w:val="0"/>
                <w:color w:val="000000"/>
                <w:sz w:val="20"/>
              </w:rPr>
              <w:t xml:space="preserve">38.11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3.52</w:t>
            </w:r>
          </w:p>
        </w:tc>
        <w:tc>
          <w:tcPr>
            <w:tcW w:w="1980" w:type="dxa"/>
            <w:tcBorders/>
            <w:vAlign w:val="center"/>
          </w:tcPr>
          <w:p>
            <w:pPr>
              <w:jc w:val="right"/>
            </w:pPr>
            <w:r>
              <w:rPr>
                <w:rFonts w:ascii="宋体" w:eastAsia="宋体" w:hAnsi="宋体" w:cs="宋体"/>
                <w:b w:val="0"/>
                <w:i w:val="0"/>
                <w:color w:val="000000"/>
                <w:sz w:val="20"/>
              </w:rPr>
              <w:t xml:space="preserve">3.52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28.52</w:t>
            </w:r>
          </w:p>
        </w:tc>
        <w:tc>
          <w:tcPr>
            <w:tcW w:w="1980" w:type="dxa"/>
            <w:tcBorders/>
            <w:vAlign w:val="center"/>
          </w:tcPr>
          <w:p>
            <w:pPr>
              <w:jc w:val="right"/>
            </w:pPr>
            <w:r>
              <w:rPr>
                <w:rFonts w:ascii="宋体" w:eastAsia="宋体" w:hAnsi="宋体" w:cs="宋体"/>
                <w:b w:val="0"/>
                <w:i w:val="0"/>
                <w:color w:val="000000"/>
                <w:sz w:val="20"/>
              </w:rPr>
              <w:t xml:space="preserve">28.52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6.07</w:t>
            </w:r>
          </w:p>
        </w:tc>
        <w:tc>
          <w:tcPr>
            <w:tcW w:w="1980" w:type="dxa"/>
            <w:tcBorders/>
            <w:vAlign w:val="center"/>
          </w:tcPr>
          <w:p>
            <w:pPr>
              <w:jc w:val="right"/>
            </w:pPr>
            <w:r>
              <w:rPr>
                <w:rFonts w:ascii="宋体" w:eastAsia="宋体" w:hAnsi="宋体" w:cs="宋体"/>
                <w:b w:val="0"/>
                <w:i w:val="0"/>
                <w:color w:val="000000"/>
                <w:sz w:val="20"/>
              </w:rPr>
              <w:t xml:space="preserve">6.07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0.34</w:t>
            </w:r>
          </w:p>
        </w:tc>
        <w:tc>
          <w:tcPr>
            <w:tcW w:w="1980" w:type="dxa"/>
            <w:tcBorders/>
            <w:vAlign w:val="center"/>
          </w:tcPr>
          <w:p>
            <w:pPr>
              <w:jc w:val="right"/>
            </w:pPr>
            <w:r>
              <w:rPr>
                <w:rFonts w:ascii="宋体" w:eastAsia="宋体" w:hAnsi="宋体" w:cs="宋体"/>
                <w:b w:val="0"/>
                <w:i w:val="0"/>
                <w:color w:val="000000"/>
                <w:sz w:val="20"/>
              </w:rPr>
              <w:t xml:space="preserve">0.34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0.34</w:t>
            </w:r>
          </w:p>
        </w:tc>
        <w:tc>
          <w:tcPr>
            <w:tcW w:w="1980" w:type="dxa"/>
            <w:tcBorders/>
            <w:vAlign w:val="center"/>
          </w:tcPr>
          <w:p>
            <w:pPr>
              <w:jc w:val="right"/>
            </w:pPr>
            <w:r>
              <w:rPr>
                <w:rFonts w:ascii="宋体" w:eastAsia="宋体" w:hAnsi="宋体" w:cs="宋体"/>
                <w:b w:val="0"/>
                <w:i w:val="0"/>
                <w:color w:val="000000"/>
                <w:sz w:val="20"/>
              </w:rPr>
              <w:t xml:space="preserve">0.34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215.32</w:t>
            </w:r>
          </w:p>
        </w:tc>
        <w:tc>
          <w:tcPr>
            <w:tcW w:w="1980" w:type="dxa"/>
            <w:tcBorders/>
            <w:vAlign w:val="center"/>
          </w:tcPr>
          <w:p>
            <w:pPr>
              <w:jc w:val="right"/>
            </w:pPr>
            <w:r>
              <w:rPr>
                <w:rFonts w:ascii="宋体" w:eastAsia="宋体" w:hAnsi="宋体" w:cs="宋体"/>
                <w:b w:val="0"/>
                <w:i w:val="0"/>
                <w:color w:val="000000"/>
                <w:sz w:val="20"/>
              </w:rPr>
              <w:t xml:space="preserve">208.15</w:t>
            </w:r>
          </w:p>
        </w:tc>
        <w:tc>
          <w:tcPr>
            <w:tcW w:w="1952" w:type="dxa"/>
            <w:tcBorders/>
            <w:vAlign w:val="center"/>
          </w:tcPr>
          <w:p>
            <w:pPr>
              <w:jc w:val="right"/>
            </w:pPr>
            <w:r>
              <w:rPr>
                <w:rFonts w:ascii="宋体" w:eastAsia="宋体" w:hAnsi="宋体" w:cs="宋体"/>
                <w:b w:val="0"/>
                <w:i w:val="0"/>
                <w:color w:val="000000"/>
                <w:sz w:val="20"/>
              </w:rPr>
              <w:t xml:space="preserve">7.17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公共卫生</w:t>
            </w:r>
          </w:p>
        </w:tc>
        <w:tc>
          <w:tcPr>
            <w:tcW w:w="1980" w:type="dxa"/>
            <w:tcBorders/>
            <w:vAlign w:val="center"/>
          </w:tcPr>
          <w:p>
            <w:pPr>
              <w:jc w:val="right"/>
            </w:pPr>
            <w:r>
              <w:rPr>
                <w:rFonts w:ascii="宋体" w:eastAsia="宋体" w:hAnsi="宋体" w:cs="宋体"/>
                <w:b w:val="0"/>
                <w:i w:val="0"/>
                <w:color w:val="000000"/>
                <w:sz w:val="20"/>
              </w:rPr>
              <w:t xml:space="preserve">203.61</w:t>
            </w:r>
          </w:p>
        </w:tc>
        <w:tc>
          <w:tcPr>
            <w:tcW w:w="1980" w:type="dxa"/>
            <w:tcBorders/>
            <w:vAlign w:val="center"/>
          </w:tcPr>
          <w:p>
            <w:pPr>
              <w:jc w:val="right"/>
            </w:pPr>
            <w:r>
              <w:rPr>
                <w:rFonts w:ascii="宋体" w:eastAsia="宋体" w:hAnsi="宋体" w:cs="宋体"/>
                <w:b w:val="0"/>
                <w:i w:val="0"/>
                <w:color w:val="000000"/>
                <w:sz w:val="20"/>
              </w:rPr>
              <w:t xml:space="preserve">196.44</w:t>
            </w:r>
          </w:p>
        </w:tc>
        <w:tc>
          <w:tcPr>
            <w:tcW w:w="1952" w:type="dxa"/>
            <w:tcBorders/>
            <w:vAlign w:val="center"/>
          </w:tcPr>
          <w:p>
            <w:pPr>
              <w:jc w:val="right"/>
            </w:pPr>
            <w:r>
              <w:rPr>
                <w:rFonts w:ascii="宋体" w:eastAsia="宋体" w:hAnsi="宋体" w:cs="宋体"/>
                <w:b w:val="0"/>
                <w:i w:val="0"/>
                <w:color w:val="000000"/>
                <w:sz w:val="20"/>
              </w:rPr>
              <w:t xml:space="preserve">7.17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疾病预防控制机构</w:t>
            </w:r>
          </w:p>
        </w:tc>
        <w:tc>
          <w:tcPr>
            <w:tcW w:w="1980" w:type="dxa"/>
            <w:tcBorders/>
            <w:vAlign w:val="center"/>
          </w:tcPr>
          <w:p>
            <w:pPr>
              <w:jc w:val="right"/>
            </w:pPr>
            <w:r>
              <w:rPr>
                <w:rFonts w:ascii="宋体" w:eastAsia="宋体" w:hAnsi="宋体" w:cs="宋体"/>
                <w:b w:val="0"/>
                <w:i w:val="0"/>
                <w:color w:val="000000"/>
                <w:sz w:val="20"/>
              </w:rPr>
              <w:t xml:space="preserve">199.44</w:t>
            </w:r>
          </w:p>
        </w:tc>
        <w:tc>
          <w:tcPr>
            <w:tcW w:w="1980" w:type="dxa"/>
            <w:tcBorders/>
            <w:vAlign w:val="center"/>
          </w:tcPr>
          <w:p>
            <w:pPr>
              <w:jc w:val="right"/>
            </w:pPr>
            <w:r>
              <w:rPr>
                <w:rFonts w:ascii="宋体" w:eastAsia="宋体" w:hAnsi="宋体" w:cs="宋体"/>
                <w:b w:val="0"/>
                <w:i w:val="0"/>
                <w:color w:val="000000"/>
                <w:sz w:val="20"/>
              </w:rPr>
              <w:t xml:space="preserve">196.44</w:t>
            </w:r>
          </w:p>
        </w:tc>
        <w:tc>
          <w:tcPr>
            <w:tcW w:w="1952" w:type="dxa"/>
            <w:tcBorders/>
            <w:vAlign w:val="center"/>
          </w:tcPr>
          <w:p>
            <w:pPr>
              <w:jc w:val="right"/>
            </w:pPr>
            <w:r>
              <w:rPr>
                <w:rFonts w:ascii="宋体" w:eastAsia="宋体" w:hAnsi="宋体" w:cs="宋体"/>
                <w:b w:val="0"/>
                <w:i w:val="0"/>
                <w:color w:val="000000"/>
                <w:sz w:val="20"/>
              </w:rPr>
              <w:t xml:space="preserve">3.00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重大公共卫生服务</w:t>
            </w:r>
          </w:p>
        </w:tc>
        <w:tc>
          <w:tcPr>
            <w:tcW w:w="1980" w:type="dxa"/>
            <w:tcBorders/>
            <w:vAlign w:val="center"/>
          </w:tcPr>
          <w:p>
            <w:pPr>
              <w:jc w:val="right"/>
            </w:pPr>
            <w:r>
              <w:rPr>
                <w:rFonts w:ascii="宋体" w:eastAsia="宋体" w:hAnsi="宋体" w:cs="宋体"/>
                <w:b w:val="0"/>
                <w:i w:val="0"/>
                <w:color w:val="000000"/>
                <w:sz w:val="20"/>
              </w:rPr>
              <w:t xml:space="preserve">4.17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4.17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11.71</w:t>
            </w:r>
          </w:p>
        </w:tc>
        <w:tc>
          <w:tcPr>
            <w:tcW w:w="1980" w:type="dxa"/>
            <w:tcBorders/>
            <w:vAlign w:val="center"/>
          </w:tcPr>
          <w:p>
            <w:pPr>
              <w:jc w:val="right"/>
            </w:pPr>
            <w:r>
              <w:rPr>
                <w:rFonts w:ascii="宋体" w:eastAsia="宋体" w:hAnsi="宋体" w:cs="宋体"/>
                <w:b w:val="0"/>
                <w:i w:val="0"/>
                <w:color w:val="000000"/>
                <w:sz w:val="20"/>
              </w:rPr>
              <w:t xml:space="preserve">11.71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11.52</w:t>
            </w:r>
          </w:p>
        </w:tc>
        <w:tc>
          <w:tcPr>
            <w:tcW w:w="1980" w:type="dxa"/>
            <w:tcBorders/>
            <w:vAlign w:val="center"/>
          </w:tcPr>
          <w:p>
            <w:pPr>
              <w:jc w:val="right"/>
            </w:pPr>
            <w:r>
              <w:rPr>
                <w:rFonts w:ascii="宋体" w:eastAsia="宋体" w:hAnsi="宋体" w:cs="宋体"/>
                <w:b w:val="0"/>
                <w:i w:val="0"/>
                <w:color w:val="000000"/>
                <w:sz w:val="20"/>
              </w:rPr>
              <w:t xml:space="preserve">11.52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0.19</w:t>
            </w:r>
          </w:p>
        </w:tc>
        <w:tc>
          <w:tcPr>
            <w:tcW w:w="1980" w:type="dxa"/>
            <w:tcBorders/>
            <w:vAlign w:val="center"/>
          </w:tcPr>
          <w:p>
            <w:pPr>
              <w:jc w:val="right"/>
            </w:pPr>
            <w:r>
              <w:rPr>
                <w:rFonts w:ascii="宋体" w:eastAsia="宋体" w:hAnsi="宋体" w:cs="宋体"/>
                <w:b w:val="0"/>
                <w:i w:val="0"/>
                <w:color w:val="000000"/>
                <w:sz w:val="20"/>
              </w:rPr>
              <w:t xml:space="preserve">0.19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21.33</w:t>
            </w:r>
          </w:p>
        </w:tc>
        <w:tc>
          <w:tcPr>
            <w:tcW w:w="1980" w:type="dxa"/>
            <w:tcBorders/>
            <w:vAlign w:val="center"/>
          </w:tcPr>
          <w:p>
            <w:pPr>
              <w:jc w:val="right"/>
            </w:pPr>
            <w:r>
              <w:rPr>
                <w:rFonts w:ascii="宋体" w:eastAsia="宋体" w:hAnsi="宋体" w:cs="宋体"/>
                <w:b w:val="0"/>
                <w:i w:val="0"/>
                <w:color w:val="000000"/>
                <w:sz w:val="20"/>
              </w:rPr>
              <w:t xml:space="preserve">21.33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21.33</w:t>
            </w:r>
          </w:p>
        </w:tc>
        <w:tc>
          <w:tcPr>
            <w:tcW w:w="1980" w:type="dxa"/>
            <w:tcBorders/>
            <w:vAlign w:val="center"/>
          </w:tcPr>
          <w:p>
            <w:pPr>
              <w:jc w:val="right"/>
            </w:pPr>
            <w:r>
              <w:rPr>
                <w:rFonts w:ascii="宋体" w:eastAsia="宋体" w:hAnsi="宋体" w:cs="宋体"/>
                <w:b w:val="0"/>
                <w:i w:val="0"/>
                <w:color w:val="000000"/>
                <w:sz w:val="20"/>
              </w:rPr>
              <w:t xml:space="preserve">21.33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21.33</w:t>
            </w:r>
          </w:p>
        </w:tc>
        <w:tc>
          <w:tcPr>
            <w:tcW w:w="1980" w:type="dxa"/>
            <w:tcBorders/>
            <w:vAlign w:val="center"/>
          </w:tcPr>
          <w:p>
            <w:pPr>
              <w:jc w:val="right"/>
            </w:pPr>
            <w:r>
              <w:rPr>
                <w:rFonts w:ascii="宋体" w:eastAsia="宋体" w:hAnsi="宋体" w:cs="宋体"/>
                <w:b w:val="0"/>
                <w:i w:val="0"/>
                <w:color w:val="000000"/>
                <w:sz w:val="20"/>
              </w:rPr>
              <w:t xml:space="preserve">21.33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单位：辽宁省盘锦市大洼区结核病防治所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251.12</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11.65</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107.52</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1.56</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5.78</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0.22</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1.64</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69.85</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1.64</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28.52</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2.11</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6.07</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1.02</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11.52</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3.23</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0.53</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0.13</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21.33</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0.82</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3.52</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3.33</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0.04</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jc w:val="right"/>
            </w:pPr>
            <w:r>
              <w:rPr>
                <w:rFonts w:ascii="宋体" w:eastAsia="宋体" w:hAnsi="宋体" w:cs="宋体"/>
                <w:b w:val="0"/>
                <w:i w:val="0"/>
                <w:color w:val="000000"/>
                <w:sz w:val="14"/>
              </w:rPr>
              <w:t xml:space="preserve">0.28</w:t>
            </w: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0.18</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2.12</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0.13</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254.64</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13.29</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单位：辽宁省盘锦市大洼区结核病防治所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5.00</w:t>
            </w:r>
          </w:p>
        </w:tc>
        <w:tc>
          <w:tcPr>
            <w:tcW w:w="3092" w:type="dxa"/>
            <w:tcBorders/>
            <w:vAlign w:val="center"/>
          </w:tcPr>
          <w:p>
            <w:pPr>
              <w:jc w:val="right"/>
            </w:pPr>
            <w:r>
              <w:rPr>
                <w:rFonts w:ascii="宋体" w:eastAsia="宋体" w:hAnsi="宋体" w:cs="宋体"/>
                <w:b w:val="0"/>
                <w:i w:val="0"/>
                <w:color w:val="000000"/>
                <w:sz w:val="23"/>
              </w:rPr>
              <w:t xml:space="preserve">3.12</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5.00</w:t>
            </w:r>
          </w:p>
        </w:tc>
        <w:tc>
          <w:tcPr>
            <w:tcW w:w="3092" w:type="dxa"/>
            <w:tcBorders/>
            <w:vAlign w:val="center"/>
          </w:tcPr>
          <w:p>
            <w:pPr>
              <w:jc w:val="right"/>
            </w:pPr>
            <w:r>
              <w:rPr>
                <w:rFonts w:ascii="宋体" w:eastAsia="宋体" w:hAnsi="宋体" w:cs="宋体"/>
                <w:b w:val="0"/>
                <w:i w:val="0"/>
                <w:color w:val="000000"/>
                <w:sz w:val="23"/>
              </w:rPr>
              <w:t xml:space="preserve">3.12</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5.00</w:t>
            </w:r>
          </w:p>
        </w:tc>
        <w:tc>
          <w:tcPr>
            <w:tcW w:w="3092" w:type="dxa"/>
            <w:tcBorders/>
            <w:vAlign w:val="center"/>
          </w:tcPr>
          <w:p>
            <w:pPr>
              <w:jc w:val="right"/>
            </w:pPr>
            <w:r>
              <w:rPr>
                <w:rFonts w:ascii="宋体" w:eastAsia="宋体" w:hAnsi="宋体" w:cs="宋体"/>
                <w:b w:val="0"/>
                <w:i w:val="0"/>
                <w:color w:val="000000"/>
                <w:sz w:val="23"/>
              </w:rPr>
              <w:t xml:space="preserve">3.12</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单位：辽宁省盘锦市大洼区结核病防治所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单位：辽宁省盘锦市大洼区结核病防治所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p>
      <w:pPr>
        <w:pStyle w:val="Normal_d51c9cf3-76ad-4c6e-a4c3-c9502a968c63"/>
      </w:pPr>
      <w:r>
        <w:pict>
          <v:shape id="_x0000_i4739" type="#_x0000_t75" style="height:545.65pt;width:841.75pt" o:bordertopcolor="this" o:borderleftcolor="this" o:borderbottomcolor="this" o:borderrightcolor="this">
            <v:imagedata r:id="rId6" o:title=""/>
          </v:shape>
        </w:pict>
      </w:r>
    </w:p>
    <w:p>
      <w:pPr>
        <w:pStyle w:val="Normal_d51c9cf3-76ad-4c6e-a4c3-c9502a968c63"/>
      </w:pPr>
      <w:r>
        <w:pict>
          <v:shape id="_x0000_i4740" type="#_x0000_t75" style="height:545.65pt;width:841.75pt" o:bordertopcolor="this" o:borderleftcolor="this" o:borderbottomcolor="this" o:borderrightcolor="this">
            <v:imagedata r:id="rId7" o:title=""/>
          </v:shape>
        </w:pict>
      </w:r>
    </w:p>
    <w:p>
      <w:pPr>
        <w:pStyle w:val="Normal_d51c9cf3-76ad-4c6e-a4c3-c9502a968c63"/>
      </w:pPr>
      <w:r>
        <w:pict>
          <v:shape id="_x0000_i4741" type="#_x0000_t75" style="height:545.65pt;width:841.75pt" o:bordertopcolor="this" o:borderleftcolor="this" o:borderbottomcolor="this" o:borderrightcolor="this">
            <v:imagedata r:id="rId8" o:title=""/>
          </v:shape>
        </w:pict>
      </w:r>
    </w:p>
    <w:p>
      <w:pPr>
        <w:pStyle w:val="Normal_d51c9cf3-76ad-4c6e-a4c3-c9502a968c63"/>
      </w:pPr>
      <w:r>
        <w:pict>
          <v:shape id="_x0000_i4742" type="#_x0000_t75" style="height:545.65pt;width:841.75pt" o:bordertopcolor="this" o:borderleftcolor="this" o:borderbottomcolor="this" o:borderrightcolor="this">
            <v:imagedata r:id="rId9" o:title=""/>
          </v:shape>
        </w:pict>
      </w:r>
    </w:p>
    <w:p>
      <w:pPr>
        <w:pStyle w:val="Normal_d51c9cf3-76ad-4c6e-a4c3-c9502a968c63"/>
      </w:pPr>
      <w:r>
        <w:pict>
          <v:shape id="_x0000_i4743" type="#_x0000_t75" style="height:545.65pt;width:841.75pt" o:bordertopcolor="this" o:borderleftcolor="this" o:borderbottomcolor="this" o:borderrightcolor="this">
            <v:imagedata r:id="rId10" o:title=""/>
          </v:shape>
        </w:pict>
      </w:r>
    </w:p>
    <w:sectPr>
      <w:headerReference w:type="default" r:id="rId11"/>
      <w:pgSz w:w="16839" w:h="11907" w:orient="landscape"/>
      <w:pgMar w:top="2" w:right="2" w:bottom="992" w:left="2" w:header="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Normal_d51c9cf3-76ad-4c6e-a4c3-c9502a968c63"/>
    </w:pPr>
    <w:r>
      <w:rPr>
        <w:sz w:val="2"/>
      </w:rPr>
      <w:t xml:space="preserve">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paragraph" w:styleId="Normal_d51c9cf3-76ad-4c6e-a4c3-c9502a968c63">
    <w:name w:val="Normal_d51c9cf3-76ad-4c6e-a4c3-c9502a968c63"/>
    <w:qFormat/>
    <w:rPr>
      <w:rFonts w:ascii="Times New Roman" w:eastAsia="Times New Roman" w:hAnsi="Times New Roman"/>
      <w:sz w:val="24"/>
      <w:szCs w:val="24"/>
      <w:lang w:val="en-US" w:eastAsia="uk-UA"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image" Target="media/image5.jpeg"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styles" Target="styles.xml" /><Relationship Id="rId14" Type="http://schemas.openxmlformats.org/officeDocument/2006/relationships/webSettings" Target="webSettings.xml" /><Relationship Id="rId15" Type="http://schemas.openxmlformats.org/officeDocument/2006/relationships/numbering" Target="numbering.xml" /><Relationship Id="rId16" Type="http://schemas.openxmlformats.org/officeDocument/2006/relationships/fontTable" Target="fontTable.xml" /><Relationship Id="rId17"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