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辽宁省盘锦市大洼区教育局（本级）</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辽宁省盘锦市大洼区教育局（本级）</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辽宁省盘锦市大洼区教育局（本级）</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辽宁省盘锦市大洼区教育局（本级）</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辽宁省盘锦市大洼区教育局（本级）</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辽宁省盘锦市大洼区教育局（本级）概况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（一）贯彻执行党和国家教育改革与发展方针、政策和规划，落实国家和省、市、区有关法律、法规和规章；拟订全区教育改革与发展规划，起草有关地方性法规和区政府规章草案报区政府审定后监督实施。</w:t>
        <w:br/>
        <w:t xml:space="preserve">    （二）负责全区各级各类教育的统筹规划和协调管理，指导全区各级各类学校的教育教学改革，负责全区教育基本信息的统计、分析和发布。</w:t>
        <w:br/>
        <w:t xml:space="preserve">    （三）负责推进全区义务教育优质均衡发展和促进教育公平，负责全区义务教育的宏观指导与协调。制定地方教学基本文件，统筹管理基础教育教材，组织审定基础教育地方课程教材，全面实施素质教育。</w:t>
        <w:br/>
        <w:t xml:space="preserve">    （四）统筹规划幼儿园布局，构建遍及城乡的幼儿园网络，指导全区学前教育工作。</w:t>
        <w:br/>
        <w:t xml:space="preserve">    （五）指导全区教育督导工作，负责组织对全区基础教育工作的督导检查和评估验收工作，指导全区基础教育发展水平和质量的监测工作。</w:t>
        <w:br/>
        <w:t xml:space="preserve">    （六）指导全区以就业为导向的职业教育的发展与改革，负责全区职业教育的统筹规划、综合协调和宏观管理，制定地方中等职业教育教学指导文件，指导中等职业教育教学改革、教材建设和职业教育教学工作。</w:t>
        <w:br/>
        <w:t xml:space="preserve">    （七）负责管理本部门教育经费，参与拟订筹措教育经费、教育拨款、教育基建投资的政策，监测全区教育经费的筹措和使用情况。负责统计全区教育经费投入情况，按有关规定管理社会各界对教育的援助、捐赠。负责督促落实学生资助管理政策。负责校办企业认证的审批工作。</w:t>
        <w:br/>
        <w:t xml:space="preserve">    （八）统筹管理和指导少数民族教育工作。</w:t>
        <w:br/>
        <w:t xml:space="preserve">    （九）指导全县各级各类学校的思想政治工作、德育工作、体育卫生与艺术教育工作及国防教育工作。指导和监督全区学校安全工作。</w:t>
        <w:br/>
        <w:t xml:space="preserve">    （十）主管全区的教师工作，组织实施各级各类教师资格标准工作，统筹规划和指导教育系统人才队伍建设工作。</w:t>
        <w:br/>
        <w:t xml:space="preserve">    （十一）统筹管理全区各级各类学历教育的招生考试工作，与有关部门共同编制和实施高中阶段招生计划，负责全区义务教育学校的学籍管理工作。</w:t>
        <w:br/>
        <w:t xml:space="preserve">    （十二）承办区政府交办的其他事项。</w:t>
        <w:br/>
        <w:t xml:space="preserve">    根据本单位主要职责，内设机构如下：</w:t>
        <w:br/>
        <w:t xml:space="preserve">    （一）综合办公室</w:t>
        <w:br/>
        <w:t xml:space="preserve">    负责文电、会务、机要、档案等机关日常运转工作；承担信息、保密、信访、政务公开、提案办理等工作。负责直属单位党建、干部队伍建设、宣传、纪检、工会、共青团、妇女、统战、侨务和关心下一代工作；负责全区中小学领导干部培训工作。  </w:t>
        <w:br/>
        <w:t xml:space="preserve">    （二）发展规划股（行政审批办公室）</w:t>
        <w:br/>
        <w:t xml:space="preserve">    拟订全区教育事业发展规划及年度实施计划；综合协调全区各类教育的布局结构调整工作；负责直属学校基本建设计划、校园规划；会同有关部门审核或审批中小学校及中等职业技术学校专业设置、更名、调整、撤销工作；拟订区属高中、中等职业学校招生计划；负责民办学校办学许可管理；负责本局行政审批事项的协调工作。</w:t>
        <w:br/>
        <w:t xml:space="preserve">    （三）基础教育股（招生办）</w:t>
        <w:br/>
        <w:t xml:space="preserve">    负责全区义务教育的宏观指导与协调，指导教师教育教学改革和培训工作；制定地方教学基本文件，统筹管理基础教育教材；负责全区中小学校德育和民族教育工作；负责全区中小学招生、考试及学籍管理工作；指导中小学现代信息技术、图书和教学仪器设备配备与使用；指导学校体育、卫生健康和艺术教育教学工作；负责初中毕业生升学体育考试工作。</w:t>
        <w:br/>
        <w:t xml:space="preserve">    （四）托幼办</w:t>
        <w:br/>
        <w:t xml:space="preserve">    指导全区学前教育工作。</w:t>
        <w:br/>
        <w:t xml:space="preserve">    （五）职业教育办公室（职业教育与成人教育股）</w:t>
        <w:br/>
        <w:t xml:space="preserve">    负责全区广播电视教育、统筹管理全区成人中等职业学历教育、成人文化技术教育、各级各类民办教育；指导职业学校、成人学校、民办学校的教育教学改革；负责全区成人中等职业学校招生和学籍管理工作；负责中等职业学校毕业生对口升学的推荐、审查工作。</w:t>
        <w:br/>
        <w:t xml:space="preserve">    （六）财务股</w:t>
        <w:br/>
        <w:t xml:space="preserve">    参与制定教育经费筹措、管理及收费政策；统计并检测全区教育经费投入和执行情况；管理各种教育专项经费、贷款；编制直属单位经费的预、决算；负责局机关财务工作；负责直属单位基建经费的管理使用；负责机关养老保险、医疗保险等社会保险工作；负责全区“教育基金”、“寒窗基金”的管理；管理直属单位的国有资产并监督运营；负责全系统的财务检查、内部财务审计工作。负责校办企业认证的审批工作。</w:t>
        <w:br/>
        <w:t xml:space="preserve">    （七）人事股</w:t>
        <w:br/>
        <w:t xml:space="preserve">    统筹规划和指导教育系统人才队伍建设工作；负责局机关及直属单位人事、劳动工资和机构编制管理工作；指导全区中小学内部人事与分配制度改革工作；负责教职工奖励与惩罚和特级教师评选工作；负责全区各级各类学校专业技术人员职称评聘与考核工作；负责中小学教师资格证书认定工作；负责大中专院校师范类毕业生就业指导工作；负责直属事业单位的人事档案管理工作。</w:t>
        <w:br/>
        <w:t xml:space="preserve">    （八）法规安全股</w:t>
        <w:br/>
        <w:t xml:space="preserve">    起草区本级综合性教育法规草案；承担局机关有关规范性文件的合法性审核工作；承担有关行政复议和行政应诉工作；监督、指导全区教育系统依法行政、依法治教工作；负责学校安全和治安综合治理工作。</w:t>
        <w:br/>
        <w:t xml:space="preserve">    下属二级单位如下：</w:t>
        <w:br/>
        <w:t xml:space="preserve">    1.盘锦市大洼区教育局（本级）</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辽宁省盘锦市大洼区教育局（本级）</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盘锦市大洼区教育局（本级）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431.64</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431.56</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99.98</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431.56</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0.03</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0.06</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0.01</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减少51.18万元，降低10.60%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本年退休3人，人员经费减少</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431.57</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183.81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42.59</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工资福利支出155.69万元；商品和服务支出19.27万元；对个人和家庭的补助8.46万元；资本性支出0.40万元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247.76</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57.41</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主要包括各级各类考试经费、招聘教师、教育督导经费等业务支出。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减少51.20万元，降低10.61%</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本年退休3人，人员经费减少</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0.08</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cs="仿宋_GB2312" w:hint="eastAsia"/>
          <w:sz w:val="32"/>
          <w:szCs w:val="32"/>
          <w:highlight w:val="none"/>
        </w:rPr>
        <w:t xml:space="preserve">主要是基本户利息收入等原因形成的结余。</w:t>
      </w: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增加0.02万元，增长29.22%</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本年新增资助中心助学贷款风险补偿金造成利息收入增加</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431.56</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183.80</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247.76</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减少51.20万元，降低10.61%</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本年退休3人，人员经费减少</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171.25</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91.12</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492.56</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2023年度一般公共预算财政拨款支出431.56万元。按支出功能分类科目分，包括：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1.教育支出380.10万元，具体包括：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（1）教育支出（类）教育管理事务（款）行政运行（项）132.33万元,主要是人员工资和机关日常经费等支出，完成年初预算的88.18%，决算数与年初预算数存在差异的主要原因是本年退休3人，人员经费减少。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教育支出（类）教育管理事务（款）一般行政管理事务（项）158.47万元,主要是各级各类考试费用等支出，完成年初预算的315.05%，决算数与年初预算数存在差异的主要原因是2023年招聘教师费用、部分考试经费等项目资金来源于区本级财力追加。</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教育支出（类）普通教育（款）学前教育（项）7.80万元,主要是大洼区学前教育资助贫困幼儿经费等支出，完成年初预算的100%，决算数与年初预算数存在差异的主要原因是上级部门拨付专项资金未列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教育支出（类）普通教育（款）初中教育（项）73.40万元,主要是德馨学校义务教育公用经费等支出，完成年初预算的100%，决算数与年初预算数存在差异的主要原因是上级部门拨付专项资金未列入教育局本级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5）教育支出（类）普通教育（款）其他普通教育支出（项）8.10万元,主要是农村非公办教师养老补助等支出，完成年初预算的100%，决算数与年初预算数存在差异的主要原因是上级部门拨付专项资金未列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2.社会保障和就业支出30.32万元，具体包括：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行政单位离退休（项）7.69万元,主要是教育局机关退休人员独生子女费和退休人员取暖费等支出，完成年初预算的100%，决算数与年初预算数存在差异的主要原因是本年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行政事业单位养老支出（款）机关事业单位基本养老保险缴费支出（项）16.93万元,主要是机关事业单位基本养老保险缴费等支出，完成年初预算的87.81%，决算数与年初预算数存在差异的主要原因是本年退休3人，养老保险缴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行政事业单位养老支出（款）机关事业单位职业年金缴费支出（项）5.33万元,主要是退休人员职业年金单位缴费及职业年金个人账户补息等支出，完成年初预算的100%，决算数与年初预算数存在差异的主要原因是退休人员职业年金单位缴费未列入年初预算，本年追加1名退休人员职业年金缴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0.37万元,主要是工伤保险单位缴费等支出，完成年初预算的148%，决算数与年初预算数存在差异的主要原因是本年补缴2022年1-12月工伤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3.卫生健康支出7.30万元，具体包括：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（1）卫生健康支出（类）公共卫生（款）重大公共卫生服务（项）0.75万元,主要是疫情期间疫情防控人员补助等支出，完成年初预算的100%，决算数与年初预算数存在差异的主要原因是本项支出未纳入年初预算。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行政单位医疗（项）6.33万元,主要是行政单位基本医疗等支出，完成年初预算的75%，决算数与年初预算数存在差异的主要原因是本年退休3人，医疗保险缴费减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卫生健康支出（类）行政事业单位医疗（款）其他行政事业单位医疗支出（项）0.22万元,主要是在职人员和退休人员大额医疗保险等支出，完成年初预算的95.65%，决算数与年初预算数存在差异的主要原因是1名人员调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4.住房保障支出13.84万元，具体包括：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（1）住房保障支出（类）住房改革支出（款）住房公积金（项）13.84万元,主要是住房公积金缴费等支出，完成年初预算的87.82%，决算数与年初预算数存在差异的主要原因是本年退休3人，住房公积金缴费减少。</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1.37</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54.80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本年度公务用车运行维护费结转下年列支</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1.37</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本单位无因公出国（境）费</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本单位无因公出国（境）费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本单位无公务接待费</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本单位无公务接待费</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1.37</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100.00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54.80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小于</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本年度公务用车运行维护费结转下年列支</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比上年减少2.12万元，降低60.74%</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上年度含以前年度公车运行维护费，本年度结转下年列支</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1.37</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主要用于公务用车维修、燃油费及保险等，</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1</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183.81</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164.15</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19.66</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19.65</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比上年增加3.68万元，增长23.04%</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本年度机关运行经费含上年机关运行经费在本年列支</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1</w:t>
      </w:r>
      <w:r>
        <w:rPr>
          <w:rFonts w:ascii="仿宋_GB2312" w:eastAsia="仿宋_GB2312" w:hAnsi="黑体" w:hint="eastAsia"/>
          <w:sz w:val="32"/>
          <w:szCs w:val="32"/>
        </w:rPr>
        <w:t xml:space="preserve">辆</w:t>
      </w:r>
      <w:r>
        <w:rPr>
          <w:rFonts w:ascii="仿宋_GB2312" w:eastAsia="仿宋_GB2312" w:cs="仿宋_GB2312" w:hint="eastAsia"/>
          <w:sz w:val="32"/>
          <w:szCs w:val="32"/>
          <w:highlight w:val="none"/>
        </w:rPr>
        <w:t xml:space="preserve">，其他用车主要是教育局机关公务用车</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1.绩效评价工作开展情况。</w:t>
        <w:br/>
        <w:t xml:space="preserve">    根据预算绩效管理要求，本部门组织对2023年度预算项目支出全面开展绩效自评，共涉及预算支出项目1个（其中：一般公共预算项目1个，政府性基金预算项目0个，国有资本经营预算项目0个），涉及资金201.71万元（其中：一般公共预算资金201.71万元，政府性基金预算资金0万元，国有资本经营预算资金0万元），自评覆盖率（开展绩效自评的项目数/年初批复绩效目标的项目数*100%）达到100%，自评平均分（开展绩效自评的项目分数总和/开展绩效自评的项目数）100分。</w:t>
        <w:br/>
        <w:t xml:space="preserve">    组织对教育局本级1个单位开展整体绩效自评，涉及资金201.71万元，自评平均分100分。《部门（单位）整体绩效自评表》见附件。</w:t>
        <w:br/>
        <w:t xml:space="preserve">    2.项目绩效自评结果。</w:t>
        <w:br/>
        <w:t xml:space="preserve">    本部门在2023年度省直部门决算中未反映项目绩效自评。</w:t>
        <w:br/>
        <w:t xml:space="preserve">    3.部门评价结果。</w:t>
        <w:br/>
        <w:t xml:space="preserve">    建议继续全额安排。</w:t>
        <w:br/>
        <w:t xml:space="preserve">    4.财政评价结果。</w:t>
        <w:br/>
        <w:t xml:space="preserve">    建议继续全额安排，建议进一步规范预算管理，强化预算的执行。</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16.教育支出（类）教育管理事务（款）行政运行（项）：反映行政单位（包括实行公务员管理的事业单位）的基本支出。</w:t>
        <w:br/>
        <w:t xml:space="preserve">    17.教育支出（类）教育管理事务（款）一般行政管理事务（项）：反映行政单位（包括实行公务员管理的事业单位）未单独设置项级科目的其他项目支出。</w:t>
        <w:br/>
        <w:t xml:space="preserve">    18.教育支出（类）普通教育（款）学前教育（项）：反映各部门举办的学前教育支出。政府各部门对社会组织等举办的幼儿园的资助，如捐赠、补贴等，也在本科目中反映。</w:t>
        <w:br/>
        <w:t xml:space="preserve">    19.教育支出（类）普通教育（款）初中教育（项）：反映各部门举办的初中教育支出。政府各部门对社会组织等举办的初中的资助，如捐赠、补贴等，也在本科目中反映。</w:t>
        <w:br/>
        <w:t xml:space="preserve">    20.教育支出（类）普通教育（款）其他普通教育支出（项）：反映除上述项目以外其他用于普通教育方面的支出。</w:t>
        <w:br/>
        <w:t xml:space="preserve">    21.社会保障和就业支出（类）行政事业单位养老支出（款）行政单位离退休（项）：反映行政单位（包括实行公务员管理的事业单位）开支的离退休经费。</w:t>
        <w:br/>
        <w:t xml:space="preserve">    22.社会保障和就业支出（类）行政事业单位养老支出（款）机关事业单位基本养老保险缴费支出（项）：反映机关事业单位实施养老保险制度由单位缴纳的基本养老保险费支出。</w:t>
        <w:br/>
        <w:t xml:space="preserve">    23.社会保障和就业支出（类）行政事业单位养老支出（款）机关事业单位职业年金缴费支出（项）：反映机关事业单位实施养老保险制度由单位实际缴纳的职业年金支出。</w:t>
        <w:br/>
        <w:t xml:space="preserve">    24.社会保障和就业支出（类）其他社会保障和就业支出（款）其他社会保障和就业支出（项）：反映除上述项目以外其他用于社会保障和就业方面的支出。</w:t>
        <w:br/>
        <w:t xml:space="preserve">    25.卫生健康支出（类）公共卫生（款）重大公共卫生服务（项）：反映重大疾病、重大传染病预防控制等重大公共卫生服务项目支出。</w:t>
        <w:br/>
        <w:t xml:space="preserve">    26.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br/>
        <w:t xml:space="preserve">    27.卫生健康支出（类）行政事业单位医疗（款）其他行政事业单位医疗支出（项）：反映除上述项目以外的其他用于行政事业单位医疗方面的支出。</w:t>
        <w:br/>
        <w:t xml:space="preserve">    28.住房保障支出（类）住房改革支出（款）住房公积金（项）：反映行政事业单位按人力资源和社会保障部、财政部规定的基本工资和津贴补贴以及规定比例为职工缴纳的住房公积金。</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431.56</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jc w:val="right"/>
            </w:pPr>
            <w:r>
              <w:rPr>
                <w:rFonts w:ascii="宋体" w:eastAsia="宋体" w:hAnsi="宋体" w:cs="宋体"/>
                <w:b w:val="0"/>
                <w:i w:val="0"/>
                <w:color w:val="000000"/>
                <w:sz w:val="18"/>
              </w:rPr>
              <w:t xml:space="preserve">380.10</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jc w:val="right"/>
            </w:pPr>
            <w:r>
              <w:rPr>
                <w:rFonts w:ascii="宋体" w:eastAsia="宋体" w:hAnsi="宋体" w:cs="宋体"/>
                <w:b w:val="0"/>
                <w:i w:val="0"/>
                <w:color w:val="000000"/>
                <w:sz w:val="18"/>
              </w:rPr>
              <w:t xml:space="preserve">0.03</w:t>
            </w: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30.32</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7.30</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13.84</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431.58</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431.57</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jc w:val="right"/>
            </w:pPr>
            <w:r>
              <w:rPr>
                <w:rFonts w:ascii="宋体" w:eastAsia="宋体" w:hAnsi="宋体" w:cs="宋体"/>
                <w:b w:val="0"/>
                <w:i w:val="0"/>
                <w:color w:val="000000"/>
                <w:sz w:val="18"/>
              </w:rPr>
              <w:t xml:space="preserve">0.06</w:t>
            </w: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jc w:val="right"/>
            </w:pPr>
            <w:r>
              <w:rPr>
                <w:rFonts w:ascii="宋体" w:eastAsia="宋体" w:hAnsi="宋体" w:cs="宋体"/>
                <w:b w:val="0"/>
                <w:i w:val="0"/>
                <w:color w:val="000000"/>
                <w:sz w:val="18"/>
              </w:rPr>
              <w:t xml:space="preserve">0.08</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431.64</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431.64</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431.58</w:t>
            </w:r>
          </w:p>
        </w:tc>
        <w:tc>
          <w:tcPr>
            <w:tcW w:w="1160" w:type="dxa"/>
            <w:tcBorders/>
            <w:vAlign w:val="center"/>
          </w:tcPr>
          <w:p>
            <w:pPr>
              <w:jc w:val="right"/>
            </w:pPr>
            <w:r>
              <w:rPr>
                <w:rFonts w:ascii="宋体" w:eastAsia="宋体" w:hAnsi="宋体" w:cs="宋体"/>
                <w:b/>
                <w:i w:val="0"/>
                <w:color w:val="000000"/>
                <w:sz w:val="14"/>
              </w:rPr>
              <w:t xml:space="preserve">431.56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i w:val="0"/>
                <w:color w:val="000000"/>
                <w:sz w:val="14"/>
              </w:rPr>
              <w:t xml:space="preserve">0.03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教育支出</w:t>
            </w:r>
          </w:p>
        </w:tc>
        <w:tc>
          <w:tcPr>
            <w:tcW w:w="1160" w:type="dxa"/>
            <w:tcBorders/>
            <w:vAlign w:val="center"/>
          </w:tcPr>
          <w:p>
            <w:pPr>
              <w:jc w:val="right"/>
            </w:pPr>
            <w:r>
              <w:rPr>
                <w:rFonts w:ascii="宋体" w:eastAsia="宋体" w:hAnsi="宋体" w:cs="宋体"/>
                <w:b w:val="0"/>
                <w:i w:val="0"/>
                <w:color w:val="000000"/>
                <w:sz w:val="14"/>
              </w:rPr>
              <w:t xml:space="preserve">380.13</w:t>
            </w:r>
          </w:p>
        </w:tc>
        <w:tc>
          <w:tcPr>
            <w:tcW w:w="1160" w:type="dxa"/>
            <w:tcBorders/>
            <w:vAlign w:val="center"/>
          </w:tcPr>
          <w:p>
            <w:pPr>
              <w:jc w:val="right"/>
            </w:pPr>
            <w:r>
              <w:rPr>
                <w:rFonts w:ascii="宋体" w:eastAsia="宋体" w:hAnsi="宋体" w:cs="宋体"/>
                <w:b w:val="0"/>
                <w:i w:val="0"/>
                <w:color w:val="000000"/>
                <w:sz w:val="14"/>
              </w:rPr>
              <w:t xml:space="preserve">380.10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教育管理事务</w:t>
            </w:r>
          </w:p>
        </w:tc>
        <w:tc>
          <w:tcPr>
            <w:tcW w:w="1160" w:type="dxa"/>
            <w:tcBorders/>
            <w:vAlign w:val="center"/>
          </w:tcPr>
          <w:p>
            <w:pPr>
              <w:jc w:val="right"/>
            </w:pPr>
            <w:r>
              <w:rPr>
                <w:rFonts w:ascii="宋体" w:eastAsia="宋体" w:hAnsi="宋体" w:cs="宋体"/>
                <w:b w:val="0"/>
                <w:i w:val="0"/>
                <w:color w:val="000000"/>
                <w:sz w:val="14"/>
              </w:rPr>
              <w:t xml:space="preserve">290.83</w:t>
            </w:r>
          </w:p>
        </w:tc>
        <w:tc>
          <w:tcPr>
            <w:tcW w:w="1160" w:type="dxa"/>
            <w:tcBorders/>
            <w:vAlign w:val="center"/>
          </w:tcPr>
          <w:p>
            <w:pPr>
              <w:jc w:val="right"/>
            </w:pPr>
            <w:r>
              <w:rPr>
                <w:rFonts w:ascii="宋体" w:eastAsia="宋体" w:hAnsi="宋体" w:cs="宋体"/>
                <w:b w:val="0"/>
                <w:i w:val="0"/>
                <w:color w:val="000000"/>
                <w:sz w:val="14"/>
              </w:rPr>
              <w:t xml:space="preserve">290.80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132.36</w:t>
            </w:r>
          </w:p>
        </w:tc>
        <w:tc>
          <w:tcPr>
            <w:tcW w:w="1160" w:type="dxa"/>
            <w:tcBorders/>
            <w:vAlign w:val="center"/>
          </w:tcPr>
          <w:p>
            <w:pPr>
              <w:jc w:val="right"/>
            </w:pPr>
            <w:r>
              <w:rPr>
                <w:rFonts w:ascii="宋体" w:eastAsia="宋体" w:hAnsi="宋体" w:cs="宋体"/>
                <w:b w:val="0"/>
                <w:i w:val="0"/>
                <w:color w:val="000000"/>
                <w:sz w:val="14"/>
              </w:rPr>
              <w:t xml:space="preserve">132.33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jc w:val="right"/>
            </w:pPr>
            <w:r>
              <w:rPr>
                <w:rFonts w:ascii="宋体" w:eastAsia="宋体" w:hAnsi="宋体" w:cs="宋体"/>
                <w:b w:val="0"/>
                <w:i w:val="0"/>
                <w:color w:val="000000"/>
                <w:sz w:val="14"/>
              </w:rPr>
              <w:t xml:space="preserve">0.03</w:t>
            </w: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158.47</w:t>
            </w:r>
          </w:p>
        </w:tc>
        <w:tc>
          <w:tcPr>
            <w:tcW w:w="1160" w:type="dxa"/>
            <w:tcBorders/>
            <w:vAlign w:val="center"/>
          </w:tcPr>
          <w:p>
            <w:pPr>
              <w:jc w:val="right"/>
            </w:pPr>
            <w:r>
              <w:rPr>
                <w:rFonts w:ascii="宋体" w:eastAsia="宋体" w:hAnsi="宋体" w:cs="宋体"/>
                <w:b w:val="0"/>
                <w:i w:val="0"/>
                <w:color w:val="000000"/>
                <w:sz w:val="14"/>
              </w:rPr>
              <w:t xml:space="preserve">158.47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普通教育</w:t>
            </w:r>
          </w:p>
        </w:tc>
        <w:tc>
          <w:tcPr>
            <w:tcW w:w="1160" w:type="dxa"/>
            <w:tcBorders/>
            <w:vAlign w:val="center"/>
          </w:tcPr>
          <w:p>
            <w:pPr>
              <w:jc w:val="right"/>
            </w:pPr>
            <w:r>
              <w:rPr>
                <w:rFonts w:ascii="宋体" w:eastAsia="宋体" w:hAnsi="宋体" w:cs="宋体"/>
                <w:b w:val="0"/>
                <w:i w:val="0"/>
                <w:color w:val="000000"/>
                <w:sz w:val="14"/>
              </w:rPr>
              <w:t xml:space="preserve">89.30</w:t>
            </w:r>
          </w:p>
        </w:tc>
        <w:tc>
          <w:tcPr>
            <w:tcW w:w="1160" w:type="dxa"/>
            <w:tcBorders/>
            <w:vAlign w:val="center"/>
          </w:tcPr>
          <w:p>
            <w:pPr>
              <w:jc w:val="right"/>
            </w:pPr>
            <w:r>
              <w:rPr>
                <w:rFonts w:ascii="宋体" w:eastAsia="宋体" w:hAnsi="宋体" w:cs="宋体"/>
                <w:b w:val="0"/>
                <w:i w:val="0"/>
                <w:color w:val="000000"/>
                <w:sz w:val="14"/>
              </w:rPr>
              <w:t xml:space="preserve">89.30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学前教育</w:t>
            </w:r>
          </w:p>
        </w:tc>
        <w:tc>
          <w:tcPr>
            <w:tcW w:w="1160" w:type="dxa"/>
            <w:tcBorders/>
            <w:vAlign w:val="center"/>
          </w:tcPr>
          <w:p>
            <w:pPr>
              <w:jc w:val="right"/>
            </w:pPr>
            <w:r>
              <w:rPr>
                <w:rFonts w:ascii="宋体" w:eastAsia="宋体" w:hAnsi="宋体" w:cs="宋体"/>
                <w:b w:val="0"/>
                <w:i w:val="0"/>
                <w:color w:val="000000"/>
                <w:sz w:val="14"/>
              </w:rPr>
              <w:t xml:space="preserve">7.80</w:t>
            </w:r>
          </w:p>
        </w:tc>
        <w:tc>
          <w:tcPr>
            <w:tcW w:w="1160" w:type="dxa"/>
            <w:tcBorders/>
            <w:vAlign w:val="center"/>
          </w:tcPr>
          <w:p>
            <w:pPr>
              <w:jc w:val="right"/>
            </w:pPr>
            <w:r>
              <w:rPr>
                <w:rFonts w:ascii="宋体" w:eastAsia="宋体" w:hAnsi="宋体" w:cs="宋体"/>
                <w:b w:val="0"/>
                <w:i w:val="0"/>
                <w:color w:val="000000"/>
                <w:sz w:val="14"/>
              </w:rPr>
              <w:t xml:space="preserve">7.80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2050203</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初中教育</w:t>
            </w:r>
          </w:p>
        </w:tc>
        <w:tc>
          <w:tcPr>
            <w:tcW w:w="1160" w:type="dxa"/>
            <w:tcBorders/>
            <w:vAlign w:val="center"/>
          </w:tcPr>
          <w:p>
            <w:pPr>
              <w:jc w:val="right"/>
            </w:pPr>
            <w:r>
              <w:rPr>
                <w:rFonts w:ascii="宋体" w:eastAsia="宋体" w:hAnsi="宋体" w:cs="宋体"/>
                <w:b w:val="0"/>
                <w:i w:val="0"/>
                <w:color w:val="000000"/>
                <w:sz w:val="14"/>
              </w:rPr>
              <w:t xml:space="preserve">73.40</w:t>
            </w:r>
          </w:p>
        </w:tc>
        <w:tc>
          <w:tcPr>
            <w:tcW w:w="1160" w:type="dxa"/>
            <w:tcBorders/>
            <w:vAlign w:val="center"/>
          </w:tcPr>
          <w:p>
            <w:pPr>
              <w:jc w:val="right"/>
            </w:pPr>
            <w:r>
              <w:rPr>
                <w:rFonts w:ascii="宋体" w:eastAsia="宋体" w:hAnsi="宋体" w:cs="宋体"/>
                <w:b w:val="0"/>
                <w:i w:val="0"/>
                <w:color w:val="000000"/>
                <w:sz w:val="14"/>
              </w:rPr>
              <w:t xml:space="preserve">73.40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2050299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其他普通教育支出</w:t>
            </w:r>
          </w:p>
        </w:tc>
        <w:tc>
          <w:tcPr>
            <w:tcW w:w="1160" w:type="dxa"/>
            <w:tcBorders/>
            <w:vAlign w:val="center"/>
          </w:tcPr>
          <w:p>
            <w:pPr>
              <w:jc w:val="right"/>
            </w:pPr>
            <w:r>
              <w:rPr>
                <w:rFonts w:ascii="宋体" w:eastAsia="宋体" w:hAnsi="宋体" w:cs="宋体"/>
                <w:b w:val="0"/>
                <w:i w:val="0"/>
                <w:color w:val="000000"/>
                <w:sz w:val="14"/>
              </w:rPr>
              <w:t xml:space="preserve">8.10</w:t>
            </w:r>
          </w:p>
        </w:tc>
        <w:tc>
          <w:tcPr>
            <w:tcW w:w="1160" w:type="dxa"/>
            <w:tcBorders/>
            <w:vAlign w:val="center"/>
          </w:tcPr>
          <w:p>
            <w:pPr>
              <w:jc w:val="right"/>
            </w:pPr>
            <w:r>
              <w:rPr>
                <w:rFonts w:ascii="宋体" w:eastAsia="宋体" w:hAnsi="宋体" w:cs="宋体"/>
                <w:b w:val="0"/>
                <w:i w:val="0"/>
                <w:color w:val="000000"/>
                <w:sz w:val="14"/>
              </w:rPr>
              <w:t xml:space="preserve">8.10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30.32</w:t>
            </w:r>
          </w:p>
        </w:tc>
        <w:tc>
          <w:tcPr>
            <w:tcW w:w="1160" w:type="dxa"/>
            <w:tcBorders/>
            <w:vAlign w:val="center"/>
          </w:tcPr>
          <w:p>
            <w:pPr>
              <w:jc w:val="right"/>
            </w:pPr>
            <w:r>
              <w:rPr>
                <w:rFonts w:ascii="宋体" w:eastAsia="宋体" w:hAnsi="宋体" w:cs="宋体"/>
                <w:b w:val="0"/>
                <w:i w:val="0"/>
                <w:color w:val="000000"/>
                <w:sz w:val="14"/>
              </w:rPr>
              <w:t xml:space="preserve">30.32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29.95</w:t>
            </w:r>
          </w:p>
        </w:tc>
        <w:tc>
          <w:tcPr>
            <w:tcW w:w="1160" w:type="dxa"/>
            <w:tcBorders/>
            <w:vAlign w:val="center"/>
          </w:tcPr>
          <w:p>
            <w:pPr>
              <w:jc w:val="right"/>
            </w:pPr>
            <w:r>
              <w:rPr>
                <w:rFonts w:ascii="宋体" w:eastAsia="宋体" w:hAnsi="宋体" w:cs="宋体"/>
                <w:b w:val="0"/>
                <w:i w:val="0"/>
                <w:color w:val="000000"/>
                <w:sz w:val="14"/>
              </w:rPr>
              <w:t xml:space="preserve">29.95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行政单位离退休</w:t>
            </w:r>
          </w:p>
        </w:tc>
        <w:tc>
          <w:tcPr>
            <w:tcW w:w="1160" w:type="dxa"/>
            <w:tcBorders/>
            <w:vAlign w:val="center"/>
          </w:tcPr>
          <w:p>
            <w:pPr>
              <w:jc w:val="right"/>
            </w:pPr>
            <w:r>
              <w:rPr>
                <w:rFonts w:ascii="宋体" w:eastAsia="宋体" w:hAnsi="宋体" w:cs="宋体"/>
                <w:b w:val="0"/>
                <w:i w:val="0"/>
                <w:color w:val="000000"/>
                <w:sz w:val="14"/>
              </w:rPr>
              <w:t xml:space="preserve">7.69</w:t>
            </w:r>
          </w:p>
        </w:tc>
        <w:tc>
          <w:tcPr>
            <w:tcW w:w="1160" w:type="dxa"/>
            <w:tcBorders/>
            <w:vAlign w:val="center"/>
          </w:tcPr>
          <w:p>
            <w:pPr>
              <w:jc w:val="right"/>
            </w:pPr>
            <w:r>
              <w:rPr>
                <w:rFonts w:ascii="宋体" w:eastAsia="宋体" w:hAnsi="宋体" w:cs="宋体"/>
                <w:b w:val="0"/>
                <w:i w:val="0"/>
                <w:color w:val="000000"/>
                <w:sz w:val="14"/>
              </w:rPr>
              <w:t xml:space="preserve">7.69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16.93</w:t>
            </w:r>
          </w:p>
        </w:tc>
        <w:tc>
          <w:tcPr>
            <w:tcW w:w="1160" w:type="dxa"/>
            <w:tcBorders/>
            <w:vAlign w:val="center"/>
          </w:tcPr>
          <w:p>
            <w:pPr>
              <w:jc w:val="right"/>
            </w:pPr>
            <w:r>
              <w:rPr>
                <w:rFonts w:ascii="宋体" w:eastAsia="宋体" w:hAnsi="宋体" w:cs="宋体"/>
                <w:b w:val="0"/>
                <w:i w:val="0"/>
                <w:color w:val="000000"/>
                <w:sz w:val="14"/>
              </w:rPr>
              <w:t xml:space="preserve">16.93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机关事业单位职业年金缴费支出</w:t>
            </w:r>
          </w:p>
        </w:tc>
        <w:tc>
          <w:tcPr>
            <w:tcW w:w="1160" w:type="dxa"/>
            <w:tcBorders/>
            <w:vAlign w:val="center"/>
          </w:tcPr>
          <w:p>
            <w:pPr>
              <w:jc w:val="right"/>
            </w:pPr>
            <w:r>
              <w:rPr>
                <w:rFonts w:ascii="宋体" w:eastAsia="宋体" w:hAnsi="宋体" w:cs="宋体"/>
                <w:b w:val="0"/>
                <w:i w:val="0"/>
                <w:color w:val="000000"/>
                <w:sz w:val="14"/>
              </w:rPr>
              <w:t xml:space="preserve">5.33</w:t>
            </w:r>
          </w:p>
        </w:tc>
        <w:tc>
          <w:tcPr>
            <w:tcW w:w="1160" w:type="dxa"/>
            <w:tcBorders/>
            <w:vAlign w:val="center"/>
          </w:tcPr>
          <w:p>
            <w:pPr>
              <w:jc w:val="right"/>
            </w:pPr>
            <w:r>
              <w:rPr>
                <w:rFonts w:ascii="宋体" w:eastAsia="宋体" w:hAnsi="宋体" w:cs="宋体"/>
                <w:b w:val="0"/>
                <w:i w:val="0"/>
                <w:color w:val="000000"/>
                <w:sz w:val="14"/>
              </w:rPr>
              <w:t xml:space="preserve">5.33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jc w:val="right"/>
            </w:pPr>
            <w:r>
              <w:rPr>
                <w:rFonts w:ascii="宋体" w:eastAsia="宋体" w:hAnsi="宋体" w:cs="宋体"/>
                <w:b w:val="0"/>
                <w:i w:val="0"/>
                <w:color w:val="000000"/>
                <w:sz w:val="14"/>
              </w:rPr>
              <w:t xml:space="preserve">0.37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7.30</w:t>
            </w:r>
          </w:p>
        </w:tc>
        <w:tc>
          <w:tcPr>
            <w:tcW w:w="1160" w:type="dxa"/>
            <w:tcBorders/>
            <w:vAlign w:val="center"/>
          </w:tcPr>
          <w:p>
            <w:pPr>
              <w:jc w:val="right"/>
            </w:pPr>
            <w:r>
              <w:rPr>
                <w:rFonts w:ascii="宋体" w:eastAsia="宋体" w:hAnsi="宋体" w:cs="宋体"/>
                <w:b w:val="0"/>
                <w:i w:val="0"/>
                <w:color w:val="000000"/>
                <w:sz w:val="14"/>
              </w:rPr>
              <w:t xml:space="preserve">7.30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公共卫生</w:t>
            </w:r>
          </w:p>
        </w:tc>
        <w:tc>
          <w:tcPr>
            <w:tcW w:w="1160" w:type="dxa"/>
            <w:tcBorders/>
            <w:vAlign w:val="center"/>
          </w:tcPr>
          <w:p>
            <w:pPr>
              <w:jc w:val="right"/>
            </w:pPr>
            <w:r>
              <w:rPr>
                <w:rFonts w:ascii="宋体" w:eastAsia="宋体" w:hAnsi="宋体" w:cs="宋体"/>
                <w:b w:val="0"/>
                <w:i w:val="0"/>
                <w:color w:val="000000"/>
                <w:sz w:val="14"/>
              </w:rPr>
              <w:t xml:space="preserve">0.75</w:t>
            </w:r>
          </w:p>
        </w:tc>
        <w:tc>
          <w:tcPr>
            <w:tcW w:w="1160" w:type="dxa"/>
            <w:tcBorders/>
            <w:vAlign w:val="center"/>
          </w:tcPr>
          <w:p>
            <w:pPr>
              <w:jc w:val="right"/>
            </w:pPr>
            <w:r>
              <w:rPr>
                <w:rFonts w:ascii="宋体" w:eastAsia="宋体" w:hAnsi="宋体" w:cs="宋体"/>
                <w:b w:val="0"/>
                <w:i w:val="0"/>
                <w:color w:val="000000"/>
                <w:sz w:val="14"/>
              </w:rPr>
              <w:t xml:space="preserve">0.75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2100409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重大公共卫生服务</w:t>
            </w:r>
          </w:p>
        </w:tc>
        <w:tc>
          <w:tcPr>
            <w:tcW w:w="1160" w:type="dxa"/>
            <w:tcBorders/>
            <w:vAlign w:val="center"/>
          </w:tcPr>
          <w:p>
            <w:pPr>
              <w:jc w:val="right"/>
            </w:pPr>
            <w:r>
              <w:rPr>
                <w:rFonts w:ascii="宋体" w:eastAsia="宋体" w:hAnsi="宋体" w:cs="宋体"/>
                <w:b w:val="0"/>
                <w:i w:val="0"/>
                <w:color w:val="000000"/>
                <w:sz w:val="14"/>
              </w:rPr>
              <w:t xml:space="preserve">0.75</w:t>
            </w:r>
          </w:p>
        </w:tc>
        <w:tc>
          <w:tcPr>
            <w:tcW w:w="1160" w:type="dxa"/>
            <w:tcBorders/>
            <w:vAlign w:val="center"/>
          </w:tcPr>
          <w:p>
            <w:pPr>
              <w:jc w:val="right"/>
            </w:pPr>
            <w:r>
              <w:rPr>
                <w:rFonts w:ascii="宋体" w:eastAsia="宋体" w:hAnsi="宋体" w:cs="宋体"/>
                <w:b w:val="0"/>
                <w:i w:val="0"/>
                <w:color w:val="000000"/>
                <w:sz w:val="14"/>
              </w:rPr>
              <w:t xml:space="preserve">0.75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6.55</w:t>
            </w:r>
          </w:p>
        </w:tc>
        <w:tc>
          <w:tcPr>
            <w:tcW w:w="1160" w:type="dxa"/>
            <w:tcBorders/>
            <w:vAlign w:val="center"/>
          </w:tcPr>
          <w:p>
            <w:pPr>
              <w:jc w:val="right"/>
            </w:pPr>
            <w:r>
              <w:rPr>
                <w:rFonts w:ascii="宋体" w:eastAsia="宋体" w:hAnsi="宋体" w:cs="宋体"/>
                <w:b w:val="0"/>
                <w:i w:val="0"/>
                <w:color w:val="000000"/>
                <w:sz w:val="14"/>
              </w:rPr>
              <w:t xml:space="preserve">6.55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6.33</w:t>
            </w:r>
          </w:p>
        </w:tc>
        <w:tc>
          <w:tcPr>
            <w:tcW w:w="1160" w:type="dxa"/>
            <w:tcBorders/>
            <w:vAlign w:val="center"/>
          </w:tcPr>
          <w:p>
            <w:pPr>
              <w:jc w:val="right"/>
            </w:pPr>
            <w:r>
              <w:rPr>
                <w:rFonts w:ascii="宋体" w:eastAsia="宋体" w:hAnsi="宋体" w:cs="宋体"/>
                <w:b w:val="0"/>
                <w:i w:val="0"/>
                <w:color w:val="000000"/>
                <w:sz w:val="14"/>
              </w:rPr>
              <w:t xml:space="preserve">6.33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0.22</w:t>
            </w:r>
          </w:p>
        </w:tc>
        <w:tc>
          <w:tcPr>
            <w:tcW w:w="1160" w:type="dxa"/>
            <w:tcBorders/>
            <w:vAlign w:val="center"/>
          </w:tcPr>
          <w:p>
            <w:pPr>
              <w:jc w:val="right"/>
            </w:pPr>
            <w:r>
              <w:rPr>
                <w:rFonts w:ascii="宋体" w:eastAsia="宋体" w:hAnsi="宋体" w:cs="宋体"/>
                <w:b w:val="0"/>
                <w:i w:val="0"/>
                <w:color w:val="000000"/>
                <w:sz w:val="14"/>
              </w:rPr>
              <w:t xml:space="preserve">0.22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13.84</w:t>
            </w:r>
          </w:p>
        </w:tc>
        <w:tc>
          <w:tcPr>
            <w:tcW w:w="1160" w:type="dxa"/>
            <w:tcBorders/>
            <w:vAlign w:val="center"/>
          </w:tcPr>
          <w:p>
            <w:pPr>
              <w:jc w:val="right"/>
            </w:pPr>
            <w:r>
              <w:rPr>
                <w:rFonts w:ascii="宋体" w:eastAsia="宋体" w:hAnsi="宋体" w:cs="宋体"/>
                <w:b w:val="0"/>
                <w:i w:val="0"/>
                <w:color w:val="000000"/>
                <w:sz w:val="14"/>
              </w:rPr>
              <w:t xml:space="preserve">13.84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13.84</w:t>
            </w:r>
          </w:p>
        </w:tc>
        <w:tc>
          <w:tcPr>
            <w:tcW w:w="1160" w:type="dxa"/>
            <w:tcBorders/>
            <w:vAlign w:val="center"/>
          </w:tcPr>
          <w:p>
            <w:pPr>
              <w:jc w:val="right"/>
            </w:pPr>
            <w:r>
              <w:rPr>
                <w:rFonts w:ascii="宋体" w:eastAsia="宋体" w:hAnsi="宋体" w:cs="宋体"/>
                <w:b w:val="0"/>
                <w:i w:val="0"/>
                <w:color w:val="000000"/>
                <w:sz w:val="14"/>
              </w:rPr>
              <w:t xml:space="preserve">13.84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13.84</w:t>
            </w:r>
          </w:p>
        </w:tc>
        <w:tc>
          <w:tcPr>
            <w:tcW w:w="1160" w:type="dxa"/>
            <w:tcBorders/>
            <w:vAlign w:val="center"/>
          </w:tcPr>
          <w:p>
            <w:pPr>
              <w:jc w:val="right"/>
            </w:pPr>
            <w:r>
              <w:rPr>
                <w:rFonts w:ascii="宋体" w:eastAsia="宋体" w:hAnsi="宋体" w:cs="宋体"/>
                <w:b w:val="0"/>
                <w:i w:val="0"/>
                <w:color w:val="000000"/>
                <w:sz w:val="14"/>
              </w:rPr>
              <w:t xml:space="preserve">13.84</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431.57</w:t>
            </w:r>
          </w:p>
        </w:tc>
        <w:tc>
          <w:tcPr>
            <w:tcW w:w="1120" w:type="dxa"/>
            <w:tcBorders/>
            <w:vAlign w:val="center"/>
          </w:tcPr>
          <w:p>
            <w:pPr>
              <w:jc w:val="right"/>
            </w:pPr>
            <w:r>
              <w:rPr>
                <w:rFonts w:ascii="宋体" w:eastAsia="宋体" w:hAnsi="宋体" w:cs="宋体"/>
                <w:b/>
                <w:i w:val="0"/>
                <w:color w:val="000000"/>
                <w:sz w:val="16"/>
              </w:rPr>
              <w:t xml:space="preserve">183.81</w:t>
            </w:r>
          </w:p>
        </w:tc>
        <w:tc>
          <w:tcPr>
            <w:tcW w:w="1120" w:type="dxa"/>
            <w:tcBorders/>
            <w:vAlign w:val="center"/>
          </w:tcPr>
          <w:p>
            <w:pPr>
              <w:jc w:val="right"/>
            </w:pPr>
            <w:r>
              <w:rPr>
                <w:rFonts w:ascii="宋体" w:eastAsia="宋体" w:hAnsi="宋体" w:cs="宋体"/>
                <w:b/>
                <w:i w:val="0"/>
                <w:color w:val="000000"/>
                <w:sz w:val="16"/>
              </w:rPr>
              <w:t xml:space="preserve">247.76</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教育支出</w:t>
            </w:r>
          </w:p>
        </w:tc>
        <w:tc>
          <w:tcPr>
            <w:tcW w:w="1120" w:type="dxa"/>
            <w:tcBorders/>
            <w:vAlign w:val="center"/>
          </w:tcPr>
          <w:p>
            <w:pPr>
              <w:jc w:val="right"/>
            </w:pPr>
            <w:r>
              <w:rPr>
                <w:rFonts w:ascii="宋体" w:eastAsia="宋体" w:hAnsi="宋体" w:cs="宋体"/>
                <w:b w:val="0"/>
                <w:i w:val="0"/>
                <w:color w:val="000000"/>
                <w:sz w:val="16"/>
              </w:rPr>
              <w:t xml:space="preserve">380.11</w:t>
            </w:r>
          </w:p>
        </w:tc>
        <w:tc>
          <w:tcPr>
            <w:tcW w:w="1120" w:type="dxa"/>
            <w:tcBorders/>
            <w:vAlign w:val="center"/>
          </w:tcPr>
          <w:p>
            <w:pPr>
              <w:jc w:val="right"/>
            </w:pPr>
            <w:r>
              <w:rPr>
                <w:rFonts w:ascii="宋体" w:eastAsia="宋体" w:hAnsi="宋体" w:cs="宋体"/>
                <w:b w:val="0"/>
                <w:i w:val="0"/>
                <w:color w:val="000000"/>
                <w:sz w:val="16"/>
              </w:rPr>
              <w:t xml:space="preserve">132.34</w:t>
            </w:r>
          </w:p>
        </w:tc>
        <w:tc>
          <w:tcPr>
            <w:tcW w:w="1120" w:type="dxa"/>
            <w:tcBorders/>
            <w:vAlign w:val="center"/>
          </w:tcPr>
          <w:p>
            <w:pPr>
              <w:jc w:val="right"/>
            </w:pPr>
            <w:r>
              <w:rPr>
                <w:rFonts w:ascii="宋体" w:eastAsia="宋体" w:hAnsi="宋体" w:cs="宋体"/>
                <w:b w:val="0"/>
                <w:i w:val="0"/>
                <w:color w:val="000000"/>
                <w:sz w:val="16"/>
              </w:rPr>
              <w:t xml:space="preserve">247.77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教育管理事务</w:t>
            </w:r>
          </w:p>
        </w:tc>
        <w:tc>
          <w:tcPr>
            <w:tcW w:w="1120" w:type="dxa"/>
            <w:tcBorders/>
            <w:vAlign w:val="center"/>
          </w:tcPr>
          <w:p>
            <w:pPr>
              <w:jc w:val="right"/>
            </w:pPr>
            <w:r>
              <w:rPr>
                <w:rFonts w:ascii="宋体" w:eastAsia="宋体" w:hAnsi="宋体" w:cs="宋体"/>
                <w:b w:val="0"/>
                <w:i w:val="0"/>
                <w:color w:val="000000"/>
                <w:sz w:val="16"/>
              </w:rPr>
              <w:t xml:space="preserve">290.81</w:t>
            </w:r>
          </w:p>
        </w:tc>
        <w:tc>
          <w:tcPr>
            <w:tcW w:w="1120" w:type="dxa"/>
            <w:tcBorders/>
            <w:vAlign w:val="center"/>
          </w:tcPr>
          <w:p>
            <w:pPr>
              <w:jc w:val="right"/>
            </w:pPr>
            <w:r>
              <w:rPr>
                <w:rFonts w:ascii="宋体" w:eastAsia="宋体" w:hAnsi="宋体" w:cs="宋体"/>
                <w:b w:val="0"/>
                <w:i w:val="0"/>
                <w:color w:val="000000"/>
                <w:sz w:val="16"/>
              </w:rPr>
              <w:t xml:space="preserve">132.34</w:t>
            </w:r>
          </w:p>
        </w:tc>
        <w:tc>
          <w:tcPr>
            <w:tcW w:w="1120" w:type="dxa"/>
            <w:tcBorders/>
            <w:vAlign w:val="center"/>
          </w:tcPr>
          <w:p>
            <w:pPr>
              <w:jc w:val="right"/>
            </w:pPr>
            <w:r>
              <w:rPr>
                <w:rFonts w:ascii="宋体" w:eastAsia="宋体" w:hAnsi="宋体" w:cs="宋体"/>
                <w:b w:val="0"/>
                <w:i w:val="0"/>
                <w:color w:val="000000"/>
                <w:sz w:val="16"/>
              </w:rPr>
              <w:t xml:space="preserve">158.47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132.34</w:t>
            </w:r>
          </w:p>
        </w:tc>
        <w:tc>
          <w:tcPr>
            <w:tcW w:w="1120" w:type="dxa"/>
            <w:tcBorders/>
            <w:vAlign w:val="center"/>
          </w:tcPr>
          <w:p>
            <w:pPr>
              <w:jc w:val="right"/>
            </w:pPr>
            <w:r>
              <w:rPr>
                <w:rFonts w:ascii="宋体" w:eastAsia="宋体" w:hAnsi="宋体" w:cs="宋体"/>
                <w:b w:val="0"/>
                <w:i w:val="0"/>
                <w:color w:val="000000"/>
                <w:sz w:val="16"/>
              </w:rPr>
              <w:t xml:space="preserve">132.34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158.47</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158.47</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普通教育</w:t>
            </w:r>
          </w:p>
        </w:tc>
        <w:tc>
          <w:tcPr>
            <w:tcW w:w="1120" w:type="dxa"/>
            <w:tcBorders/>
            <w:vAlign w:val="center"/>
          </w:tcPr>
          <w:p>
            <w:pPr>
              <w:jc w:val="right"/>
            </w:pPr>
            <w:r>
              <w:rPr>
                <w:rFonts w:ascii="宋体" w:eastAsia="宋体" w:hAnsi="宋体" w:cs="宋体"/>
                <w:b w:val="0"/>
                <w:i w:val="0"/>
                <w:color w:val="000000"/>
                <w:sz w:val="16"/>
              </w:rPr>
              <w:t xml:space="preserve">89.30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89.30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学前教育</w:t>
            </w:r>
          </w:p>
        </w:tc>
        <w:tc>
          <w:tcPr>
            <w:tcW w:w="1120" w:type="dxa"/>
            <w:tcBorders/>
            <w:vAlign w:val="center"/>
          </w:tcPr>
          <w:p>
            <w:pPr>
              <w:jc w:val="right"/>
            </w:pPr>
            <w:r>
              <w:rPr>
                <w:rFonts w:ascii="宋体" w:eastAsia="宋体" w:hAnsi="宋体" w:cs="宋体"/>
                <w:b w:val="0"/>
                <w:i w:val="0"/>
                <w:color w:val="000000"/>
                <w:sz w:val="16"/>
              </w:rPr>
              <w:t xml:space="preserve">7.80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7.80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2050203</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初中教育</w:t>
            </w:r>
          </w:p>
        </w:tc>
        <w:tc>
          <w:tcPr>
            <w:tcW w:w="1120" w:type="dxa"/>
            <w:tcBorders/>
            <w:vAlign w:val="center"/>
          </w:tcPr>
          <w:p>
            <w:pPr>
              <w:jc w:val="right"/>
            </w:pPr>
            <w:r>
              <w:rPr>
                <w:rFonts w:ascii="宋体" w:eastAsia="宋体" w:hAnsi="宋体" w:cs="宋体"/>
                <w:b w:val="0"/>
                <w:i w:val="0"/>
                <w:color w:val="000000"/>
                <w:sz w:val="16"/>
              </w:rPr>
              <w:t xml:space="preserve">73.40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73.40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2050299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其他普通教育支出</w:t>
            </w:r>
          </w:p>
        </w:tc>
        <w:tc>
          <w:tcPr>
            <w:tcW w:w="1120" w:type="dxa"/>
            <w:tcBorders/>
            <w:vAlign w:val="center"/>
          </w:tcPr>
          <w:p>
            <w:pPr>
              <w:jc w:val="right"/>
            </w:pPr>
            <w:r>
              <w:rPr>
                <w:rFonts w:ascii="宋体" w:eastAsia="宋体" w:hAnsi="宋体" w:cs="宋体"/>
                <w:b w:val="0"/>
                <w:i w:val="0"/>
                <w:color w:val="000000"/>
                <w:sz w:val="16"/>
              </w:rPr>
              <w:t xml:space="preserve">8.10</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8.10</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30.32</w:t>
            </w:r>
          </w:p>
        </w:tc>
        <w:tc>
          <w:tcPr>
            <w:tcW w:w="1120" w:type="dxa"/>
            <w:tcBorders/>
            <w:vAlign w:val="center"/>
          </w:tcPr>
          <w:p>
            <w:pPr>
              <w:jc w:val="right"/>
            </w:pPr>
            <w:r>
              <w:rPr>
                <w:rFonts w:ascii="宋体" w:eastAsia="宋体" w:hAnsi="宋体" w:cs="宋体"/>
                <w:b w:val="0"/>
                <w:i w:val="0"/>
                <w:color w:val="000000"/>
                <w:sz w:val="16"/>
              </w:rPr>
              <w:t xml:space="preserve">30.32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29.95</w:t>
            </w:r>
          </w:p>
        </w:tc>
        <w:tc>
          <w:tcPr>
            <w:tcW w:w="1120" w:type="dxa"/>
            <w:tcBorders/>
            <w:vAlign w:val="center"/>
          </w:tcPr>
          <w:p>
            <w:pPr>
              <w:jc w:val="right"/>
            </w:pPr>
            <w:r>
              <w:rPr>
                <w:rFonts w:ascii="宋体" w:eastAsia="宋体" w:hAnsi="宋体" w:cs="宋体"/>
                <w:b w:val="0"/>
                <w:i w:val="0"/>
                <w:color w:val="000000"/>
                <w:sz w:val="16"/>
              </w:rPr>
              <w:t xml:space="preserve">29.95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行政单位离退休</w:t>
            </w:r>
          </w:p>
        </w:tc>
        <w:tc>
          <w:tcPr>
            <w:tcW w:w="1120" w:type="dxa"/>
            <w:tcBorders/>
            <w:vAlign w:val="center"/>
          </w:tcPr>
          <w:p>
            <w:pPr>
              <w:jc w:val="right"/>
            </w:pPr>
            <w:r>
              <w:rPr>
                <w:rFonts w:ascii="宋体" w:eastAsia="宋体" w:hAnsi="宋体" w:cs="宋体"/>
                <w:b w:val="0"/>
                <w:i w:val="0"/>
                <w:color w:val="000000"/>
                <w:sz w:val="16"/>
              </w:rPr>
              <w:t xml:space="preserve">7.69</w:t>
            </w:r>
          </w:p>
        </w:tc>
        <w:tc>
          <w:tcPr>
            <w:tcW w:w="1120" w:type="dxa"/>
            <w:tcBorders/>
            <w:vAlign w:val="center"/>
          </w:tcPr>
          <w:p>
            <w:pPr>
              <w:jc w:val="right"/>
            </w:pPr>
            <w:r>
              <w:rPr>
                <w:rFonts w:ascii="宋体" w:eastAsia="宋体" w:hAnsi="宋体" w:cs="宋体"/>
                <w:b w:val="0"/>
                <w:i w:val="0"/>
                <w:color w:val="000000"/>
                <w:sz w:val="16"/>
              </w:rPr>
              <w:t xml:space="preserve">7.69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16.93</w:t>
            </w:r>
          </w:p>
        </w:tc>
        <w:tc>
          <w:tcPr>
            <w:tcW w:w="1120" w:type="dxa"/>
            <w:tcBorders/>
            <w:vAlign w:val="center"/>
          </w:tcPr>
          <w:p>
            <w:pPr>
              <w:jc w:val="right"/>
            </w:pPr>
            <w:r>
              <w:rPr>
                <w:rFonts w:ascii="宋体" w:eastAsia="宋体" w:hAnsi="宋体" w:cs="宋体"/>
                <w:b w:val="0"/>
                <w:i w:val="0"/>
                <w:color w:val="000000"/>
                <w:sz w:val="16"/>
              </w:rPr>
              <w:t xml:space="preserve">16.93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机关事业单位职业年金缴费支出</w:t>
            </w:r>
          </w:p>
        </w:tc>
        <w:tc>
          <w:tcPr>
            <w:tcW w:w="1120" w:type="dxa"/>
            <w:tcBorders/>
            <w:vAlign w:val="center"/>
          </w:tcPr>
          <w:p>
            <w:pPr>
              <w:jc w:val="right"/>
            </w:pPr>
            <w:r>
              <w:rPr>
                <w:rFonts w:ascii="宋体" w:eastAsia="宋体" w:hAnsi="宋体" w:cs="宋体"/>
                <w:b w:val="0"/>
                <w:i w:val="0"/>
                <w:color w:val="000000"/>
                <w:sz w:val="16"/>
              </w:rPr>
              <w:t xml:space="preserve">5.33</w:t>
            </w:r>
          </w:p>
        </w:tc>
        <w:tc>
          <w:tcPr>
            <w:tcW w:w="1120" w:type="dxa"/>
            <w:tcBorders/>
            <w:vAlign w:val="center"/>
          </w:tcPr>
          <w:p>
            <w:pPr>
              <w:jc w:val="right"/>
            </w:pPr>
            <w:r>
              <w:rPr>
                <w:rFonts w:ascii="宋体" w:eastAsia="宋体" w:hAnsi="宋体" w:cs="宋体"/>
                <w:b w:val="0"/>
                <w:i w:val="0"/>
                <w:color w:val="000000"/>
                <w:sz w:val="16"/>
              </w:rPr>
              <w:t xml:space="preserve">5.33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jc w:val="right"/>
            </w:pPr>
            <w:r>
              <w:rPr>
                <w:rFonts w:ascii="宋体" w:eastAsia="宋体" w:hAnsi="宋体" w:cs="宋体"/>
                <w:b w:val="0"/>
                <w:i w:val="0"/>
                <w:color w:val="000000"/>
                <w:sz w:val="16"/>
              </w:rPr>
              <w:t xml:space="preserve">0.37</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7.30</w:t>
            </w:r>
          </w:p>
        </w:tc>
        <w:tc>
          <w:tcPr>
            <w:tcW w:w="1120" w:type="dxa"/>
            <w:tcBorders/>
            <w:vAlign w:val="center"/>
          </w:tcPr>
          <w:p>
            <w:pPr>
              <w:jc w:val="right"/>
            </w:pPr>
            <w:r>
              <w:rPr>
                <w:rFonts w:ascii="宋体" w:eastAsia="宋体" w:hAnsi="宋体" w:cs="宋体"/>
                <w:b w:val="0"/>
                <w:i w:val="0"/>
                <w:color w:val="000000"/>
                <w:sz w:val="16"/>
              </w:rPr>
              <w:t xml:space="preserve">7.30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公共卫生</w:t>
            </w:r>
          </w:p>
        </w:tc>
        <w:tc>
          <w:tcPr>
            <w:tcW w:w="1120" w:type="dxa"/>
            <w:tcBorders/>
            <w:vAlign w:val="center"/>
          </w:tcPr>
          <w:p>
            <w:pPr>
              <w:jc w:val="right"/>
            </w:pPr>
            <w:r>
              <w:rPr>
                <w:rFonts w:ascii="宋体" w:eastAsia="宋体" w:hAnsi="宋体" w:cs="宋体"/>
                <w:b w:val="0"/>
                <w:i w:val="0"/>
                <w:color w:val="000000"/>
                <w:sz w:val="16"/>
              </w:rPr>
              <w:t xml:space="preserve">0.75</w:t>
            </w:r>
          </w:p>
        </w:tc>
        <w:tc>
          <w:tcPr>
            <w:tcW w:w="1120" w:type="dxa"/>
            <w:tcBorders/>
            <w:vAlign w:val="center"/>
          </w:tcPr>
          <w:p>
            <w:pPr>
              <w:jc w:val="right"/>
            </w:pPr>
            <w:r>
              <w:rPr>
                <w:rFonts w:ascii="宋体" w:eastAsia="宋体" w:hAnsi="宋体" w:cs="宋体"/>
                <w:b w:val="0"/>
                <w:i w:val="0"/>
                <w:color w:val="000000"/>
                <w:sz w:val="16"/>
              </w:rPr>
              <w:t xml:space="preserve">0.75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2100409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重大公共卫生服务</w:t>
            </w:r>
          </w:p>
        </w:tc>
        <w:tc>
          <w:tcPr>
            <w:tcW w:w="1120" w:type="dxa"/>
            <w:tcBorders/>
            <w:vAlign w:val="center"/>
          </w:tcPr>
          <w:p>
            <w:pPr>
              <w:jc w:val="right"/>
            </w:pPr>
            <w:r>
              <w:rPr>
                <w:rFonts w:ascii="宋体" w:eastAsia="宋体" w:hAnsi="宋体" w:cs="宋体"/>
                <w:b w:val="0"/>
                <w:i w:val="0"/>
                <w:color w:val="000000"/>
                <w:sz w:val="16"/>
              </w:rPr>
              <w:t xml:space="preserve">0.75</w:t>
            </w:r>
          </w:p>
        </w:tc>
        <w:tc>
          <w:tcPr>
            <w:tcW w:w="1120" w:type="dxa"/>
            <w:tcBorders/>
            <w:vAlign w:val="center"/>
          </w:tcPr>
          <w:p>
            <w:pPr>
              <w:jc w:val="right"/>
            </w:pPr>
            <w:r>
              <w:rPr>
                <w:rFonts w:ascii="宋体" w:eastAsia="宋体" w:hAnsi="宋体" w:cs="宋体"/>
                <w:b w:val="0"/>
                <w:i w:val="0"/>
                <w:color w:val="000000"/>
                <w:sz w:val="16"/>
              </w:rPr>
              <w:t xml:space="preserve">0.75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6.55</w:t>
            </w:r>
          </w:p>
        </w:tc>
        <w:tc>
          <w:tcPr>
            <w:tcW w:w="1120" w:type="dxa"/>
            <w:tcBorders/>
            <w:vAlign w:val="center"/>
          </w:tcPr>
          <w:p>
            <w:pPr>
              <w:jc w:val="right"/>
            </w:pPr>
            <w:r>
              <w:rPr>
                <w:rFonts w:ascii="宋体" w:eastAsia="宋体" w:hAnsi="宋体" w:cs="宋体"/>
                <w:b w:val="0"/>
                <w:i w:val="0"/>
                <w:color w:val="000000"/>
                <w:sz w:val="16"/>
              </w:rPr>
              <w:t xml:space="preserve">6.55</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6.33</w:t>
            </w:r>
          </w:p>
        </w:tc>
        <w:tc>
          <w:tcPr>
            <w:tcW w:w="1120" w:type="dxa"/>
            <w:tcBorders/>
            <w:vAlign w:val="center"/>
          </w:tcPr>
          <w:p>
            <w:pPr>
              <w:jc w:val="right"/>
            </w:pPr>
            <w:r>
              <w:rPr>
                <w:rFonts w:ascii="宋体" w:eastAsia="宋体" w:hAnsi="宋体" w:cs="宋体"/>
                <w:b w:val="0"/>
                <w:i w:val="0"/>
                <w:color w:val="000000"/>
                <w:sz w:val="16"/>
              </w:rPr>
              <w:t xml:space="preserve">6.33</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0.22</w:t>
            </w:r>
          </w:p>
        </w:tc>
        <w:tc>
          <w:tcPr>
            <w:tcW w:w="1120" w:type="dxa"/>
            <w:tcBorders/>
            <w:vAlign w:val="center"/>
          </w:tcPr>
          <w:p>
            <w:pPr>
              <w:jc w:val="right"/>
            </w:pPr>
            <w:r>
              <w:rPr>
                <w:rFonts w:ascii="宋体" w:eastAsia="宋体" w:hAnsi="宋体" w:cs="宋体"/>
                <w:b w:val="0"/>
                <w:i w:val="0"/>
                <w:color w:val="000000"/>
                <w:sz w:val="16"/>
              </w:rPr>
              <w:t xml:space="preserve">0.22</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13.84</w:t>
            </w:r>
          </w:p>
        </w:tc>
        <w:tc>
          <w:tcPr>
            <w:tcW w:w="1120" w:type="dxa"/>
            <w:tcBorders/>
            <w:vAlign w:val="center"/>
          </w:tcPr>
          <w:p>
            <w:pPr>
              <w:jc w:val="right"/>
            </w:pPr>
            <w:r>
              <w:rPr>
                <w:rFonts w:ascii="宋体" w:eastAsia="宋体" w:hAnsi="宋体" w:cs="宋体"/>
                <w:b w:val="0"/>
                <w:i w:val="0"/>
                <w:color w:val="000000"/>
                <w:sz w:val="16"/>
              </w:rPr>
              <w:t xml:space="preserve">13.84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13.84</w:t>
            </w:r>
          </w:p>
        </w:tc>
        <w:tc>
          <w:tcPr>
            <w:tcW w:w="1120" w:type="dxa"/>
            <w:tcBorders/>
            <w:vAlign w:val="center"/>
          </w:tcPr>
          <w:p>
            <w:pPr>
              <w:jc w:val="right"/>
            </w:pPr>
            <w:r>
              <w:rPr>
                <w:rFonts w:ascii="宋体" w:eastAsia="宋体" w:hAnsi="宋体" w:cs="宋体"/>
                <w:b w:val="0"/>
                <w:i w:val="0"/>
                <w:color w:val="000000"/>
                <w:sz w:val="16"/>
              </w:rPr>
              <w:t xml:space="preserve">13.84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13.84</w:t>
            </w:r>
          </w:p>
        </w:tc>
        <w:tc>
          <w:tcPr>
            <w:tcW w:w="1120" w:type="dxa"/>
            <w:tcBorders/>
            <w:vAlign w:val="center"/>
          </w:tcPr>
          <w:p>
            <w:pPr>
              <w:jc w:val="right"/>
            </w:pPr>
            <w:r>
              <w:rPr>
                <w:rFonts w:ascii="宋体" w:eastAsia="宋体" w:hAnsi="宋体" w:cs="宋体"/>
                <w:b w:val="0"/>
                <w:i w:val="0"/>
                <w:color w:val="000000"/>
                <w:sz w:val="16"/>
              </w:rPr>
              <w:t xml:space="preserve">13.84</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431.56</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jc w:val="right"/>
            </w:pPr>
            <w:r>
              <w:rPr>
                <w:rFonts w:ascii="宋体" w:eastAsia="宋体" w:hAnsi="宋体" w:cs="宋体"/>
                <w:b w:val="0"/>
                <w:i w:val="0"/>
                <w:color w:val="000000"/>
                <w:sz w:val="14"/>
              </w:rPr>
              <w:t xml:space="preserve">380.09</w:t>
            </w:r>
          </w:p>
        </w:tc>
        <w:tc>
          <w:tcPr>
            <w:tcW w:w="1100" w:type="dxa"/>
            <w:tcBorders/>
            <w:vAlign w:val="center"/>
          </w:tcPr>
          <w:p>
            <w:pPr>
              <w:jc w:val="right"/>
            </w:pPr>
            <w:r>
              <w:rPr>
                <w:rFonts w:ascii="宋体" w:eastAsia="宋体" w:hAnsi="宋体" w:cs="宋体"/>
                <w:b w:val="0"/>
                <w:i w:val="0"/>
                <w:color w:val="000000"/>
                <w:sz w:val="14"/>
              </w:rPr>
              <w:t xml:space="preserve">380.09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30.32</w:t>
            </w:r>
          </w:p>
        </w:tc>
        <w:tc>
          <w:tcPr>
            <w:tcW w:w="1100" w:type="dxa"/>
            <w:tcBorders/>
            <w:vAlign w:val="center"/>
          </w:tcPr>
          <w:p>
            <w:pPr>
              <w:jc w:val="right"/>
            </w:pPr>
            <w:r>
              <w:rPr>
                <w:rFonts w:ascii="宋体" w:eastAsia="宋体" w:hAnsi="宋体" w:cs="宋体"/>
                <w:b w:val="0"/>
                <w:i w:val="0"/>
                <w:color w:val="000000"/>
                <w:sz w:val="14"/>
              </w:rPr>
              <w:t xml:space="preserve">30.32</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7.30</w:t>
            </w:r>
          </w:p>
        </w:tc>
        <w:tc>
          <w:tcPr>
            <w:tcW w:w="1100" w:type="dxa"/>
            <w:tcBorders/>
            <w:vAlign w:val="center"/>
          </w:tcPr>
          <w:p>
            <w:pPr>
              <w:jc w:val="right"/>
            </w:pPr>
            <w:r>
              <w:rPr>
                <w:rFonts w:ascii="宋体" w:eastAsia="宋体" w:hAnsi="宋体" w:cs="宋体"/>
                <w:b w:val="0"/>
                <w:i w:val="0"/>
                <w:color w:val="000000"/>
                <w:sz w:val="14"/>
              </w:rPr>
              <w:t xml:space="preserve">7.30</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13.84</w:t>
            </w:r>
          </w:p>
        </w:tc>
        <w:tc>
          <w:tcPr>
            <w:tcW w:w="1100" w:type="dxa"/>
            <w:tcBorders/>
            <w:vAlign w:val="center"/>
          </w:tcPr>
          <w:p>
            <w:pPr>
              <w:jc w:val="right"/>
            </w:pPr>
            <w:r>
              <w:rPr>
                <w:rFonts w:ascii="宋体" w:eastAsia="宋体" w:hAnsi="宋体" w:cs="宋体"/>
                <w:b w:val="0"/>
                <w:i w:val="0"/>
                <w:color w:val="000000"/>
                <w:sz w:val="14"/>
              </w:rPr>
              <w:t xml:space="preserve">13.84</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431.56</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431.56</w:t>
            </w:r>
          </w:p>
        </w:tc>
        <w:tc>
          <w:tcPr>
            <w:tcW w:w="1100" w:type="dxa"/>
            <w:tcBorders/>
            <w:vAlign w:val="center"/>
          </w:tcPr>
          <w:p>
            <w:pPr>
              <w:jc w:val="right"/>
            </w:pPr>
            <w:r>
              <w:rPr>
                <w:rFonts w:ascii="宋体" w:eastAsia="宋体" w:hAnsi="宋体" w:cs="宋体"/>
                <w:b w:val="0"/>
                <w:i w:val="0"/>
                <w:color w:val="000000"/>
                <w:sz w:val="14"/>
              </w:rPr>
              <w:t xml:space="preserve">431.56</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431.56</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431.56</w:t>
            </w:r>
          </w:p>
        </w:tc>
        <w:tc>
          <w:tcPr>
            <w:tcW w:w="1100" w:type="dxa"/>
            <w:tcBorders/>
            <w:vAlign w:val="center"/>
          </w:tcPr>
          <w:p>
            <w:pPr>
              <w:jc w:val="right"/>
            </w:pPr>
            <w:r>
              <w:rPr>
                <w:rFonts w:ascii="宋体" w:eastAsia="宋体" w:hAnsi="宋体" w:cs="宋体"/>
                <w:b w:val="0"/>
                <w:i w:val="0"/>
                <w:color w:val="000000"/>
                <w:sz w:val="14"/>
              </w:rPr>
              <w:t xml:space="preserve">431.56</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431.56</w:t>
            </w:r>
          </w:p>
        </w:tc>
        <w:tc>
          <w:tcPr>
            <w:tcW w:w="1980" w:type="dxa"/>
            <w:tcBorders/>
            <w:vAlign w:val="center"/>
          </w:tcPr>
          <w:p>
            <w:pPr>
              <w:jc w:val="right"/>
            </w:pPr>
            <w:r>
              <w:rPr>
                <w:rFonts w:ascii="宋体" w:eastAsia="宋体" w:hAnsi="宋体" w:cs="宋体"/>
                <w:b/>
                <w:i w:val="0"/>
                <w:color w:val="000000"/>
                <w:sz w:val="20"/>
              </w:rPr>
              <w:t xml:space="preserve">183.80</w:t>
            </w:r>
          </w:p>
        </w:tc>
        <w:tc>
          <w:tcPr>
            <w:tcW w:w="1952" w:type="dxa"/>
            <w:tcBorders/>
            <w:vAlign w:val="center"/>
          </w:tcPr>
          <w:p>
            <w:pPr>
              <w:jc w:val="right"/>
            </w:pPr>
            <w:r>
              <w:rPr>
                <w:rFonts w:ascii="宋体" w:eastAsia="宋体" w:hAnsi="宋体" w:cs="宋体"/>
                <w:b/>
                <w:i w:val="0"/>
                <w:color w:val="000000"/>
                <w:sz w:val="20"/>
              </w:rPr>
              <w:t xml:space="preserve">247.76</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教育支出</w:t>
            </w:r>
          </w:p>
        </w:tc>
        <w:tc>
          <w:tcPr>
            <w:tcW w:w="1980" w:type="dxa"/>
            <w:tcBorders/>
            <w:vAlign w:val="center"/>
          </w:tcPr>
          <w:p>
            <w:pPr>
              <w:jc w:val="right"/>
            </w:pPr>
            <w:r>
              <w:rPr>
                <w:rFonts w:ascii="宋体" w:eastAsia="宋体" w:hAnsi="宋体" w:cs="宋体"/>
                <w:b w:val="0"/>
                <w:i w:val="0"/>
                <w:color w:val="000000"/>
                <w:sz w:val="20"/>
              </w:rPr>
              <w:t xml:space="preserve">380.10</w:t>
            </w:r>
          </w:p>
        </w:tc>
        <w:tc>
          <w:tcPr>
            <w:tcW w:w="1980" w:type="dxa"/>
            <w:tcBorders/>
            <w:vAlign w:val="center"/>
          </w:tcPr>
          <w:p>
            <w:pPr>
              <w:jc w:val="right"/>
            </w:pPr>
            <w:r>
              <w:rPr>
                <w:rFonts w:ascii="宋体" w:eastAsia="宋体" w:hAnsi="宋体" w:cs="宋体"/>
                <w:b w:val="0"/>
                <w:i w:val="0"/>
                <w:color w:val="000000"/>
                <w:sz w:val="20"/>
              </w:rPr>
              <w:t xml:space="preserve">132.33</w:t>
            </w:r>
          </w:p>
        </w:tc>
        <w:tc>
          <w:tcPr>
            <w:tcW w:w="1952" w:type="dxa"/>
            <w:tcBorders/>
            <w:vAlign w:val="center"/>
          </w:tcPr>
          <w:p>
            <w:pPr>
              <w:jc w:val="right"/>
            </w:pPr>
            <w:r>
              <w:rPr>
                <w:rFonts w:ascii="宋体" w:eastAsia="宋体" w:hAnsi="宋体" w:cs="宋体"/>
                <w:b w:val="0"/>
                <w:i w:val="0"/>
                <w:color w:val="000000"/>
                <w:sz w:val="20"/>
              </w:rPr>
              <w:t xml:space="preserve">247.77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教育管理事务</w:t>
            </w:r>
          </w:p>
        </w:tc>
        <w:tc>
          <w:tcPr>
            <w:tcW w:w="1980" w:type="dxa"/>
            <w:tcBorders/>
            <w:vAlign w:val="center"/>
          </w:tcPr>
          <w:p>
            <w:pPr>
              <w:jc w:val="right"/>
            </w:pPr>
            <w:r>
              <w:rPr>
                <w:rFonts w:ascii="宋体" w:eastAsia="宋体" w:hAnsi="宋体" w:cs="宋体"/>
                <w:b w:val="0"/>
                <w:i w:val="0"/>
                <w:color w:val="000000"/>
                <w:sz w:val="20"/>
              </w:rPr>
              <w:t xml:space="preserve">290.80</w:t>
            </w:r>
          </w:p>
        </w:tc>
        <w:tc>
          <w:tcPr>
            <w:tcW w:w="1980" w:type="dxa"/>
            <w:tcBorders/>
            <w:vAlign w:val="center"/>
          </w:tcPr>
          <w:p>
            <w:pPr>
              <w:jc w:val="right"/>
            </w:pPr>
            <w:r>
              <w:rPr>
                <w:rFonts w:ascii="宋体" w:eastAsia="宋体" w:hAnsi="宋体" w:cs="宋体"/>
                <w:b w:val="0"/>
                <w:i w:val="0"/>
                <w:color w:val="000000"/>
                <w:sz w:val="20"/>
              </w:rPr>
              <w:t xml:space="preserve">132.33</w:t>
            </w:r>
          </w:p>
        </w:tc>
        <w:tc>
          <w:tcPr>
            <w:tcW w:w="1952" w:type="dxa"/>
            <w:tcBorders/>
            <w:vAlign w:val="center"/>
          </w:tcPr>
          <w:p>
            <w:pPr>
              <w:jc w:val="right"/>
            </w:pPr>
            <w:r>
              <w:rPr>
                <w:rFonts w:ascii="宋体" w:eastAsia="宋体" w:hAnsi="宋体" w:cs="宋体"/>
                <w:b w:val="0"/>
                <w:i w:val="0"/>
                <w:color w:val="000000"/>
                <w:sz w:val="20"/>
              </w:rPr>
              <w:t xml:space="preserve">158.47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132.33</w:t>
            </w:r>
          </w:p>
        </w:tc>
        <w:tc>
          <w:tcPr>
            <w:tcW w:w="1980" w:type="dxa"/>
            <w:tcBorders/>
            <w:vAlign w:val="center"/>
          </w:tcPr>
          <w:p>
            <w:pPr>
              <w:jc w:val="right"/>
            </w:pPr>
            <w:r>
              <w:rPr>
                <w:rFonts w:ascii="宋体" w:eastAsia="宋体" w:hAnsi="宋体" w:cs="宋体"/>
                <w:b w:val="0"/>
                <w:i w:val="0"/>
                <w:color w:val="000000"/>
                <w:sz w:val="20"/>
              </w:rPr>
              <w:t xml:space="preserve">132.33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158.47</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158.47</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普通教育</w:t>
            </w:r>
          </w:p>
        </w:tc>
        <w:tc>
          <w:tcPr>
            <w:tcW w:w="1980" w:type="dxa"/>
            <w:tcBorders/>
            <w:vAlign w:val="center"/>
          </w:tcPr>
          <w:p>
            <w:pPr>
              <w:jc w:val="right"/>
            </w:pPr>
            <w:r>
              <w:rPr>
                <w:rFonts w:ascii="宋体" w:eastAsia="宋体" w:hAnsi="宋体" w:cs="宋体"/>
                <w:b w:val="0"/>
                <w:i w:val="0"/>
                <w:color w:val="000000"/>
                <w:sz w:val="20"/>
              </w:rPr>
              <w:t xml:space="preserve">89.30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89.30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学前教育</w:t>
            </w:r>
          </w:p>
        </w:tc>
        <w:tc>
          <w:tcPr>
            <w:tcW w:w="1980" w:type="dxa"/>
            <w:tcBorders/>
            <w:vAlign w:val="center"/>
          </w:tcPr>
          <w:p>
            <w:pPr>
              <w:jc w:val="right"/>
            </w:pPr>
            <w:r>
              <w:rPr>
                <w:rFonts w:ascii="宋体" w:eastAsia="宋体" w:hAnsi="宋体" w:cs="宋体"/>
                <w:b w:val="0"/>
                <w:i w:val="0"/>
                <w:color w:val="000000"/>
                <w:sz w:val="20"/>
              </w:rPr>
              <w:t xml:space="preserve">7.80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7.80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2050203</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初中教育</w:t>
            </w:r>
          </w:p>
        </w:tc>
        <w:tc>
          <w:tcPr>
            <w:tcW w:w="1980" w:type="dxa"/>
            <w:tcBorders/>
            <w:vAlign w:val="center"/>
          </w:tcPr>
          <w:p>
            <w:pPr>
              <w:jc w:val="right"/>
            </w:pPr>
            <w:r>
              <w:rPr>
                <w:rFonts w:ascii="宋体" w:eastAsia="宋体" w:hAnsi="宋体" w:cs="宋体"/>
                <w:b w:val="0"/>
                <w:i w:val="0"/>
                <w:color w:val="000000"/>
                <w:sz w:val="20"/>
              </w:rPr>
              <w:t xml:space="preserve">73.40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73.40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2050299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其他普通教育支出</w:t>
            </w:r>
          </w:p>
        </w:tc>
        <w:tc>
          <w:tcPr>
            <w:tcW w:w="1980" w:type="dxa"/>
            <w:tcBorders/>
            <w:vAlign w:val="center"/>
          </w:tcPr>
          <w:p>
            <w:pPr>
              <w:jc w:val="right"/>
            </w:pPr>
            <w:r>
              <w:rPr>
                <w:rFonts w:ascii="宋体" w:eastAsia="宋体" w:hAnsi="宋体" w:cs="宋体"/>
                <w:b w:val="0"/>
                <w:i w:val="0"/>
                <w:color w:val="000000"/>
                <w:sz w:val="20"/>
              </w:rPr>
              <w:t xml:space="preserve">8.10</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8.10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30.32</w:t>
            </w:r>
          </w:p>
        </w:tc>
        <w:tc>
          <w:tcPr>
            <w:tcW w:w="1980" w:type="dxa"/>
            <w:tcBorders/>
            <w:vAlign w:val="center"/>
          </w:tcPr>
          <w:p>
            <w:pPr>
              <w:jc w:val="right"/>
            </w:pPr>
            <w:r>
              <w:rPr>
                <w:rFonts w:ascii="宋体" w:eastAsia="宋体" w:hAnsi="宋体" w:cs="宋体"/>
                <w:b w:val="0"/>
                <w:i w:val="0"/>
                <w:color w:val="000000"/>
                <w:sz w:val="20"/>
              </w:rPr>
              <w:t xml:space="preserve">30.32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29.95</w:t>
            </w:r>
          </w:p>
        </w:tc>
        <w:tc>
          <w:tcPr>
            <w:tcW w:w="1980" w:type="dxa"/>
            <w:tcBorders/>
            <w:vAlign w:val="center"/>
          </w:tcPr>
          <w:p>
            <w:pPr>
              <w:jc w:val="right"/>
            </w:pPr>
            <w:r>
              <w:rPr>
                <w:rFonts w:ascii="宋体" w:eastAsia="宋体" w:hAnsi="宋体" w:cs="宋体"/>
                <w:b w:val="0"/>
                <w:i w:val="0"/>
                <w:color w:val="000000"/>
                <w:sz w:val="20"/>
              </w:rPr>
              <w:t xml:space="preserve">29.95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行政单位离退休</w:t>
            </w:r>
          </w:p>
        </w:tc>
        <w:tc>
          <w:tcPr>
            <w:tcW w:w="1980" w:type="dxa"/>
            <w:tcBorders/>
            <w:vAlign w:val="center"/>
          </w:tcPr>
          <w:p>
            <w:pPr>
              <w:jc w:val="right"/>
            </w:pPr>
            <w:r>
              <w:rPr>
                <w:rFonts w:ascii="宋体" w:eastAsia="宋体" w:hAnsi="宋体" w:cs="宋体"/>
                <w:b w:val="0"/>
                <w:i w:val="0"/>
                <w:color w:val="000000"/>
                <w:sz w:val="20"/>
              </w:rPr>
              <w:t xml:space="preserve">7.69</w:t>
            </w:r>
          </w:p>
        </w:tc>
        <w:tc>
          <w:tcPr>
            <w:tcW w:w="1980" w:type="dxa"/>
            <w:tcBorders/>
            <w:vAlign w:val="center"/>
          </w:tcPr>
          <w:p>
            <w:pPr>
              <w:jc w:val="right"/>
            </w:pPr>
            <w:r>
              <w:rPr>
                <w:rFonts w:ascii="宋体" w:eastAsia="宋体" w:hAnsi="宋体" w:cs="宋体"/>
                <w:b w:val="0"/>
                <w:i w:val="0"/>
                <w:color w:val="000000"/>
                <w:sz w:val="20"/>
              </w:rPr>
              <w:t xml:space="preserve">7.69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16.93</w:t>
            </w:r>
          </w:p>
        </w:tc>
        <w:tc>
          <w:tcPr>
            <w:tcW w:w="1980" w:type="dxa"/>
            <w:tcBorders/>
            <w:vAlign w:val="center"/>
          </w:tcPr>
          <w:p>
            <w:pPr>
              <w:jc w:val="right"/>
            </w:pPr>
            <w:r>
              <w:rPr>
                <w:rFonts w:ascii="宋体" w:eastAsia="宋体" w:hAnsi="宋体" w:cs="宋体"/>
                <w:b w:val="0"/>
                <w:i w:val="0"/>
                <w:color w:val="000000"/>
                <w:sz w:val="20"/>
              </w:rPr>
              <w:t xml:space="preserve">16.93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机关事业单位职业年金缴费支出</w:t>
            </w:r>
          </w:p>
        </w:tc>
        <w:tc>
          <w:tcPr>
            <w:tcW w:w="1980" w:type="dxa"/>
            <w:tcBorders/>
            <w:vAlign w:val="center"/>
          </w:tcPr>
          <w:p>
            <w:pPr>
              <w:jc w:val="right"/>
            </w:pPr>
            <w:r>
              <w:rPr>
                <w:rFonts w:ascii="宋体" w:eastAsia="宋体" w:hAnsi="宋体" w:cs="宋体"/>
                <w:b w:val="0"/>
                <w:i w:val="0"/>
                <w:color w:val="000000"/>
                <w:sz w:val="20"/>
              </w:rPr>
              <w:t xml:space="preserve">5.33</w:t>
            </w:r>
          </w:p>
        </w:tc>
        <w:tc>
          <w:tcPr>
            <w:tcW w:w="1980" w:type="dxa"/>
            <w:tcBorders/>
            <w:vAlign w:val="center"/>
          </w:tcPr>
          <w:p>
            <w:pPr>
              <w:jc w:val="right"/>
            </w:pPr>
            <w:r>
              <w:rPr>
                <w:rFonts w:ascii="宋体" w:eastAsia="宋体" w:hAnsi="宋体" w:cs="宋体"/>
                <w:b w:val="0"/>
                <w:i w:val="0"/>
                <w:color w:val="000000"/>
                <w:sz w:val="20"/>
              </w:rPr>
              <w:t xml:space="preserve">5.33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80" w:type="dxa"/>
            <w:tcBorders/>
            <w:vAlign w:val="center"/>
          </w:tcPr>
          <w:p>
            <w:pPr>
              <w:jc w:val="right"/>
            </w:pPr>
            <w:r>
              <w:rPr>
                <w:rFonts w:ascii="宋体" w:eastAsia="宋体" w:hAnsi="宋体" w:cs="宋体"/>
                <w:b w:val="0"/>
                <w:i w:val="0"/>
                <w:color w:val="000000"/>
                <w:sz w:val="20"/>
              </w:rPr>
              <w:t xml:space="preserve">0.37</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7.30</w:t>
            </w:r>
          </w:p>
        </w:tc>
        <w:tc>
          <w:tcPr>
            <w:tcW w:w="1980" w:type="dxa"/>
            <w:tcBorders/>
            <w:vAlign w:val="center"/>
          </w:tcPr>
          <w:p>
            <w:pPr>
              <w:jc w:val="right"/>
            </w:pPr>
            <w:r>
              <w:rPr>
                <w:rFonts w:ascii="宋体" w:eastAsia="宋体" w:hAnsi="宋体" w:cs="宋体"/>
                <w:b w:val="0"/>
                <w:i w:val="0"/>
                <w:color w:val="000000"/>
                <w:sz w:val="20"/>
              </w:rPr>
              <w:t xml:space="preserve">7.30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公共卫生</w:t>
            </w:r>
          </w:p>
        </w:tc>
        <w:tc>
          <w:tcPr>
            <w:tcW w:w="1980" w:type="dxa"/>
            <w:tcBorders/>
            <w:vAlign w:val="center"/>
          </w:tcPr>
          <w:p>
            <w:pPr>
              <w:jc w:val="right"/>
            </w:pPr>
            <w:r>
              <w:rPr>
                <w:rFonts w:ascii="宋体" w:eastAsia="宋体" w:hAnsi="宋体" w:cs="宋体"/>
                <w:b w:val="0"/>
                <w:i w:val="0"/>
                <w:color w:val="000000"/>
                <w:sz w:val="20"/>
              </w:rPr>
              <w:t xml:space="preserve">0.75</w:t>
            </w:r>
          </w:p>
        </w:tc>
        <w:tc>
          <w:tcPr>
            <w:tcW w:w="1980" w:type="dxa"/>
            <w:tcBorders/>
            <w:vAlign w:val="center"/>
          </w:tcPr>
          <w:p>
            <w:pPr>
              <w:jc w:val="right"/>
            </w:pPr>
            <w:r>
              <w:rPr>
                <w:rFonts w:ascii="宋体" w:eastAsia="宋体" w:hAnsi="宋体" w:cs="宋体"/>
                <w:b w:val="0"/>
                <w:i w:val="0"/>
                <w:color w:val="000000"/>
                <w:sz w:val="20"/>
              </w:rPr>
              <w:t xml:space="preserve">0.75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2100409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重大公共卫生服务</w:t>
            </w:r>
          </w:p>
        </w:tc>
        <w:tc>
          <w:tcPr>
            <w:tcW w:w="1980" w:type="dxa"/>
            <w:tcBorders/>
            <w:vAlign w:val="center"/>
          </w:tcPr>
          <w:p>
            <w:pPr>
              <w:jc w:val="right"/>
            </w:pPr>
            <w:r>
              <w:rPr>
                <w:rFonts w:ascii="宋体" w:eastAsia="宋体" w:hAnsi="宋体" w:cs="宋体"/>
                <w:b w:val="0"/>
                <w:i w:val="0"/>
                <w:color w:val="000000"/>
                <w:sz w:val="20"/>
              </w:rPr>
              <w:t xml:space="preserve">0.75</w:t>
            </w:r>
          </w:p>
        </w:tc>
        <w:tc>
          <w:tcPr>
            <w:tcW w:w="1980" w:type="dxa"/>
            <w:tcBorders/>
            <w:vAlign w:val="center"/>
          </w:tcPr>
          <w:p>
            <w:pPr>
              <w:jc w:val="right"/>
            </w:pPr>
            <w:r>
              <w:rPr>
                <w:rFonts w:ascii="宋体" w:eastAsia="宋体" w:hAnsi="宋体" w:cs="宋体"/>
                <w:b w:val="0"/>
                <w:i w:val="0"/>
                <w:color w:val="000000"/>
                <w:sz w:val="20"/>
              </w:rPr>
              <w:t xml:space="preserve">0.75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6.55</w:t>
            </w:r>
          </w:p>
        </w:tc>
        <w:tc>
          <w:tcPr>
            <w:tcW w:w="1980" w:type="dxa"/>
            <w:tcBorders/>
            <w:vAlign w:val="center"/>
          </w:tcPr>
          <w:p>
            <w:pPr>
              <w:jc w:val="right"/>
            </w:pPr>
            <w:r>
              <w:rPr>
                <w:rFonts w:ascii="宋体" w:eastAsia="宋体" w:hAnsi="宋体" w:cs="宋体"/>
                <w:b w:val="0"/>
                <w:i w:val="0"/>
                <w:color w:val="000000"/>
                <w:sz w:val="20"/>
              </w:rPr>
              <w:t xml:space="preserve">6.55</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6.33</w:t>
            </w:r>
          </w:p>
        </w:tc>
        <w:tc>
          <w:tcPr>
            <w:tcW w:w="1980" w:type="dxa"/>
            <w:tcBorders/>
            <w:vAlign w:val="center"/>
          </w:tcPr>
          <w:p>
            <w:pPr>
              <w:jc w:val="right"/>
            </w:pPr>
            <w:r>
              <w:rPr>
                <w:rFonts w:ascii="宋体" w:eastAsia="宋体" w:hAnsi="宋体" w:cs="宋体"/>
                <w:b w:val="0"/>
                <w:i w:val="0"/>
                <w:color w:val="000000"/>
                <w:sz w:val="20"/>
              </w:rPr>
              <w:t xml:space="preserve">6.33</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0.22</w:t>
            </w:r>
          </w:p>
        </w:tc>
        <w:tc>
          <w:tcPr>
            <w:tcW w:w="1980" w:type="dxa"/>
            <w:tcBorders/>
            <w:vAlign w:val="center"/>
          </w:tcPr>
          <w:p>
            <w:pPr>
              <w:jc w:val="right"/>
            </w:pPr>
            <w:r>
              <w:rPr>
                <w:rFonts w:ascii="宋体" w:eastAsia="宋体" w:hAnsi="宋体" w:cs="宋体"/>
                <w:b w:val="0"/>
                <w:i w:val="0"/>
                <w:color w:val="000000"/>
                <w:sz w:val="20"/>
              </w:rPr>
              <w:t xml:space="preserve">0.22</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13.84</w:t>
            </w:r>
          </w:p>
        </w:tc>
        <w:tc>
          <w:tcPr>
            <w:tcW w:w="1980" w:type="dxa"/>
            <w:tcBorders/>
            <w:vAlign w:val="center"/>
          </w:tcPr>
          <w:p>
            <w:pPr>
              <w:jc w:val="right"/>
            </w:pPr>
            <w:r>
              <w:rPr>
                <w:rFonts w:ascii="宋体" w:eastAsia="宋体" w:hAnsi="宋体" w:cs="宋体"/>
                <w:b w:val="0"/>
                <w:i w:val="0"/>
                <w:color w:val="000000"/>
                <w:sz w:val="20"/>
              </w:rPr>
              <w:t xml:space="preserve">13.84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13.84</w:t>
            </w:r>
          </w:p>
        </w:tc>
        <w:tc>
          <w:tcPr>
            <w:tcW w:w="1980" w:type="dxa"/>
            <w:tcBorders/>
            <w:vAlign w:val="center"/>
          </w:tcPr>
          <w:p>
            <w:pPr>
              <w:jc w:val="right"/>
            </w:pPr>
            <w:r>
              <w:rPr>
                <w:rFonts w:ascii="宋体" w:eastAsia="宋体" w:hAnsi="宋体" w:cs="宋体"/>
                <w:b w:val="0"/>
                <w:i w:val="0"/>
                <w:color w:val="000000"/>
                <w:sz w:val="20"/>
              </w:rPr>
              <w:t xml:space="preserve">13.84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13.84</w:t>
            </w:r>
          </w:p>
        </w:tc>
        <w:tc>
          <w:tcPr>
            <w:tcW w:w="1980" w:type="dxa"/>
            <w:tcBorders/>
            <w:vAlign w:val="center"/>
          </w:tcPr>
          <w:p>
            <w:pPr>
              <w:jc w:val="right"/>
            </w:pPr>
            <w:r>
              <w:rPr>
                <w:rFonts w:ascii="宋体" w:eastAsia="宋体" w:hAnsi="宋体" w:cs="宋体"/>
                <w:b w:val="0"/>
                <w:i w:val="0"/>
                <w:color w:val="000000"/>
                <w:sz w:val="20"/>
              </w:rPr>
              <w:t xml:space="preserve">13.84</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155.69</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19.26</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58.19</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3.08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33.05</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21.42</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jc w:val="right"/>
            </w:pPr>
            <w:r>
              <w:rPr>
                <w:rFonts w:ascii="宋体" w:eastAsia="宋体" w:hAnsi="宋体" w:cs="宋体"/>
                <w:b w:val="0"/>
                <w:i w:val="0"/>
                <w:color w:val="000000"/>
                <w:sz w:val="14"/>
              </w:rPr>
              <w:t xml:space="preserve">0.40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jc w:val="right"/>
            </w:pPr>
            <w:r>
              <w:rPr>
                <w:rFonts w:ascii="宋体" w:eastAsia="宋体" w:hAnsi="宋体" w:cs="宋体"/>
                <w:b w:val="0"/>
                <w:i w:val="0"/>
                <w:color w:val="000000"/>
                <w:sz w:val="14"/>
              </w:rPr>
              <w:t xml:space="preserve">0.10</w:t>
            </w: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jc w:val="right"/>
            </w:pPr>
            <w:r>
              <w:rPr>
                <w:rFonts w:ascii="宋体" w:eastAsia="宋体" w:hAnsi="宋体" w:cs="宋体"/>
                <w:b w:val="0"/>
                <w:i w:val="0"/>
                <w:color w:val="000000"/>
                <w:sz w:val="14"/>
              </w:rPr>
              <w:t xml:space="preserve">0.40</w:t>
            </w: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16.93</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jc w:val="right"/>
            </w:pPr>
            <w:r>
              <w:rPr>
                <w:rFonts w:ascii="宋体" w:eastAsia="宋体" w:hAnsi="宋体" w:cs="宋体"/>
                <w:b w:val="0"/>
                <w:i w:val="0"/>
                <w:color w:val="000000"/>
                <w:sz w:val="14"/>
              </w:rPr>
              <w:t xml:space="preserve">1.20</w:t>
            </w: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jc w:val="right"/>
            </w:pPr>
            <w:r>
              <w:rPr>
                <w:rFonts w:ascii="宋体" w:eastAsia="宋体" w:hAnsi="宋体" w:cs="宋体"/>
                <w:b w:val="0"/>
                <w:i w:val="0"/>
                <w:color w:val="000000"/>
                <w:sz w:val="14"/>
              </w:rPr>
              <w:t xml:space="preserve">5.33</w:t>
            </w: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6.33</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0.59</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1.75</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13.84</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jc w:val="right"/>
            </w:pPr>
            <w:r>
              <w:rPr>
                <w:rFonts w:ascii="宋体" w:eastAsia="宋体" w:hAnsi="宋体" w:cs="宋体"/>
                <w:b w:val="0"/>
                <w:i w:val="0"/>
                <w:color w:val="000000"/>
                <w:sz w:val="14"/>
              </w:rPr>
              <w:t xml:space="preserve">0.40</w:t>
            </w: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jc w:val="right"/>
            </w:pPr>
            <w:r>
              <w:rPr>
                <w:rFonts w:ascii="宋体" w:eastAsia="宋体" w:hAnsi="宋体" w:cs="宋体"/>
                <w:b w:val="0"/>
                <w:i w:val="0"/>
                <w:color w:val="000000"/>
                <w:sz w:val="14"/>
              </w:rPr>
              <w:t xml:space="preserve">8.46</w:t>
            </w: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jc w:val="right"/>
            </w:pPr>
            <w:r>
              <w:rPr>
                <w:rFonts w:ascii="宋体" w:eastAsia="宋体" w:hAnsi="宋体" w:cs="宋体"/>
                <w:b w:val="0"/>
                <w:i w:val="0"/>
                <w:color w:val="000000"/>
                <w:sz w:val="14"/>
              </w:rPr>
              <w:t xml:space="preserve">7.66</w:t>
            </w: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jc w:val="right"/>
            </w:pPr>
            <w:r>
              <w:rPr>
                <w:rFonts w:ascii="宋体" w:eastAsia="宋体" w:hAnsi="宋体" w:cs="宋体"/>
                <w:b w:val="0"/>
                <w:i w:val="0"/>
                <w:color w:val="000000"/>
                <w:sz w:val="14"/>
              </w:rPr>
              <w:t xml:space="preserve">0.75</w:t>
            </w: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jc w:val="right"/>
            </w:pPr>
            <w:r>
              <w:rPr>
                <w:rFonts w:ascii="宋体" w:eastAsia="宋体" w:hAnsi="宋体" w:cs="宋体"/>
                <w:b w:val="0"/>
                <w:i w:val="0"/>
                <w:color w:val="000000"/>
                <w:sz w:val="14"/>
              </w:rPr>
              <w:t xml:space="preserve">0.03</w:t>
            </w: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jc w:val="right"/>
            </w:pPr>
            <w:r>
              <w:rPr>
                <w:rFonts w:ascii="宋体" w:eastAsia="宋体" w:hAnsi="宋体" w:cs="宋体"/>
                <w:b w:val="0"/>
                <w:i w:val="0"/>
                <w:color w:val="000000"/>
                <w:sz w:val="14"/>
              </w:rPr>
              <w:t xml:space="preserve">1.37</w:t>
            </w: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11.04</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jc w:val="right"/>
            </w:pPr>
            <w:r>
              <w:rPr>
                <w:rFonts w:ascii="宋体" w:eastAsia="宋体" w:hAnsi="宋体" w:cs="宋体"/>
                <w:b w:val="0"/>
                <w:i w:val="0"/>
                <w:color w:val="000000"/>
                <w:sz w:val="14"/>
              </w:rPr>
              <w:t xml:space="preserve">0.02</w:t>
            </w: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jc w:val="right"/>
            </w:pPr>
            <w:r>
              <w:rPr>
                <w:rFonts w:ascii="宋体" w:eastAsia="宋体" w:hAnsi="宋体" w:cs="宋体"/>
                <w:b w:val="0"/>
                <w:i w:val="0"/>
                <w:color w:val="000000"/>
                <w:sz w:val="14"/>
              </w:rPr>
              <w:t xml:space="preserve">0.13</w:t>
            </w: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164.15</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19.66</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1.37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1.37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jc w:val="right"/>
            </w:pPr>
            <w:r>
              <w:rPr>
                <w:rFonts w:ascii="宋体" w:eastAsia="宋体" w:hAnsi="宋体" w:cs="宋体"/>
                <w:b w:val="0"/>
                <w:i w:val="0"/>
                <w:color w:val="000000"/>
                <w:sz w:val="23"/>
              </w:rPr>
              <w:t xml:space="preserve">2.50</w:t>
            </w:r>
          </w:p>
        </w:tc>
        <w:tc>
          <w:tcPr>
            <w:tcW w:w="3092" w:type="dxa"/>
            <w:tcBorders/>
            <w:vAlign w:val="center"/>
          </w:tcPr>
          <w:p>
            <w:pPr>
              <w:jc w:val="right"/>
            </w:pPr>
            <w:r>
              <w:rPr>
                <w:rFonts w:ascii="宋体" w:eastAsia="宋体" w:hAnsi="宋体" w:cs="宋体"/>
                <w:b w:val="0"/>
                <w:i w:val="0"/>
                <w:color w:val="000000"/>
                <w:sz w:val="23"/>
              </w:rPr>
              <w:t xml:space="preserve">1.37</w:t>
            </w: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单位：辽宁省盘锦市大洼区教育局（本级）</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sectPr>
          <w:pgSz w:w="11906" w:h="16838" w:orient="portrait"/>
          <w:pgMar w:top="567" w:right="567" w:bottom="567" w:left="567" w:header="851" w:footer="992" w:gutter="0"/>
          <w:cols w:num="1" w:space="720">
            <w:col w:w="10772" w:space="720"/>
          </w:cols>
          <w:docGrid w:type="lines" w:linePitch="312" w:charSpace="0"/>
        </w:sectPr>
      </w:pPr>
    </w:p>
    <w:tbl>
      <w:tblPr>
        <w:tblW w:w="0" w:type="auto"/>
        <w:jc w:val="center"/>
        <w:tblLayout w:type="fixed"/>
        <w:tblCellMar>
          <w:left w:w="20" w:type="dxa"/>
          <w:right w:w="20" w:type="dxa"/>
        </w:tblCellMar>
        <w:tblLook w:firstRow="0" w:lastRow="0" w:firstColumn="0" w:lastColumn="0" w:noHBand="1" w:noVBand="1"/>
      </w:tblPr>
      <w:tblGrid>
        <w:gridCol w:w="703"/>
        <w:gridCol w:w="703"/>
        <w:gridCol w:w="703"/>
        <w:gridCol w:w="666"/>
        <w:gridCol w:w="666"/>
        <w:gridCol w:w="666"/>
        <w:gridCol w:w="666"/>
        <w:gridCol w:w="666"/>
        <w:gridCol w:w="666"/>
        <w:gridCol w:w="666"/>
        <w:gridCol w:w="666"/>
        <w:gridCol w:w="925"/>
        <w:gridCol w:w="925"/>
        <w:gridCol w:w="925"/>
        <w:gridCol w:w="925"/>
        <w:gridCol w:w="925"/>
        <w:gridCol w:w="1850"/>
        <w:gridCol w:w="925"/>
      </w:tblGrid>
      <w:tr>
        <w:trPr>
          <w:trHeight w:hRule="exact" w:val="304"/>
          <w:jc w:val="center"/>
        </w:trPr>
        <w:tc>
          <w:tcPr>
            <w:tcW w:w="14837" w:type="dxa"/>
            <w:hMerge w:val="restart"/>
            <w:vMerge w:val="restart"/>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34"/>
              </w:rPr>
              <w:t xml:space="preserve">部门（单位）整体绩效自评表</w:t>
            </w:r>
          </w:p>
          <w:p>
            <w:pPr>
              <w:snapToGrid w:val="0"/>
              <w:spacing w:before="0" w:beforeAutospacing="0" w:after="0" w:afterAutospacing="0" w:line="240" w:lineRule="auto"/>
              <w:jc w:val="center"/>
              <w:rPr/>
            </w:pPr>
            <w:r>
              <w:rPr>
                <w:rFonts w:ascii="宋体" w:eastAsia="宋体" w:hAnsi="宋体" w:cs="宋体"/>
                <w:b/>
                <w:i w:val="0"/>
                <w:color w:val="000000"/>
                <w:sz w:val="34"/>
              </w:rPr>
              <w:t xml:space="preserve">（2023年度）</w:t>
            </w: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c>
          <w:tcPr>
            <w:tcW w:type="auto" w:w="0"/>
            <w:hMerge/>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c>
          <w:tcPr>
            <w:tcW w:type="auto" w:w="0"/>
            <w:hMerge/>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14837" w:type="dxa"/>
            <w:hMerge w:val="restart"/>
            <w:v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部门（单位）名称</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026001盘锦市大洼区教育局本级-211104000</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部门年初预算收入金额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201.71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277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部门年初预算支出金额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0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201.71</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年度主要任务</w:t>
            </w: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对应项目</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项目下达金额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项目执行金额</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项目执行率</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基本支出人员经费（刚性）</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25.8225</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25.82</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基本支出公用经费（保运转）</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6.180971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6.18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基本支出人员经费（其他）</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0.048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0.04</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06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基本支出人员经费（保工资）</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591"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139.386691</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139.38</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85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r>
      <w:tr>
        <w:trPr>
          <w:trHeight w:hRule="exact" w:val="320"/>
          <w:jc w:val="center"/>
        </w:trPr>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年度目标</w:t>
            </w: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年初总体目标</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全年完成情况</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512"/>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734"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加强对经费项目的绩效管理，提升资金使用效率。建立以绩效目标为基础，以绩效运行监控和绩效评价为手段，以控制节约成本为目的的预算管理体系。</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加强预算绩效运行监控管理，强化预算绩效支出责任，提高预算绩效执行效率和资金使用效益，领导高度重视，跟踪管理和督促检查，扎实做好绩效监控工作。</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703"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绩效指标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一级指标</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二级指标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三级指标</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运算符号</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指标值</w:t>
            </w:r>
          </w:p>
        </w:tc>
        <w:tc>
          <w:tcPr>
            <w:tcW w:w="66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度量单位</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全年完成值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完成程度</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分值</w:t>
            </w:r>
          </w:p>
        </w:tc>
        <w:tc>
          <w:tcPr>
            <w:tcW w:w="666" w:type="dxa"/>
            <w:vMerge w:val="restart"/>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得分</w:t>
            </w:r>
          </w:p>
        </w:tc>
        <w:tc>
          <w:tcPr>
            <w:tcW w:w="4625"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偏差原因分析</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vMerge w:val="restart"/>
            <w:tcBorders>
              <w:top w:val="single" w:sz="4" w:space="0" w:color="000000"/>
              <w:lef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改进措施</w:t>
            </w: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vMerge/>
            <w:tcBorders>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经费保障原因分析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制度保障原因分析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人员保障原因分析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硬件条件保障原因分析</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其他原因分析</w:t>
            </w:r>
          </w:p>
        </w:tc>
        <w:tc>
          <w:tcPr>
            <w:tcW w:w="2775" w:type="dxa"/>
            <w:hMerge w:val="restart"/>
            <w:vMerge/>
            <w:tcBorders>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履职效能</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重点工作履行情况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重点工作办结率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整体工作完成情况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总体工作完成率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工作完成及时率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工作质量达标率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基础管理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依法行政能力</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综合管理水平</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3.3</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预算执行效率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预算调整率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结转结余变动率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1.6</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预算执行率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管理效率</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预算编制管理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预算绩效目标覆盖率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预算监督管理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预决算公开情况</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全部公开</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预算收支管理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预算收入管理规范性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预算支出管理规范性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管理规范</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0.8</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303"/>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财务管理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内控制度有效性</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制度有效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资产管理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固定资产利用率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04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业务管理</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政府采购管理违法违规行为发生次数</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次</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0.7</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280"/>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运行成本</w:t>
            </w: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成本控制成效</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“三公”经费变动率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024"/>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在职人员控制率</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&lt;=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2.5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68"/>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社会效应</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服务对象满意度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家长满意度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1792"/>
          <w:jc w:val="center"/>
        </w:trPr>
        <w:tc>
          <w:tcPr>
            <w:tcW w:w="703" w:type="dxa"/>
            <w:vMerge/>
            <w:tcBorders>
              <w:top w:val="single" w:sz="4" w:space="0" w:color="000000"/>
              <w:left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社会公众对教育事业发展满意度</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&gt;=</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98</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10</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2559"/>
          <w:jc w:val="center"/>
        </w:trPr>
        <w:tc>
          <w:tcPr>
            <w:tcW w:w="70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pP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可持续性</w:t>
            </w:r>
          </w:p>
        </w:tc>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体制机制改革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深化两级管理体制改革、推动重点领域改革</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符合规定</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全部或基本达成预期指标100%-80%（含）</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1</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5</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2775"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36"/>
          <w:jc w:val="center"/>
        </w:trPr>
        <w:tc>
          <w:tcPr>
            <w:tcW w:w="7437" w:type="dxa"/>
            <w:hMerge w:val="restart"/>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总评价得分</w:t>
            </w: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auto"/>
            <w:vAlign w:val="bottom"/>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r>
              <w:rPr>
                <w:rFonts w:ascii="Calibri" w:eastAsia="Calibri" w:hAnsi="Calibri" w:cs="Calibri"/>
                <w:b w:val="0"/>
                <w:i w:val="0"/>
                <w:color w:val="000000"/>
                <w:sz w:val="23"/>
              </w:rPr>
              <w:t xml:space="preserve">100</w:t>
            </w: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auto"/>
            <w:vAlign w:val="bottom"/>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5328"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结果应用建议选项</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具体建议内容</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建议进一步提升预算执行效率和效益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val="0"/>
                <w:i w:val="0"/>
                <w:color w:val="000000"/>
                <w:sz w:val="21"/>
              </w:rPr>
              <w:t xml:space="preserve">加强行政事业性国有资产管理方面培训，强化国有资产年报填报规范，组织各单位会计集中学习。</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结果应用建议_建议核减下一年度经费数额</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建议消减低效、无效资金或结构调整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建议回收长期沉淀的资金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其他建议</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主管部门总体意见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财政部门审核意见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建议继续全额安排</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建议继续安排，按规定调整下一年度预算金额</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规范预算管理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改进业务管理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改进预算编制管理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提升预算执行效率和效益</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改进资产管理</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改进政府采购管理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调整公共服务标准</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削减低效、无效资金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对资金结构进行调整</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收回长期沉淀的资金</w:t>
            </w: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304"/>
          <w:jc w:val="center"/>
        </w:trPr>
        <w:tc>
          <w:tcPr>
            <w:tcW w:w="2109" w:type="dxa"/>
            <w:hMerge w:val="restart"/>
            <w:v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4662"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r>
              <w:rPr>
                <w:rFonts w:ascii="宋体" w:eastAsia="宋体" w:hAnsi="宋体" w:cs="宋体"/>
                <w:b/>
                <w:i w:val="0"/>
                <w:color w:val="000000"/>
                <w:sz w:val="21"/>
              </w:rPr>
              <w:t xml:space="preserve">其他意见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left"/>
            </w:pPr>
          </w:p>
        </w:tc>
        <w:tc>
          <w:tcPr>
            <w:tcW w:w="666" w:type="dxa"/>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7400"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r>
        <w:trPr>
          <w:trHeight w:hRule="exact" w:val="736"/>
          <w:jc w:val="center"/>
        </w:trPr>
        <w:tc>
          <w:tcPr>
            <w:tcW w:w="2109" w:type="dxa"/>
            <w:h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r>
              <w:rPr>
                <w:rFonts w:ascii="宋体" w:eastAsia="宋体" w:hAnsi="宋体" w:cs="宋体"/>
                <w:b/>
                <w:i w:val="0"/>
                <w:color w:val="000000"/>
                <w:sz w:val="21"/>
              </w:rPr>
              <w:t xml:space="preserve">财政部门总体意见</w:t>
            </w: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left w:val="single" w:sz="4" w:space="0" w:color="000000"/>
              <w:bottom w:val="single" w:sz="4" w:space="0" w:color="000000"/>
              <w:right w:val="single" w:sz="4" w:space="0" w:color="000000"/>
            </w:tcBorders>
            <w:shd w:val="clear" w:color="auto" w:fill="FFFFFF"/>
            <w:vAlign w:val="center"/>
          </w:tcPr>
          <w:p>
            <w:pPr>
              <w:snapToGrid w:val="0"/>
              <w:spacing w:before="0" w:beforeAutospacing="0" w:after="0" w:afterAutospacing="0" w:line="240" w:lineRule="auto"/>
              <w:jc w:val="center"/>
            </w:pPr>
          </w:p>
        </w:tc>
        <w:tc>
          <w:tcPr>
            <w:tcW w:w="12728" w:type="dxa"/>
            <w:hMerge w:val="restart"/>
            <w:tcBorders>
              <w:top w:val="single" w:sz="4" w:space="0" w:color="000000"/>
              <w:left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c>
          <w:tcPr>
            <w:tcW w:type="auto" w:w="0"/>
            <w:hMerge/>
            <w:tcBorders>
              <w:top w:val="single" w:sz="4" w:space="0" w:color="000000"/>
              <w:bottom w:val="single" w:sz="4" w:space="0" w:color="000000"/>
            </w:tcBorders>
            <w:shd w:val="clear" w:color="auto" w:fill="FFFFFF"/>
            <w:vAlign w:val="center"/>
          </w:tcPr>
          <w:p>
            <w:pPr>
              <w:snapToGrid w:val="0"/>
              <w:spacing w:before="0" w:beforeAutospacing="0" w:after="0" w:afterAutospacing="0" w:line="240" w:lineRule="auto"/>
              <w:jc w:val="center"/>
            </w:pPr>
          </w:p>
        </w:tc>
      </w:tr>
    </w:tbl>
    <w:sectPr>
      <w:pgSz w:w="16839" w:h="11907" w:orient="landscape"/>
      <w:pgMar w:top="400" w:right="1000" w:bottom="400" w:left="1000" w:header="720" w:footer="720" w:gutter="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