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辽宁省盘锦市大洼区疾病预防控制中心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辽宁省盘锦市大洼区疾病预防控制中心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辽宁省盘锦市大洼区疾病预防控制中心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辽宁省盘锦市大洼区疾病预防控制中心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辽宁省盘锦市大洼区疾病预防控制中心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辽宁省盘锦市大洼区疾病预防控制中心概况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(一)负责传染病、慢性病、地方病、职业病等疾病预防与控制。负责新冠肺炎、艾滋病、结核病、流感、病毒性肝炎、梅毒、霍乱等传染病和传染病疫情监测、分析、预警、报告、预防、控制等工作。</w:t>
        <w:br/>
        <w:t xml:space="preserve">    (二)负责居民死因、肿瘤、心脑血管病、慢性阻塞性肺炎等慢性病监测、预防、控制和居民吸烟、饮酒、运动、膳食、肥胖等居民慢性病危险因素监测、分析、干预及高血压、糖尿病、肿瘤患者管理和随访服务指导等工作;负责地方病病情监测、预防和控制等工作;负责职业病本底情况调查、职业病预防、职业中毒调查处理、职业危害因素监测等工作。</w:t>
        <w:br/>
        <w:t xml:space="preserve">    (三)负责组织实施国家免疫规划疫苗的预防接种工作、非国家免疫规划疫苗的采购、供应和使用管理工作，疫苗的接收、储存、运输、发放等工作;负责指导各街镇卫生院、社区卫生服务中心预防接种的指导、培训、督导等工作</w:t>
        <w:br/>
        <w:t xml:space="preserve">    (四)负责突发公共卫生事件和灾害疫情应急处理。负责重大传染病突发事件、重大食物中毒突发事件、重大职业中毒事件、重大生活饮用水污染和水传疾病的调查处理等工作;负责配合有关部门调查处理环境污染事故和放射性污染事故等工作;负责洪涝、地震等自然灾害后的卫生防疫工作</w:t>
        <w:br/>
        <w:t xml:space="preserve">    (五)负责健康危害因素监测与干预，开展食源性、职业性、放射性、环境性等疾病的监测评价和流行病学调查，开展公众健康和营养状况监测与评价，提出干预策略与措施。</w:t>
        <w:br/>
        <w:t xml:space="preserve">    (六)负责居民饮用水卫生监测、报告和改善指导，食物中毒预防、合理膳食和营养指导;负责指导学校开展预防和控制学生常见病、传染病、慢性病、地方病等工作;负责学校教学环境卫生监测和改进指导工作。</w:t>
        <w:br/>
        <w:t xml:space="preserve">    (七)负责病原微生物检测、鉴定和物理、化学因子检测、评价。</w:t>
        <w:br/>
        <w:t xml:space="preserve">    (八)负责健康教育与健康促进。负责健康知识、重点疾病、重点人群健康教育和健康技能普及等工作;负责指导社区、机关、企事业、学校、医院进行健康场所建设工作;负责居民健康素养监测和人群健康评估工作。</w:t>
        <w:br/>
        <w:t xml:space="preserve">    (九)负责严重精神疾病防治指导和患者信息管理。负责严重精神疾病患者卫生管理、筛查和治疗项目管理、随访服务指导、信息网报、分析、报送等工作。</w:t>
        <w:br/>
        <w:t xml:space="preserve">    (十)负责疾病预防控制技术与应用研究等工作，对基层医疗卫生机构培训、指导。负责推广普及适宜的卫生防病技术;负责组织开展慢性病和危害因素、土壤污染与居民健康等调查研究等工作。</w:t>
        <w:br/>
        <w:t xml:space="preserve">    (十一)有偿提供第三方卫生检验检测服务和医疗卫生服务。有偿向社会提供公共场所、生活饮用水水质、职业危害因素、医疗机构消毒效果等第三方检验检测等服务;提供医学检验、居民健康体检、地方病治疗等服务。</w:t>
        <w:br/>
        <w:t xml:space="preserve">    (十二)对公众进行健康指导和不良健康行为干预。</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辽宁省盘锦市大洼区疾病预防控制中心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纳入盘锦市大洼区疾病预防控制中心2023年部门决算编制范围的二级预算单位包括：无</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1945.75</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816.67</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41.97</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816.67</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848.36</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43.60</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主要是二类疫苗款等收入。</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23.76</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1.22</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主要是本级或上级单位的项目经费拨款等收入。</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256.96</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13.21</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主要是重大公共卫生、基本公共卫生等。</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减少279.82万元，降低12.57%</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二类疫苗款收入</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1631.26</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755.27</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46.30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工资福利支出698.69万元；商品和服务支出27.02万元；对个人和家庭的补助29.38万元；资本性支出0.18万元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875.99</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53.70</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主要包括重大公共卫生、基本公共卫生等业务支出。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减少337.35万元，降低17.14%</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二类疫苗的购买产出支出</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314.49</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主要是重大公共卫生、基本公共卫生等原因形成的结余。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增加57.53万元，增长22.39%</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重大公共卫生、基本公共卫生</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816.67</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755.01</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61.66</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减少41.80万元，降低4.87%</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然退休减员、重大公共卫生、基本公共卫生支出减</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111.56</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106.56</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262.38</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2023年度一般公共预算财政拨款支出816.67万元。按支出功能分类科目分，包括：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1.社会保障和就业支出131.44万元，具体包括：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（1）社会保障和就业支出（类）行政事业单位养老支出（款）事业单位离退休（项）23.50万元,主要是离休干部护理补贴等支出，完成年初预算的100%，决算数与年初预算数存在差异的主要原因是无差异。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76.33万元,主要是用于职工养老保险缴费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25.09万元,主要是用于职工职业年金保险缴费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（4）社会保障和就业支出（类）抚恤（款）死亡抚恤（项）5.64万元,主要是用于发放退休死亡人员抚恤金等支出，完成年初预算的100%，决算数与年初预算数存在差异的主要原因是无差异。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其他社会保障和就业支出（款）其他社会保障和就业支出（项）0.88万元,主要是用于职工工伤保险缴费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2.卫生健康支出628.22万元，具体包括：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公共卫生（款）疾病预防控制机构（项）578.69万元,主要是工资福利、对家庭和个人补助、商品和服务支出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（2）卫生健康支出（类）公共卫生（款）基本公共卫生服务（项）3.09万元,主要是商品和服务支出等支出，完成年初预算的100%，决算数与年初预算数存在差异的主要原因是无差异。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（3）卫生健康支出（类）公共卫生（款）重大公共卫生服务（项）14.10万元,主要是商品和服务支出及专用设备购置等支出，完成年初预算的100%，决算数与年初预算数存在差异的主要原因是无差异。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（4）卫生健康支出（类）行政事业单位医疗（款）事业单位医疗（项）31.77万元,主要是用于职工基本医疗保险缴费等支出，完成年初预算的100%，决算数与年初预算数存在差异的主要原因是无差异。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（5）卫生健康支出（类）行政事业单位医疗（款）其他行政事业单位医疗支出（项）0.57万元,主要是用于其他社会保障缴费等支出，完成年初预算的100%，决算数与年初预算数存在差异的主要原因是无差异。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3.住房保障支出57.02万元，具体包括：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（1）住房保障支出（类）住房改革支出（款）住房公积金（项）57.02万元,主要是用于职工住房公积金的缴纳等支出，完成年初预算的100%，决算数与年初预算数存在差异的主要原因是无差异。</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6.92</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39.54</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单位公务用车开源节流及相关费用已支出暂未核销</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6.92</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无相关支出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无相关支出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无相关支出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无相关支出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6.92</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39.54</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单位公务用车开源节流及相关费用已支出暂未核销</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比上年减少1.97万元，降低22.16%</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单位公务用车开源节流及相关费用已支出暂未核销</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6.92</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主要用于车辆维修、车辆保险、车辆燃油等，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7</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755.01</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727.91</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27.10</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无相关支出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7</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7</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根据预算绩效管理要求，本部门组织对2023年度预算项目支出全面开展绩效自评，自评覆盖率（开展绩效自评的项目数/年初批复绩效目标的项目数*100%）达到100%，自评平均分（开展绩效自评的项目分数总和/开展绩效自评的项目数）100分。</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16.社会保障和就业（类）行政事业单位养老支出（款）事业单位离退休（项）：反映事业单位开支的离退休经费。</w:t>
        <w:br/>
        <w:t xml:space="preserve">    17.社会保障和就业（类）行政事业单位养老支出（款）机关事业单位基本养老保险缴费支出（项）：反映机关事业单位实施养老保险制度由单位缴纳的基本养老保险费支出。</w:t>
        <w:br/>
        <w:t xml:space="preserve">    18.社会保障和就业（类）行政事业单位养老支出（款）机关事业单位职业年金缴费支出（项）：反映机关事业单位实施养老保险制度由单位实际缴纳的职业年金支出。</w:t>
        <w:br/>
        <w:t xml:space="preserve">    19.社会保障和就业支出（类）抚恤（款）死亡抚恤（项）:反映按规定用于烈士和牺牲、病故人员家属的一次性和定期抚恤金、丧葬补助费以及烈士褒扬金。</w:t>
        <w:br/>
        <w:t xml:space="preserve">    20.社会保障和就业支出（类）其他社会保障和就业支出（款）其他社会保障和就业支出（项）：反映除上述项目以外其他用于社会保障和就业方面的支出。</w:t>
        <w:br/>
        <w:t xml:space="preserve">    21.卫生健康支出（类）公共卫生（款）疾病预防控制机构（项）：反映卫生健康、疾病预防控制部门所属疾病预防控制机构的支出。</w:t>
        <w:br/>
        <w:t xml:space="preserve">    22.卫生健康支出（类）公共卫生（款）基本公共卫生服务（项）：反映基本公共卫生服务支出。</w:t>
        <w:br/>
        <w:t xml:space="preserve">    23.卫生健康支出（类）公共卫生（款）重大公共卫生服务（项）：反映重大疾病、重大传染病预防控制等重大公共卫生服务项目支出。</w:t>
        <w:br/>
        <w:t xml:space="preserve">    24.卫生健康支出（类）行政事业单位医疗（款）其他行政事业单位医疗支出（项）：反映除上述项目以外的其他用于行政事业单位医疗方面的支出。</w:t>
        <w:br/>
        <w:t xml:space="preserve">    25.卫生健康支出（类）行政事业单位医疗（款）事业单位医疗（项）：反映财政部门安排的事业单位基本医疗保险缴费经费，未参加医疗保险的事业单位的公费医疗经费，按国家规定享受离休人员待遇的医疗经费。</w:t>
        <w:br/>
        <w:t xml:space="preserve">    26.住房保障（类）住房改革（款）住房公积金（项）：反映行政事业单位按人力资源和社会保障部、财政部规定的基本工资和津贴补贴以及规定比例为职工缴纳的住房公积金。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单位：辽宁省盘锦市大洼区疾病预防控制中心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816.67</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jc w:val="right"/>
            </w:pPr>
            <w:r>
              <w:rPr>
                <w:rFonts w:ascii="宋体" w:eastAsia="宋体" w:hAnsi="宋体" w:cs="宋体"/>
                <w:b w:val="0"/>
                <w:i w:val="0"/>
                <w:color w:val="000000"/>
                <w:sz w:val="18"/>
              </w:rPr>
              <w:t xml:space="preserve">848.36</w:t>
            </w: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23.76</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131.60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1,442.64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57.02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1,688.79</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1,631.26</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256.96</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314.49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1,945.75</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1,945.75</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单位：辽宁省盘锦市大洼区疾病预防控制中心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1,688.79</w:t>
            </w:r>
          </w:p>
        </w:tc>
        <w:tc>
          <w:tcPr>
            <w:tcW w:w="1160" w:type="dxa"/>
            <w:tcBorders/>
            <w:vAlign w:val="center"/>
          </w:tcPr>
          <w:p>
            <w:pPr>
              <w:jc w:val="right"/>
            </w:pPr>
            <w:r>
              <w:rPr>
                <w:rFonts w:ascii="宋体" w:eastAsia="宋体" w:hAnsi="宋体" w:cs="宋体"/>
                <w:b/>
                <w:i w:val="0"/>
                <w:color w:val="000000"/>
                <w:sz w:val="14"/>
              </w:rPr>
              <w:t xml:space="preserve">816.67</w:t>
            </w:r>
          </w:p>
        </w:tc>
        <w:tc>
          <w:tcPr>
            <w:tcW w:w="1160" w:type="dxa"/>
            <w:tcBorders/>
            <w:vAlign w:val="center"/>
          </w:tcPr>
          <w:p>
            <w:pPr/>
          </w:p>
        </w:tc>
        <w:tc>
          <w:tcPr>
            <w:tcW w:w="1160" w:type="dxa"/>
            <w:tcBorders/>
            <w:vAlign w:val="center"/>
          </w:tcPr>
          <w:p>
            <w:pPr>
              <w:jc w:val="right"/>
            </w:pPr>
            <w:r>
              <w:rPr>
                <w:rFonts w:ascii="宋体" w:eastAsia="宋体" w:hAnsi="宋体" w:cs="宋体"/>
                <w:b/>
                <w:i w:val="0"/>
                <w:color w:val="000000"/>
                <w:sz w:val="14"/>
              </w:rPr>
              <w:t xml:space="preserve">848.36</w:t>
            </w: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23.76</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131.44</w:t>
            </w:r>
          </w:p>
        </w:tc>
        <w:tc>
          <w:tcPr>
            <w:tcW w:w="1160" w:type="dxa"/>
            <w:tcBorders/>
            <w:vAlign w:val="center"/>
          </w:tcPr>
          <w:p>
            <w:pPr>
              <w:jc w:val="right"/>
            </w:pPr>
            <w:r>
              <w:rPr>
                <w:rFonts w:ascii="宋体" w:eastAsia="宋体" w:hAnsi="宋体" w:cs="宋体"/>
                <w:b w:val="0"/>
                <w:i w:val="0"/>
                <w:color w:val="000000"/>
                <w:sz w:val="14"/>
              </w:rPr>
              <w:t xml:space="preserve">131.44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124.92</w:t>
            </w:r>
          </w:p>
        </w:tc>
        <w:tc>
          <w:tcPr>
            <w:tcW w:w="1160" w:type="dxa"/>
            <w:tcBorders/>
            <w:vAlign w:val="center"/>
          </w:tcPr>
          <w:p>
            <w:pPr>
              <w:jc w:val="right"/>
            </w:pPr>
            <w:r>
              <w:rPr>
                <w:rFonts w:ascii="宋体" w:eastAsia="宋体" w:hAnsi="宋体" w:cs="宋体"/>
                <w:b w:val="0"/>
                <w:i w:val="0"/>
                <w:color w:val="000000"/>
                <w:sz w:val="14"/>
              </w:rPr>
              <w:t xml:space="preserve">124.92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23.50</w:t>
            </w:r>
          </w:p>
        </w:tc>
        <w:tc>
          <w:tcPr>
            <w:tcW w:w="1160" w:type="dxa"/>
            <w:tcBorders/>
            <w:vAlign w:val="center"/>
          </w:tcPr>
          <w:p>
            <w:pPr>
              <w:jc w:val="right"/>
            </w:pPr>
            <w:r>
              <w:rPr>
                <w:rFonts w:ascii="宋体" w:eastAsia="宋体" w:hAnsi="宋体" w:cs="宋体"/>
                <w:b w:val="0"/>
                <w:i w:val="0"/>
                <w:color w:val="000000"/>
                <w:sz w:val="14"/>
              </w:rPr>
              <w:t xml:space="preserve">23.50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76.33</w:t>
            </w:r>
          </w:p>
        </w:tc>
        <w:tc>
          <w:tcPr>
            <w:tcW w:w="1160" w:type="dxa"/>
            <w:tcBorders/>
            <w:vAlign w:val="center"/>
          </w:tcPr>
          <w:p>
            <w:pPr>
              <w:jc w:val="right"/>
            </w:pPr>
            <w:r>
              <w:rPr>
                <w:rFonts w:ascii="宋体" w:eastAsia="宋体" w:hAnsi="宋体" w:cs="宋体"/>
                <w:b w:val="0"/>
                <w:i w:val="0"/>
                <w:color w:val="000000"/>
                <w:sz w:val="14"/>
              </w:rPr>
              <w:t xml:space="preserve">76.33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25.09</w:t>
            </w:r>
          </w:p>
        </w:tc>
        <w:tc>
          <w:tcPr>
            <w:tcW w:w="1160" w:type="dxa"/>
            <w:tcBorders/>
            <w:vAlign w:val="center"/>
          </w:tcPr>
          <w:p>
            <w:pPr>
              <w:jc w:val="right"/>
            </w:pPr>
            <w:r>
              <w:rPr>
                <w:rFonts w:ascii="宋体" w:eastAsia="宋体" w:hAnsi="宋体" w:cs="宋体"/>
                <w:b w:val="0"/>
                <w:i w:val="0"/>
                <w:color w:val="000000"/>
                <w:sz w:val="14"/>
              </w:rPr>
              <w:t xml:space="preserve">25.09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5.64</w:t>
            </w:r>
          </w:p>
        </w:tc>
        <w:tc>
          <w:tcPr>
            <w:tcW w:w="1160" w:type="dxa"/>
            <w:tcBorders/>
            <w:vAlign w:val="center"/>
          </w:tcPr>
          <w:p>
            <w:pPr>
              <w:jc w:val="right"/>
            </w:pPr>
            <w:r>
              <w:rPr>
                <w:rFonts w:ascii="宋体" w:eastAsia="宋体" w:hAnsi="宋体" w:cs="宋体"/>
                <w:b w:val="0"/>
                <w:i w:val="0"/>
                <w:color w:val="000000"/>
                <w:sz w:val="14"/>
              </w:rPr>
              <w:t xml:space="preserve">5.64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5.64</w:t>
            </w:r>
          </w:p>
        </w:tc>
        <w:tc>
          <w:tcPr>
            <w:tcW w:w="1160" w:type="dxa"/>
            <w:tcBorders/>
            <w:vAlign w:val="center"/>
          </w:tcPr>
          <w:p>
            <w:pPr>
              <w:jc w:val="right"/>
            </w:pPr>
            <w:r>
              <w:rPr>
                <w:rFonts w:ascii="宋体" w:eastAsia="宋体" w:hAnsi="宋体" w:cs="宋体"/>
                <w:b w:val="0"/>
                <w:i w:val="0"/>
                <w:color w:val="000000"/>
                <w:sz w:val="14"/>
              </w:rPr>
              <w:t xml:space="preserve">5.64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0.88</w:t>
            </w:r>
          </w:p>
        </w:tc>
        <w:tc>
          <w:tcPr>
            <w:tcW w:w="1160" w:type="dxa"/>
            <w:tcBorders/>
            <w:vAlign w:val="center"/>
          </w:tcPr>
          <w:p>
            <w:pPr>
              <w:jc w:val="right"/>
            </w:pPr>
            <w:r>
              <w:rPr>
                <w:rFonts w:ascii="宋体" w:eastAsia="宋体" w:hAnsi="宋体" w:cs="宋体"/>
                <w:b w:val="0"/>
                <w:i w:val="0"/>
                <w:color w:val="000000"/>
                <w:sz w:val="14"/>
              </w:rPr>
              <w:t xml:space="preserve">0.88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0.88</w:t>
            </w:r>
          </w:p>
        </w:tc>
        <w:tc>
          <w:tcPr>
            <w:tcW w:w="1160" w:type="dxa"/>
            <w:tcBorders/>
            <w:vAlign w:val="center"/>
          </w:tcPr>
          <w:p>
            <w:pPr>
              <w:jc w:val="right"/>
            </w:pPr>
            <w:r>
              <w:rPr>
                <w:rFonts w:ascii="宋体" w:eastAsia="宋体" w:hAnsi="宋体" w:cs="宋体"/>
                <w:b w:val="0"/>
                <w:i w:val="0"/>
                <w:color w:val="000000"/>
                <w:sz w:val="14"/>
              </w:rPr>
              <w:t xml:space="preserve">0.88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1,500.34</w:t>
            </w:r>
          </w:p>
        </w:tc>
        <w:tc>
          <w:tcPr>
            <w:tcW w:w="1160" w:type="dxa"/>
            <w:tcBorders/>
            <w:vAlign w:val="center"/>
          </w:tcPr>
          <w:p>
            <w:pPr>
              <w:jc w:val="right"/>
            </w:pPr>
            <w:r>
              <w:rPr>
                <w:rFonts w:ascii="宋体" w:eastAsia="宋体" w:hAnsi="宋体" w:cs="宋体"/>
                <w:b w:val="0"/>
                <w:i w:val="0"/>
                <w:color w:val="000000"/>
                <w:sz w:val="14"/>
              </w:rPr>
              <w:t xml:space="preserve">628.22</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848.36</w:t>
            </w: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23.75</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公共卫生</w:t>
            </w:r>
          </w:p>
        </w:tc>
        <w:tc>
          <w:tcPr>
            <w:tcW w:w="1160" w:type="dxa"/>
            <w:tcBorders/>
            <w:vAlign w:val="center"/>
          </w:tcPr>
          <w:p>
            <w:pPr>
              <w:jc w:val="right"/>
            </w:pPr>
            <w:r>
              <w:rPr>
                <w:rFonts w:ascii="宋体" w:eastAsia="宋体" w:hAnsi="宋体" w:cs="宋体"/>
                <w:b w:val="0"/>
                <w:i w:val="0"/>
                <w:color w:val="000000"/>
                <w:sz w:val="14"/>
              </w:rPr>
              <w:t xml:space="preserve">1,468.00</w:t>
            </w:r>
          </w:p>
        </w:tc>
        <w:tc>
          <w:tcPr>
            <w:tcW w:w="1160" w:type="dxa"/>
            <w:tcBorders/>
            <w:vAlign w:val="center"/>
          </w:tcPr>
          <w:p>
            <w:pPr>
              <w:jc w:val="right"/>
            </w:pPr>
            <w:r>
              <w:rPr>
                <w:rFonts w:ascii="宋体" w:eastAsia="宋体" w:hAnsi="宋体" w:cs="宋体"/>
                <w:b w:val="0"/>
                <w:i w:val="0"/>
                <w:color w:val="000000"/>
                <w:sz w:val="14"/>
              </w:rPr>
              <w:t xml:space="preserve">595.88</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848.36</w:t>
            </w: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23.75</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疾病预防控制机构</w:t>
            </w:r>
          </w:p>
        </w:tc>
        <w:tc>
          <w:tcPr>
            <w:tcW w:w="1160" w:type="dxa"/>
            <w:tcBorders/>
            <w:vAlign w:val="center"/>
          </w:tcPr>
          <w:p>
            <w:pPr>
              <w:jc w:val="right"/>
            </w:pPr>
            <w:r>
              <w:rPr>
                <w:rFonts w:ascii="宋体" w:eastAsia="宋体" w:hAnsi="宋体" w:cs="宋体"/>
                <w:b w:val="0"/>
                <w:i w:val="0"/>
                <w:color w:val="000000"/>
                <w:sz w:val="14"/>
              </w:rPr>
              <w:t xml:space="preserve">1,430.50</w:t>
            </w:r>
          </w:p>
        </w:tc>
        <w:tc>
          <w:tcPr>
            <w:tcW w:w="1160" w:type="dxa"/>
            <w:tcBorders/>
            <w:vAlign w:val="center"/>
          </w:tcPr>
          <w:p>
            <w:pPr>
              <w:jc w:val="right"/>
            </w:pPr>
            <w:r>
              <w:rPr>
                <w:rFonts w:ascii="宋体" w:eastAsia="宋体" w:hAnsi="宋体" w:cs="宋体"/>
                <w:b w:val="0"/>
                <w:i w:val="0"/>
                <w:color w:val="000000"/>
                <w:sz w:val="14"/>
              </w:rPr>
              <w:t xml:space="preserve">578.69</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848.36</w:t>
            </w: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3.45</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基本公共卫生服务</w:t>
            </w:r>
          </w:p>
        </w:tc>
        <w:tc>
          <w:tcPr>
            <w:tcW w:w="1160" w:type="dxa"/>
            <w:tcBorders/>
            <w:vAlign w:val="center"/>
          </w:tcPr>
          <w:p>
            <w:pPr>
              <w:jc w:val="right"/>
            </w:pPr>
            <w:r>
              <w:rPr>
                <w:rFonts w:ascii="宋体" w:eastAsia="宋体" w:hAnsi="宋体" w:cs="宋体"/>
                <w:b w:val="0"/>
                <w:i w:val="0"/>
                <w:color w:val="000000"/>
                <w:sz w:val="14"/>
              </w:rPr>
              <w:t xml:space="preserve">18.46</w:t>
            </w:r>
          </w:p>
        </w:tc>
        <w:tc>
          <w:tcPr>
            <w:tcW w:w="1160" w:type="dxa"/>
            <w:tcBorders/>
            <w:vAlign w:val="center"/>
          </w:tcPr>
          <w:p>
            <w:pPr>
              <w:jc w:val="right"/>
            </w:pPr>
            <w:r>
              <w:rPr>
                <w:rFonts w:ascii="宋体" w:eastAsia="宋体" w:hAnsi="宋体" w:cs="宋体"/>
                <w:b w:val="0"/>
                <w:i w:val="0"/>
                <w:color w:val="000000"/>
                <w:sz w:val="14"/>
              </w:rPr>
              <w:t xml:space="preserve">3.09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15.37</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重大公共卫生服务</w:t>
            </w:r>
          </w:p>
        </w:tc>
        <w:tc>
          <w:tcPr>
            <w:tcW w:w="1160" w:type="dxa"/>
            <w:tcBorders/>
            <w:vAlign w:val="center"/>
          </w:tcPr>
          <w:p>
            <w:pPr>
              <w:jc w:val="right"/>
            </w:pPr>
            <w:r>
              <w:rPr>
                <w:rFonts w:ascii="宋体" w:eastAsia="宋体" w:hAnsi="宋体" w:cs="宋体"/>
                <w:b w:val="0"/>
                <w:i w:val="0"/>
                <w:color w:val="000000"/>
                <w:sz w:val="14"/>
              </w:rPr>
              <w:t xml:space="preserve">19.04</w:t>
            </w:r>
          </w:p>
        </w:tc>
        <w:tc>
          <w:tcPr>
            <w:tcW w:w="1160" w:type="dxa"/>
            <w:tcBorders/>
            <w:vAlign w:val="center"/>
          </w:tcPr>
          <w:p>
            <w:pPr>
              <w:jc w:val="right"/>
            </w:pPr>
            <w:r>
              <w:rPr>
                <w:rFonts w:ascii="宋体" w:eastAsia="宋体" w:hAnsi="宋体" w:cs="宋体"/>
                <w:b w:val="0"/>
                <w:i w:val="0"/>
                <w:color w:val="000000"/>
                <w:sz w:val="14"/>
              </w:rPr>
              <w:t xml:space="preserve">14.10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4.93</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32.34</w:t>
            </w:r>
          </w:p>
        </w:tc>
        <w:tc>
          <w:tcPr>
            <w:tcW w:w="1160" w:type="dxa"/>
            <w:tcBorders/>
            <w:vAlign w:val="center"/>
          </w:tcPr>
          <w:p>
            <w:pPr>
              <w:jc w:val="right"/>
            </w:pPr>
            <w:r>
              <w:rPr>
                <w:rFonts w:ascii="宋体" w:eastAsia="宋体" w:hAnsi="宋体" w:cs="宋体"/>
                <w:b w:val="0"/>
                <w:i w:val="0"/>
                <w:color w:val="000000"/>
                <w:sz w:val="14"/>
              </w:rPr>
              <w:t xml:space="preserve">32.34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31.77</w:t>
            </w:r>
          </w:p>
        </w:tc>
        <w:tc>
          <w:tcPr>
            <w:tcW w:w="1160" w:type="dxa"/>
            <w:tcBorders/>
            <w:vAlign w:val="center"/>
          </w:tcPr>
          <w:p>
            <w:pPr>
              <w:jc w:val="right"/>
            </w:pPr>
            <w:r>
              <w:rPr>
                <w:rFonts w:ascii="宋体" w:eastAsia="宋体" w:hAnsi="宋体" w:cs="宋体"/>
                <w:b w:val="0"/>
                <w:i w:val="0"/>
                <w:color w:val="000000"/>
                <w:sz w:val="14"/>
              </w:rPr>
              <w:t xml:space="preserve">31.77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0.57</w:t>
            </w:r>
          </w:p>
        </w:tc>
        <w:tc>
          <w:tcPr>
            <w:tcW w:w="1160" w:type="dxa"/>
            <w:tcBorders/>
            <w:vAlign w:val="center"/>
          </w:tcPr>
          <w:p>
            <w:pPr>
              <w:jc w:val="right"/>
            </w:pPr>
            <w:r>
              <w:rPr>
                <w:rFonts w:ascii="宋体" w:eastAsia="宋体" w:hAnsi="宋体" w:cs="宋体"/>
                <w:b w:val="0"/>
                <w:i w:val="0"/>
                <w:color w:val="000000"/>
                <w:sz w:val="14"/>
              </w:rPr>
              <w:t xml:space="preserve">0.57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57.02</w:t>
            </w:r>
          </w:p>
        </w:tc>
        <w:tc>
          <w:tcPr>
            <w:tcW w:w="1160" w:type="dxa"/>
            <w:tcBorders/>
            <w:vAlign w:val="center"/>
          </w:tcPr>
          <w:p>
            <w:pPr>
              <w:jc w:val="right"/>
            </w:pPr>
            <w:r>
              <w:rPr>
                <w:rFonts w:ascii="宋体" w:eastAsia="宋体" w:hAnsi="宋体" w:cs="宋体"/>
                <w:b w:val="0"/>
                <w:i w:val="0"/>
                <w:color w:val="000000"/>
                <w:sz w:val="14"/>
              </w:rPr>
              <w:t xml:space="preserve">57.02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57.02</w:t>
            </w:r>
          </w:p>
        </w:tc>
        <w:tc>
          <w:tcPr>
            <w:tcW w:w="1160" w:type="dxa"/>
            <w:tcBorders/>
            <w:vAlign w:val="center"/>
          </w:tcPr>
          <w:p>
            <w:pPr>
              <w:jc w:val="right"/>
            </w:pPr>
            <w:r>
              <w:rPr>
                <w:rFonts w:ascii="宋体" w:eastAsia="宋体" w:hAnsi="宋体" w:cs="宋体"/>
                <w:b w:val="0"/>
                <w:i w:val="0"/>
                <w:color w:val="000000"/>
                <w:sz w:val="14"/>
              </w:rPr>
              <w:t xml:space="preserve">57.02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57.02</w:t>
            </w:r>
          </w:p>
        </w:tc>
        <w:tc>
          <w:tcPr>
            <w:tcW w:w="1160" w:type="dxa"/>
            <w:tcBorders/>
            <w:vAlign w:val="center"/>
          </w:tcPr>
          <w:p>
            <w:pPr>
              <w:jc w:val="right"/>
            </w:pPr>
            <w:r>
              <w:rPr>
                <w:rFonts w:ascii="宋体" w:eastAsia="宋体" w:hAnsi="宋体" w:cs="宋体"/>
                <w:b w:val="0"/>
                <w:i w:val="0"/>
                <w:color w:val="000000"/>
                <w:sz w:val="14"/>
              </w:rPr>
              <w:t xml:space="preserve">57.02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单位：辽宁省盘锦市大洼区疾病预防控制中心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1,631.26</w:t>
            </w:r>
          </w:p>
        </w:tc>
        <w:tc>
          <w:tcPr>
            <w:tcW w:w="1120" w:type="dxa"/>
            <w:tcBorders/>
            <w:vAlign w:val="center"/>
          </w:tcPr>
          <w:p>
            <w:pPr>
              <w:jc w:val="right"/>
            </w:pPr>
            <w:r>
              <w:rPr>
                <w:rFonts w:ascii="宋体" w:eastAsia="宋体" w:hAnsi="宋体" w:cs="宋体"/>
                <w:b/>
                <w:i w:val="0"/>
                <w:color w:val="000000"/>
                <w:sz w:val="16"/>
              </w:rPr>
              <w:t xml:space="preserve">755.27</w:t>
            </w:r>
          </w:p>
        </w:tc>
        <w:tc>
          <w:tcPr>
            <w:tcW w:w="1120" w:type="dxa"/>
            <w:tcBorders/>
            <w:vAlign w:val="center"/>
          </w:tcPr>
          <w:p>
            <w:pPr>
              <w:jc w:val="right"/>
            </w:pPr>
            <w:r>
              <w:rPr>
                <w:rFonts w:ascii="宋体" w:eastAsia="宋体" w:hAnsi="宋体" w:cs="宋体"/>
                <w:b/>
                <w:i w:val="0"/>
                <w:color w:val="000000"/>
                <w:sz w:val="16"/>
              </w:rPr>
              <w:t xml:space="preserve">875.99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131.60</w:t>
            </w:r>
          </w:p>
        </w:tc>
        <w:tc>
          <w:tcPr>
            <w:tcW w:w="1120" w:type="dxa"/>
            <w:tcBorders/>
            <w:vAlign w:val="center"/>
          </w:tcPr>
          <w:p>
            <w:pPr>
              <w:jc w:val="right"/>
            </w:pPr>
            <w:r>
              <w:rPr>
                <w:rFonts w:ascii="宋体" w:eastAsia="宋体" w:hAnsi="宋体" w:cs="宋体"/>
                <w:b w:val="0"/>
                <w:i w:val="0"/>
                <w:color w:val="000000"/>
                <w:sz w:val="16"/>
              </w:rPr>
              <w:t xml:space="preserve">131.60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125.08</w:t>
            </w:r>
          </w:p>
        </w:tc>
        <w:tc>
          <w:tcPr>
            <w:tcW w:w="1120" w:type="dxa"/>
            <w:tcBorders/>
            <w:vAlign w:val="center"/>
          </w:tcPr>
          <w:p>
            <w:pPr>
              <w:jc w:val="right"/>
            </w:pPr>
            <w:r>
              <w:rPr>
                <w:rFonts w:ascii="宋体" w:eastAsia="宋体" w:hAnsi="宋体" w:cs="宋体"/>
                <w:b w:val="0"/>
                <w:i w:val="0"/>
                <w:color w:val="000000"/>
                <w:sz w:val="16"/>
              </w:rPr>
              <w:t xml:space="preserve">125.08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23.66</w:t>
            </w:r>
          </w:p>
        </w:tc>
        <w:tc>
          <w:tcPr>
            <w:tcW w:w="1120" w:type="dxa"/>
            <w:tcBorders/>
            <w:vAlign w:val="center"/>
          </w:tcPr>
          <w:p>
            <w:pPr>
              <w:jc w:val="right"/>
            </w:pPr>
            <w:r>
              <w:rPr>
                <w:rFonts w:ascii="宋体" w:eastAsia="宋体" w:hAnsi="宋体" w:cs="宋体"/>
                <w:b w:val="0"/>
                <w:i w:val="0"/>
                <w:color w:val="000000"/>
                <w:sz w:val="16"/>
              </w:rPr>
              <w:t xml:space="preserve">23.66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76.33</w:t>
            </w:r>
          </w:p>
        </w:tc>
        <w:tc>
          <w:tcPr>
            <w:tcW w:w="1120" w:type="dxa"/>
            <w:tcBorders/>
            <w:vAlign w:val="center"/>
          </w:tcPr>
          <w:p>
            <w:pPr>
              <w:jc w:val="right"/>
            </w:pPr>
            <w:r>
              <w:rPr>
                <w:rFonts w:ascii="宋体" w:eastAsia="宋体" w:hAnsi="宋体" w:cs="宋体"/>
                <w:b w:val="0"/>
                <w:i w:val="0"/>
                <w:color w:val="000000"/>
                <w:sz w:val="16"/>
              </w:rPr>
              <w:t xml:space="preserve">76.33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25.09</w:t>
            </w:r>
          </w:p>
        </w:tc>
        <w:tc>
          <w:tcPr>
            <w:tcW w:w="1120" w:type="dxa"/>
            <w:tcBorders/>
            <w:vAlign w:val="center"/>
          </w:tcPr>
          <w:p>
            <w:pPr>
              <w:jc w:val="right"/>
            </w:pPr>
            <w:r>
              <w:rPr>
                <w:rFonts w:ascii="宋体" w:eastAsia="宋体" w:hAnsi="宋体" w:cs="宋体"/>
                <w:b w:val="0"/>
                <w:i w:val="0"/>
                <w:color w:val="000000"/>
                <w:sz w:val="16"/>
              </w:rPr>
              <w:t xml:space="preserve">25.09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5.64</w:t>
            </w:r>
          </w:p>
        </w:tc>
        <w:tc>
          <w:tcPr>
            <w:tcW w:w="1120" w:type="dxa"/>
            <w:tcBorders/>
            <w:vAlign w:val="center"/>
          </w:tcPr>
          <w:p>
            <w:pPr>
              <w:jc w:val="right"/>
            </w:pPr>
            <w:r>
              <w:rPr>
                <w:rFonts w:ascii="宋体" w:eastAsia="宋体" w:hAnsi="宋体" w:cs="宋体"/>
                <w:b w:val="0"/>
                <w:i w:val="0"/>
                <w:color w:val="000000"/>
                <w:sz w:val="16"/>
              </w:rPr>
              <w:t xml:space="preserve">5.64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5.64</w:t>
            </w:r>
          </w:p>
        </w:tc>
        <w:tc>
          <w:tcPr>
            <w:tcW w:w="1120" w:type="dxa"/>
            <w:tcBorders/>
            <w:vAlign w:val="center"/>
          </w:tcPr>
          <w:p>
            <w:pPr>
              <w:jc w:val="right"/>
            </w:pPr>
            <w:r>
              <w:rPr>
                <w:rFonts w:ascii="宋体" w:eastAsia="宋体" w:hAnsi="宋体" w:cs="宋体"/>
                <w:b w:val="0"/>
                <w:i w:val="0"/>
                <w:color w:val="000000"/>
                <w:sz w:val="16"/>
              </w:rPr>
              <w:t xml:space="preserve">5.64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0.88</w:t>
            </w:r>
          </w:p>
        </w:tc>
        <w:tc>
          <w:tcPr>
            <w:tcW w:w="1120" w:type="dxa"/>
            <w:tcBorders/>
            <w:vAlign w:val="center"/>
          </w:tcPr>
          <w:p>
            <w:pPr>
              <w:jc w:val="right"/>
            </w:pPr>
            <w:r>
              <w:rPr>
                <w:rFonts w:ascii="宋体" w:eastAsia="宋体" w:hAnsi="宋体" w:cs="宋体"/>
                <w:b w:val="0"/>
                <w:i w:val="0"/>
                <w:color w:val="000000"/>
                <w:sz w:val="16"/>
              </w:rPr>
              <w:t xml:space="preserve">0.88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0.88</w:t>
            </w:r>
          </w:p>
        </w:tc>
        <w:tc>
          <w:tcPr>
            <w:tcW w:w="1120" w:type="dxa"/>
            <w:tcBorders/>
            <w:vAlign w:val="center"/>
          </w:tcPr>
          <w:p>
            <w:pPr>
              <w:jc w:val="right"/>
            </w:pPr>
            <w:r>
              <w:rPr>
                <w:rFonts w:ascii="宋体" w:eastAsia="宋体" w:hAnsi="宋体" w:cs="宋体"/>
                <w:b w:val="0"/>
                <w:i w:val="0"/>
                <w:color w:val="000000"/>
                <w:sz w:val="16"/>
              </w:rPr>
              <w:t xml:space="preserve">0.88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1,442.65</w:t>
            </w:r>
          </w:p>
        </w:tc>
        <w:tc>
          <w:tcPr>
            <w:tcW w:w="1120" w:type="dxa"/>
            <w:tcBorders/>
            <w:vAlign w:val="center"/>
          </w:tcPr>
          <w:p>
            <w:pPr>
              <w:jc w:val="right"/>
            </w:pPr>
            <w:r>
              <w:rPr>
                <w:rFonts w:ascii="宋体" w:eastAsia="宋体" w:hAnsi="宋体" w:cs="宋体"/>
                <w:b w:val="0"/>
                <w:i w:val="0"/>
                <w:color w:val="000000"/>
                <w:sz w:val="16"/>
              </w:rPr>
              <w:t xml:space="preserve">566.66</w:t>
            </w:r>
          </w:p>
        </w:tc>
        <w:tc>
          <w:tcPr>
            <w:tcW w:w="1120" w:type="dxa"/>
            <w:tcBorders/>
            <w:vAlign w:val="center"/>
          </w:tcPr>
          <w:p>
            <w:pPr>
              <w:jc w:val="right"/>
            </w:pPr>
            <w:r>
              <w:rPr>
                <w:rFonts w:ascii="宋体" w:eastAsia="宋体" w:hAnsi="宋体" w:cs="宋体"/>
                <w:b w:val="0"/>
                <w:i w:val="0"/>
                <w:color w:val="000000"/>
                <w:sz w:val="16"/>
              </w:rPr>
              <w:t xml:space="preserve">875.99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公共卫生</w:t>
            </w:r>
          </w:p>
        </w:tc>
        <w:tc>
          <w:tcPr>
            <w:tcW w:w="1120" w:type="dxa"/>
            <w:tcBorders/>
            <w:vAlign w:val="center"/>
          </w:tcPr>
          <w:p>
            <w:pPr>
              <w:jc w:val="right"/>
            </w:pPr>
            <w:r>
              <w:rPr>
                <w:rFonts w:ascii="宋体" w:eastAsia="宋体" w:hAnsi="宋体" w:cs="宋体"/>
                <w:b w:val="0"/>
                <w:i w:val="0"/>
                <w:color w:val="000000"/>
                <w:sz w:val="16"/>
              </w:rPr>
              <w:t xml:space="preserve">1,410.31</w:t>
            </w:r>
          </w:p>
        </w:tc>
        <w:tc>
          <w:tcPr>
            <w:tcW w:w="1120" w:type="dxa"/>
            <w:tcBorders/>
            <w:vAlign w:val="center"/>
          </w:tcPr>
          <w:p>
            <w:pPr>
              <w:jc w:val="right"/>
            </w:pPr>
            <w:r>
              <w:rPr>
                <w:rFonts w:ascii="宋体" w:eastAsia="宋体" w:hAnsi="宋体" w:cs="宋体"/>
                <w:b w:val="0"/>
                <w:i w:val="0"/>
                <w:color w:val="000000"/>
                <w:sz w:val="16"/>
              </w:rPr>
              <w:t xml:space="preserve">534.32</w:t>
            </w:r>
          </w:p>
        </w:tc>
        <w:tc>
          <w:tcPr>
            <w:tcW w:w="1120" w:type="dxa"/>
            <w:tcBorders/>
            <w:vAlign w:val="center"/>
          </w:tcPr>
          <w:p>
            <w:pPr>
              <w:jc w:val="right"/>
            </w:pPr>
            <w:r>
              <w:rPr>
                <w:rFonts w:ascii="宋体" w:eastAsia="宋体" w:hAnsi="宋体" w:cs="宋体"/>
                <w:b w:val="0"/>
                <w:i w:val="0"/>
                <w:color w:val="000000"/>
                <w:sz w:val="16"/>
              </w:rPr>
              <w:t xml:space="preserve">875.99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疾病预防控制机构</w:t>
            </w:r>
          </w:p>
        </w:tc>
        <w:tc>
          <w:tcPr>
            <w:tcW w:w="1120" w:type="dxa"/>
            <w:tcBorders/>
            <w:vAlign w:val="center"/>
          </w:tcPr>
          <w:p>
            <w:pPr>
              <w:jc w:val="right"/>
            </w:pPr>
            <w:r>
              <w:rPr>
                <w:rFonts w:ascii="宋体" w:eastAsia="宋体" w:hAnsi="宋体" w:cs="宋体"/>
                <w:b w:val="0"/>
                <w:i w:val="0"/>
                <w:color w:val="000000"/>
                <w:sz w:val="16"/>
              </w:rPr>
              <w:t xml:space="preserve">1,351.03</w:t>
            </w:r>
          </w:p>
        </w:tc>
        <w:tc>
          <w:tcPr>
            <w:tcW w:w="1120" w:type="dxa"/>
            <w:tcBorders/>
            <w:vAlign w:val="center"/>
          </w:tcPr>
          <w:p>
            <w:pPr>
              <w:jc w:val="right"/>
            </w:pPr>
            <w:r>
              <w:rPr>
                <w:rFonts w:ascii="宋体" w:eastAsia="宋体" w:hAnsi="宋体" w:cs="宋体"/>
                <w:b w:val="0"/>
                <w:i w:val="0"/>
                <w:color w:val="000000"/>
                <w:sz w:val="16"/>
              </w:rPr>
              <w:t xml:space="preserve">534.32</w:t>
            </w:r>
          </w:p>
        </w:tc>
        <w:tc>
          <w:tcPr>
            <w:tcW w:w="1120" w:type="dxa"/>
            <w:tcBorders/>
            <w:vAlign w:val="center"/>
          </w:tcPr>
          <w:p>
            <w:pPr>
              <w:jc w:val="right"/>
            </w:pPr>
            <w:r>
              <w:rPr>
                <w:rFonts w:ascii="宋体" w:eastAsia="宋体" w:hAnsi="宋体" w:cs="宋体"/>
                <w:b w:val="0"/>
                <w:i w:val="0"/>
                <w:color w:val="000000"/>
                <w:sz w:val="16"/>
              </w:rPr>
              <w:t xml:space="preserve">816.71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基本公共卫生服务</w:t>
            </w:r>
          </w:p>
        </w:tc>
        <w:tc>
          <w:tcPr>
            <w:tcW w:w="1120" w:type="dxa"/>
            <w:tcBorders/>
            <w:vAlign w:val="center"/>
          </w:tcPr>
          <w:p>
            <w:pPr>
              <w:jc w:val="right"/>
            </w:pPr>
            <w:r>
              <w:rPr>
                <w:rFonts w:ascii="宋体" w:eastAsia="宋体" w:hAnsi="宋体" w:cs="宋体"/>
                <w:b w:val="0"/>
                <w:i w:val="0"/>
                <w:color w:val="000000"/>
                <w:sz w:val="16"/>
              </w:rPr>
              <w:t xml:space="preserve">23.45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23.45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重大公共卫生服务</w:t>
            </w:r>
          </w:p>
        </w:tc>
        <w:tc>
          <w:tcPr>
            <w:tcW w:w="1120" w:type="dxa"/>
            <w:tcBorders/>
            <w:vAlign w:val="center"/>
          </w:tcPr>
          <w:p>
            <w:pPr>
              <w:jc w:val="right"/>
            </w:pPr>
            <w:r>
              <w:rPr>
                <w:rFonts w:ascii="宋体" w:eastAsia="宋体" w:hAnsi="宋体" w:cs="宋体"/>
                <w:b w:val="0"/>
                <w:i w:val="0"/>
                <w:color w:val="000000"/>
                <w:sz w:val="16"/>
              </w:rPr>
              <w:t xml:space="preserve">35.83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35.83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32.34</w:t>
            </w:r>
          </w:p>
        </w:tc>
        <w:tc>
          <w:tcPr>
            <w:tcW w:w="1120" w:type="dxa"/>
            <w:tcBorders/>
            <w:vAlign w:val="center"/>
          </w:tcPr>
          <w:p>
            <w:pPr>
              <w:jc w:val="right"/>
            </w:pPr>
            <w:r>
              <w:rPr>
                <w:rFonts w:ascii="宋体" w:eastAsia="宋体" w:hAnsi="宋体" w:cs="宋体"/>
                <w:b w:val="0"/>
                <w:i w:val="0"/>
                <w:color w:val="000000"/>
                <w:sz w:val="16"/>
              </w:rPr>
              <w:t xml:space="preserve">32.34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31.77</w:t>
            </w:r>
          </w:p>
        </w:tc>
        <w:tc>
          <w:tcPr>
            <w:tcW w:w="1120" w:type="dxa"/>
            <w:tcBorders/>
            <w:vAlign w:val="center"/>
          </w:tcPr>
          <w:p>
            <w:pPr>
              <w:jc w:val="right"/>
            </w:pPr>
            <w:r>
              <w:rPr>
                <w:rFonts w:ascii="宋体" w:eastAsia="宋体" w:hAnsi="宋体" w:cs="宋体"/>
                <w:b w:val="0"/>
                <w:i w:val="0"/>
                <w:color w:val="000000"/>
                <w:sz w:val="16"/>
              </w:rPr>
              <w:t xml:space="preserve">31.77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0.57</w:t>
            </w:r>
          </w:p>
        </w:tc>
        <w:tc>
          <w:tcPr>
            <w:tcW w:w="1120" w:type="dxa"/>
            <w:tcBorders/>
            <w:vAlign w:val="center"/>
          </w:tcPr>
          <w:p>
            <w:pPr>
              <w:jc w:val="right"/>
            </w:pPr>
            <w:r>
              <w:rPr>
                <w:rFonts w:ascii="宋体" w:eastAsia="宋体" w:hAnsi="宋体" w:cs="宋体"/>
                <w:b w:val="0"/>
                <w:i w:val="0"/>
                <w:color w:val="000000"/>
                <w:sz w:val="16"/>
              </w:rPr>
              <w:t xml:space="preserve">0.57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57.02</w:t>
            </w:r>
          </w:p>
        </w:tc>
        <w:tc>
          <w:tcPr>
            <w:tcW w:w="1120" w:type="dxa"/>
            <w:tcBorders/>
            <w:vAlign w:val="center"/>
          </w:tcPr>
          <w:p>
            <w:pPr>
              <w:jc w:val="right"/>
            </w:pPr>
            <w:r>
              <w:rPr>
                <w:rFonts w:ascii="宋体" w:eastAsia="宋体" w:hAnsi="宋体" w:cs="宋体"/>
                <w:b w:val="0"/>
                <w:i w:val="0"/>
                <w:color w:val="000000"/>
                <w:sz w:val="16"/>
              </w:rPr>
              <w:t xml:space="preserve">57.02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57.02</w:t>
            </w:r>
          </w:p>
        </w:tc>
        <w:tc>
          <w:tcPr>
            <w:tcW w:w="1120" w:type="dxa"/>
            <w:tcBorders/>
            <w:vAlign w:val="center"/>
          </w:tcPr>
          <w:p>
            <w:pPr>
              <w:jc w:val="right"/>
            </w:pPr>
            <w:r>
              <w:rPr>
                <w:rFonts w:ascii="宋体" w:eastAsia="宋体" w:hAnsi="宋体" w:cs="宋体"/>
                <w:b w:val="0"/>
                <w:i w:val="0"/>
                <w:color w:val="000000"/>
                <w:sz w:val="16"/>
              </w:rPr>
              <w:t xml:space="preserve">57.02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57.02</w:t>
            </w:r>
          </w:p>
        </w:tc>
        <w:tc>
          <w:tcPr>
            <w:tcW w:w="1120" w:type="dxa"/>
            <w:tcBorders/>
            <w:vAlign w:val="center"/>
          </w:tcPr>
          <w:p>
            <w:pPr>
              <w:jc w:val="right"/>
            </w:pPr>
            <w:r>
              <w:rPr>
                <w:rFonts w:ascii="宋体" w:eastAsia="宋体" w:hAnsi="宋体" w:cs="宋体"/>
                <w:b w:val="0"/>
                <w:i w:val="0"/>
                <w:color w:val="000000"/>
                <w:sz w:val="16"/>
              </w:rPr>
              <w:t xml:space="preserve">57.02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单位：辽宁省盘锦市大洼区疾病预防控制中心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816.67</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131.44</w:t>
            </w:r>
          </w:p>
        </w:tc>
        <w:tc>
          <w:tcPr>
            <w:tcW w:w="1100" w:type="dxa"/>
            <w:tcBorders/>
            <w:vAlign w:val="center"/>
          </w:tcPr>
          <w:p>
            <w:pPr>
              <w:jc w:val="right"/>
            </w:pPr>
            <w:r>
              <w:rPr>
                <w:rFonts w:ascii="宋体" w:eastAsia="宋体" w:hAnsi="宋体" w:cs="宋体"/>
                <w:b w:val="0"/>
                <w:i w:val="0"/>
                <w:color w:val="000000"/>
                <w:sz w:val="14"/>
              </w:rPr>
              <w:t xml:space="preserve">131.44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628.21</w:t>
            </w:r>
          </w:p>
        </w:tc>
        <w:tc>
          <w:tcPr>
            <w:tcW w:w="1100" w:type="dxa"/>
            <w:tcBorders/>
            <w:vAlign w:val="center"/>
          </w:tcPr>
          <w:p>
            <w:pPr>
              <w:jc w:val="right"/>
            </w:pPr>
            <w:r>
              <w:rPr>
                <w:rFonts w:ascii="宋体" w:eastAsia="宋体" w:hAnsi="宋体" w:cs="宋体"/>
                <w:b w:val="0"/>
                <w:i w:val="0"/>
                <w:color w:val="000000"/>
                <w:sz w:val="14"/>
              </w:rPr>
              <w:t xml:space="preserve">628.21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57.02</w:t>
            </w:r>
          </w:p>
        </w:tc>
        <w:tc>
          <w:tcPr>
            <w:tcW w:w="1100" w:type="dxa"/>
            <w:tcBorders/>
            <w:vAlign w:val="center"/>
          </w:tcPr>
          <w:p>
            <w:pPr>
              <w:jc w:val="right"/>
            </w:pPr>
            <w:r>
              <w:rPr>
                <w:rFonts w:ascii="宋体" w:eastAsia="宋体" w:hAnsi="宋体" w:cs="宋体"/>
                <w:b w:val="0"/>
                <w:i w:val="0"/>
                <w:color w:val="000000"/>
                <w:sz w:val="14"/>
              </w:rPr>
              <w:t xml:space="preserve">57.02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816.67</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816.67</w:t>
            </w:r>
          </w:p>
        </w:tc>
        <w:tc>
          <w:tcPr>
            <w:tcW w:w="1100" w:type="dxa"/>
            <w:tcBorders/>
            <w:vAlign w:val="center"/>
          </w:tcPr>
          <w:p>
            <w:pPr>
              <w:jc w:val="right"/>
            </w:pPr>
            <w:r>
              <w:rPr>
                <w:rFonts w:ascii="宋体" w:eastAsia="宋体" w:hAnsi="宋体" w:cs="宋体"/>
                <w:b w:val="0"/>
                <w:i w:val="0"/>
                <w:color w:val="000000"/>
                <w:sz w:val="14"/>
              </w:rPr>
              <w:t xml:space="preserve">816.67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816.67</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816.67</w:t>
            </w:r>
          </w:p>
        </w:tc>
        <w:tc>
          <w:tcPr>
            <w:tcW w:w="1100" w:type="dxa"/>
            <w:tcBorders/>
            <w:vAlign w:val="center"/>
          </w:tcPr>
          <w:p>
            <w:pPr>
              <w:jc w:val="right"/>
            </w:pPr>
            <w:r>
              <w:rPr>
                <w:rFonts w:ascii="宋体" w:eastAsia="宋体" w:hAnsi="宋体" w:cs="宋体"/>
                <w:b w:val="0"/>
                <w:i w:val="0"/>
                <w:color w:val="000000"/>
                <w:sz w:val="14"/>
              </w:rPr>
              <w:t xml:space="preserve">816.67</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单位：辽宁省盘锦市大洼区疾病预防控制中心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816.67</w:t>
            </w:r>
          </w:p>
        </w:tc>
        <w:tc>
          <w:tcPr>
            <w:tcW w:w="1980" w:type="dxa"/>
            <w:tcBorders/>
            <w:vAlign w:val="center"/>
          </w:tcPr>
          <w:p>
            <w:pPr>
              <w:jc w:val="right"/>
            </w:pPr>
            <w:r>
              <w:rPr>
                <w:rFonts w:ascii="宋体" w:eastAsia="宋体" w:hAnsi="宋体" w:cs="宋体"/>
                <w:b/>
                <w:i w:val="0"/>
                <w:color w:val="000000"/>
                <w:sz w:val="20"/>
              </w:rPr>
              <w:t xml:space="preserve">755.01</w:t>
            </w:r>
          </w:p>
        </w:tc>
        <w:tc>
          <w:tcPr>
            <w:tcW w:w="1952" w:type="dxa"/>
            <w:tcBorders/>
            <w:vAlign w:val="center"/>
          </w:tcPr>
          <w:p>
            <w:pPr>
              <w:jc w:val="right"/>
            </w:pPr>
            <w:r>
              <w:rPr>
                <w:rFonts w:ascii="宋体" w:eastAsia="宋体" w:hAnsi="宋体" w:cs="宋体"/>
                <w:b/>
                <w:i w:val="0"/>
                <w:color w:val="000000"/>
                <w:sz w:val="20"/>
              </w:rPr>
              <w:t xml:space="preserve">61.66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131.44</w:t>
            </w:r>
          </w:p>
        </w:tc>
        <w:tc>
          <w:tcPr>
            <w:tcW w:w="1980" w:type="dxa"/>
            <w:tcBorders/>
            <w:vAlign w:val="center"/>
          </w:tcPr>
          <w:p>
            <w:pPr>
              <w:jc w:val="right"/>
            </w:pPr>
            <w:r>
              <w:rPr>
                <w:rFonts w:ascii="宋体" w:eastAsia="宋体" w:hAnsi="宋体" w:cs="宋体"/>
                <w:b w:val="0"/>
                <w:i w:val="0"/>
                <w:color w:val="000000"/>
                <w:sz w:val="20"/>
              </w:rPr>
              <w:t xml:space="preserve">131.44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124.92</w:t>
            </w:r>
          </w:p>
        </w:tc>
        <w:tc>
          <w:tcPr>
            <w:tcW w:w="1980" w:type="dxa"/>
            <w:tcBorders/>
            <w:vAlign w:val="center"/>
          </w:tcPr>
          <w:p>
            <w:pPr>
              <w:jc w:val="right"/>
            </w:pPr>
            <w:r>
              <w:rPr>
                <w:rFonts w:ascii="宋体" w:eastAsia="宋体" w:hAnsi="宋体" w:cs="宋体"/>
                <w:b w:val="0"/>
                <w:i w:val="0"/>
                <w:color w:val="000000"/>
                <w:sz w:val="20"/>
              </w:rPr>
              <w:t xml:space="preserve">124.92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23.50</w:t>
            </w:r>
          </w:p>
        </w:tc>
        <w:tc>
          <w:tcPr>
            <w:tcW w:w="1980" w:type="dxa"/>
            <w:tcBorders/>
            <w:vAlign w:val="center"/>
          </w:tcPr>
          <w:p>
            <w:pPr>
              <w:jc w:val="right"/>
            </w:pPr>
            <w:r>
              <w:rPr>
                <w:rFonts w:ascii="宋体" w:eastAsia="宋体" w:hAnsi="宋体" w:cs="宋体"/>
                <w:b w:val="0"/>
                <w:i w:val="0"/>
                <w:color w:val="000000"/>
                <w:sz w:val="20"/>
              </w:rPr>
              <w:t xml:space="preserve">23.50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76.33</w:t>
            </w:r>
          </w:p>
        </w:tc>
        <w:tc>
          <w:tcPr>
            <w:tcW w:w="1980" w:type="dxa"/>
            <w:tcBorders/>
            <w:vAlign w:val="center"/>
          </w:tcPr>
          <w:p>
            <w:pPr>
              <w:jc w:val="right"/>
            </w:pPr>
            <w:r>
              <w:rPr>
                <w:rFonts w:ascii="宋体" w:eastAsia="宋体" w:hAnsi="宋体" w:cs="宋体"/>
                <w:b w:val="0"/>
                <w:i w:val="0"/>
                <w:color w:val="000000"/>
                <w:sz w:val="20"/>
              </w:rPr>
              <w:t xml:space="preserve">76.33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25.09</w:t>
            </w:r>
          </w:p>
        </w:tc>
        <w:tc>
          <w:tcPr>
            <w:tcW w:w="1980" w:type="dxa"/>
            <w:tcBorders/>
            <w:vAlign w:val="center"/>
          </w:tcPr>
          <w:p>
            <w:pPr>
              <w:jc w:val="right"/>
            </w:pPr>
            <w:r>
              <w:rPr>
                <w:rFonts w:ascii="宋体" w:eastAsia="宋体" w:hAnsi="宋体" w:cs="宋体"/>
                <w:b w:val="0"/>
                <w:i w:val="0"/>
                <w:color w:val="000000"/>
                <w:sz w:val="20"/>
              </w:rPr>
              <w:t xml:space="preserve">25.09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5.64</w:t>
            </w:r>
          </w:p>
        </w:tc>
        <w:tc>
          <w:tcPr>
            <w:tcW w:w="1980" w:type="dxa"/>
            <w:tcBorders/>
            <w:vAlign w:val="center"/>
          </w:tcPr>
          <w:p>
            <w:pPr>
              <w:jc w:val="right"/>
            </w:pPr>
            <w:r>
              <w:rPr>
                <w:rFonts w:ascii="宋体" w:eastAsia="宋体" w:hAnsi="宋体" w:cs="宋体"/>
                <w:b w:val="0"/>
                <w:i w:val="0"/>
                <w:color w:val="000000"/>
                <w:sz w:val="20"/>
              </w:rPr>
              <w:t xml:space="preserve">5.64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5.64</w:t>
            </w:r>
          </w:p>
        </w:tc>
        <w:tc>
          <w:tcPr>
            <w:tcW w:w="1980" w:type="dxa"/>
            <w:tcBorders/>
            <w:vAlign w:val="center"/>
          </w:tcPr>
          <w:p>
            <w:pPr>
              <w:jc w:val="right"/>
            </w:pPr>
            <w:r>
              <w:rPr>
                <w:rFonts w:ascii="宋体" w:eastAsia="宋体" w:hAnsi="宋体" w:cs="宋体"/>
                <w:b w:val="0"/>
                <w:i w:val="0"/>
                <w:color w:val="000000"/>
                <w:sz w:val="20"/>
              </w:rPr>
              <w:t xml:space="preserve">5.64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0.88</w:t>
            </w:r>
          </w:p>
        </w:tc>
        <w:tc>
          <w:tcPr>
            <w:tcW w:w="1980" w:type="dxa"/>
            <w:tcBorders/>
            <w:vAlign w:val="center"/>
          </w:tcPr>
          <w:p>
            <w:pPr>
              <w:jc w:val="right"/>
            </w:pPr>
            <w:r>
              <w:rPr>
                <w:rFonts w:ascii="宋体" w:eastAsia="宋体" w:hAnsi="宋体" w:cs="宋体"/>
                <w:b w:val="0"/>
                <w:i w:val="0"/>
                <w:color w:val="000000"/>
                <w:sz w:val="20"/>
              </w:rPr>
              <w:t xml:space="preserve">0.88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0.88</w:t>
            </w:r>
          </w:p>
        </w:tc>
        <w:tc>
          <w:tcPr>
            <w:tcW w:w="1980" w:type="dxa"/>
            <w:tcBorders/>
            <w:vAlign w:val="center"/>
          </w:tcPr>
          <w:p>
            <w:pPr>
              <w:jc w:val="right"/>
            </w:pPr>
            <w:r>
              <w:rPr>
                <w:rFonts w:ascii="宋体" w:eastAsia="宋体" w:hAnsi="宋体" w:cs="宋体"/>
                <w:b w:val="0"/>
                <w:i w:val="0"/>
                <w:color w:val="000000"/>
                <w:sz w:val="20"/>
              </w:rPr>
              <w:t xml:space="preserve">0.88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628.22</w:t>
            </w:r>
          </w:p>
        </w:tc>
        <w:tc>
          <w:tcPr>
            <w:tcW w:w="1980" w:type="dxa"/>
            <w:tcBorders/>
            <w:vAlign w:val="center"/>
          </w:tcPr>
          <w:p>
            <w:pPr>
              <w:jc w:val="right"/>
            </w:pPr>
            <w:r>
              <w:rPr>
                <w:rFonts w:ascii="宋体" w:eastAsia="宋体" w:hAnsi="宋体" w:cs="宋体"/>
                <w:b w:val="0"/>
                <w:i w:val="0"/>
                <w:color w:val="000000"/>
                <w:sz w:val="20"/>
              </w:rPr>
              <w:t xml:space="preserve">566.56</w:t>
            </w:r>
          </w:p>
        </w:tc>
        <w:tc>
          <w:tcPr>
            <w:tcW w:w="1952" w:type="dxa"/>
            <w:tcBorders/>
            <w:vAlign w:val="center"/>
          </w:tcPr>
          <w:p>
            <w:pPr>
              <w:jc w:val="right"/>
            </w:pPr>
            <w:r>
              <w:rPr>
                <w:rFonts w:ascii="宋体" w:eastAsia="宋体" w:hAnsi="宋体" w:cs="宋体"/>
                <w:b w:val="0"/>
                <w:i w:val="0"/>
                <w:color w:val="000000"/>
                <w:sz w:val="20"/>
              </w:rPr>
              <w:t xml:space="preserve">61.66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公共卫生</w:t>
            </w:r>
          </w:p>
        </w:tc>
        <w:tc>
          <w:tcPr>
            <w:tcW w:w="1980" w:type="dxa"/>
            <w:tcBorders/>
            <w:vAlign w:val="center"/>
          </w:tcPr>
          <w:p>
            <w:pPr>
              <w:jc w:val="right"/>
            </w:pPr>
            <w:r>
              <w:rPr>
                <w:rFonts w:ascii="宋体" w:eastAsia="宋体" w:hAnsi="宋体" w:cs="宋体"/>
                <w:b w:val="0"/>
                <w:i w:val="0"/>
                <w:color w:val="000000"/>
                <w:sz w:val="20"/>
              </w:rPr>
              <w:t xml:space="preserve">595.88</w:t>
            </w:r>
          </w:p>
        </w:tc>
        <w:tc>
          <w:tcPr>
            <w:tcW w:w="1980" w:type="dxa"/>
            <w:tcBorders/>
            <w:vAlign w:val="center"/>
          </w:tcPr>
          <w:p>
            <w:pPr>
              <w:jc w:val="right"/>
            </w:pPr>
            <w:r>
              <w:rPr>
                <w:rFonts w:ascii="宋体" w:eastAsia="宋体" w:hAnsi="宋体" w:cs="宋体"/>
                <w:b w:val="0"/>
                <w:i w:val="0"/>
                <w:color w:val="000000"/>
                <w:sz w:val="20"/>
              </w:rPr>
              <w:t xml:space="preserve">534.22</w:t>
            </w:r>
          </w:p>
        </w:tc>
        <w:tc>
          <w:tcPr>
            <w:tcW w:w="1952" w:type="dxa"/>
            <w:tcBorders/>
            <w:vAlign w:val="center"/>
          </w:tcPr>
          <w:p>
            <w:pPr>
              <w:jc w:val="right"/>
            </w:pPr>
            <w:r>
              <w:rPr>
                <w:rFonts w:ascii="宋体" w:eastAsia="宋体" w:hAnsi="宋体" w:cs="宋体"/>
                <w:b w:val="0"/>
                <w:i w:val="0"/>
                <w:color w:val="000000"/>
                <w:sz w:val="20"/>
              </w:rPr>
              <w:t xml:space="preserve">61.66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疾病预防控制机构</w:t>
            </w:r>
          </w:p>
        </w:tc>
        <w:tc>
          <w:tcPr>
            <w:tcW w:w="1980" w:type="dxa"/>
            <w:tcBorders/>
            <w:vAlign w:val="center"/>
          </w:tcPr>
          <w:p>
            <w:pPr>
              <w:jc w:val="right"/>
            </w:pPr>
            <w:r>
              <w:rPr>
                <w:rFonts w:ascii="宋体" w:eastAsia="宋体" w:hAnsi="宋体" w:cs="宋体"/>
                <w:b w:val="0"/>
                <w:i w:val="0"/>
                <w:color w:val="000000"/>
                <w:sz w:val="20"/>
              </w:rPr>
              <w:t xml:space="preserve">578.69</w:t>
            </w:r>
          </w:p>
        </w:tc>
        <w:tc>
          <w:tcPr>
            <w:tcW w:w="1980" w:type="dxa"/>
            <w:tcBorders/>
            <w:vAlign w:val="center"/>
          </w:tcPr>
          <w:p>
            <w:pPr>
              <w:jc w:val="right"/>
            </w:pPr>
            <w:r>
              <w:rPr>
                <w:rFonts w:ascii="宋体" w:eastAsia="宋体" w:hAnsi="宋体" w:cs="宋体"/>
                <w:b w:val="0"/>
                <w:i w:val="0"/>
                <w:color w:val="000000"/>
                <w:sz w:val="20"/>
              </w:rPr>
              <w:t xml:space="preserve">534.22</w:t>
            </w:r>
          </w:p>
        </w:tc>
        <w:tc>
          <w:tcPr>
            <w:tcW w:w="1952" w:type="dxa"/>
            <w:tcBorders/>
            <w:vAlign w:val="center"/>
          </w:tcPr>
          <w:p>
            <w:pPr>
              <w:jc w:val="right"/>
            </w:pPr>
            <w:r>
              <w:rPr>
                <w:rFonts w:ascii="宋体" w:eastAsia="宋体" w:hAnsi="宋体" w:cs="宋体"/>
                <w:b w:val="0"/>
                <w:i w:val="0"/>
                <w:color w:val="000000"/>
                <w:sz w:val="20"/>
              </w:rPr>
              <w:t xml:space="preserve">44.47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基本公共卫生服务</w:t>
            </w:r>
          </w:p>
        </w:tc>
        <w:tc>
          <w:tcPr>
            <w:tcW w:w="1980" w:type="dxa"/>
            <w:tcBorders/>
            <w:vAlign w:val="center"/>
          </w:tcPr>
          <w:p>
            <w:pPr>
              <w:jc w:val="right"/>
            </w:pPr>
            <w:r>
              <w:rPr>
                <w:rFonts w:ascii="宋体" w:eastAsia="宋体" w:hAnsi="宋体" w:cs="宋体"/>
                <w:b w:val="0"/>
                <w:i w:val="0"/>
                <w:color w:val="000000"/>
                <w:sz w:val="20"/>
              </w:rPr>
              <w:t xml:space="preserve">3.09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3.09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重大公共卫生服务</w:t>
            </w:r>
          </w:p>
        </w:tc>
        <w:tc>
          <w:tcPr>
            <w:tcW w:w="1980" w:type="dxa"/>
            <w:tcBorders/>
            <w:vAlign w:val="center"/>
          </w:tcPr>
          <w:p>
            <w:pPr>
              <w:jc w:val="right"/>
            </w:pPr>
            <w:r>
              <w:rPr>
                <w:rFonts w:ascii="宋体" w:eastAsia="宋体" w:hAnsi="宋体" w:cs="宋体"/>
                <w:b w:val="0"/>
                <w:i w:val="0"/>
                <w:color w:val="000000"/>
                <w:sz w:val="20"/>
              </w:rPr>
              <w:t xml:space="preserve">14.10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14.10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32.34</w:t>
            </w:r>
          </w:p>
        </w:tc>
        <w:tc>
          <w:tcPr>
            <w:tcW w:w="1980" w:type="dxa"/>
            <w:tcBorders/>
            <w:vAlign w:val="center"/>
          </w:tcPr>
          <w:p>
            <w:pPr>
              <w:jc w:val="right"/>
            </w:pPr>
            <w:r>
              <w:rPr>
                <w:rFonts w:ascii="宋体" w:eastAsia="宋体" w:hAnsi="宋体" w:cs="宋体"/>
                <w:b w:val="0"/>
                <w:i w:val="0"/>
                <w:color w:val="000000"/>
                <w:sz w:val="20"/>
              </w:rPr>
              <w:t xml:space="preserve">32.34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31.77</w:t>
            </w:r>
          </w:p>
        </w:tc>
        <w:tc>
          <w:tcPr>
            <w:tcW w:w="1980" w:type="dxa"/>
            <w:tcBorders/>
            <w:vAlign w:val="center"/>
          </w:tcPr>
          <w:p>
            <w:pPr>
              <w:jc w:val="right"/>
            </w:pPr>
            <w:r>
              <w:rPr>
                <w:rFonts w:ascii="宋体" w:eastAsia="宋体" w:hAnsi="宋体" w:cs="宋体"/>
                <w:b w:val="0"/>
                <w:i w:val="0"/>
                <w:color w:val="000000"/>
                <w:sz w:val="20"/>
              </w:rPr>
              <w:t xml:space="preserve">31.77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0.57</w:t>
            </w:r>
          </w:p>
        </w:tc>
        <w:tc>
          <w:tcPr>
            <w:tcW w:w="1980" w:type="dxa"/>
            <w:tcBorders/>
            <w:vAlign w:val="center"/>
          </w:tcPr>
          <w:p>
            <w:pPr>
              <w:jc w:val="right"/>
            </w:pPr>
            <w:r>
              <w:rPr>
                <w:rFonts w:ascii="宋体" w:eastAsia="宋体" w:hAnsi="宋体" w:cs="宋体"/>
                <w:b w:val="0"/>
                <w:i w:val="0"/>
                <w:color w:val="000000"/>
                <w:sz w:val="20"/>
              </w:rPr>
              <w:t xml:space="preserve">0.57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57.02</w:t>
            </w:r>
          </w:p>
        </w:tc>
        <w:tc>
          <w:tcPr>
            <w:tcW w:w="1980" w:type="dxa"/>
            <w:tcBorders/>
            <w:vAlign w:val="center"/>
          </w:tcPr>
          <w:p>
            <w:pPr>
              <w:jc w:val="right"/>
            </w:pPr>
            <w:r>
              <w:rPr>
                <w:rFonts w:ascii="宋体" w:eastAsia="宋体" w:hAnsi="宋体" w:cs="宋体"/>
                <w:b w:val="0"/>
                <w:i w:val="0"/>
                <w:color w:val="000000"/>
                <w:sz w:val="20"/>
              </w:rPr>
              <w:t xml:space="preserve">57.02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57.02</w:t>
            </w:r>
          </w:p>
        </w:tc>
        <w:tc>
          <w:tcPr>
            <w:tcW w:w="1980" w:type="dxa"/>
            <w:tcBorders/>
            <w:vAlign w:val="center"/>
          </w:tcPr>
          <w:p>
            <w:pPr>
              <w:jc w:val="right"/>
            </w:pPr>
            <w:r>
              <w:rPr>
                <w:rFonts w:ascii="宋体" w:eastAsia="宋体" w:hAnsi="宋体" w:cs="宋体"/>
                <w:b w:val="0"/>
                <w:i w:val="0"/>
                <w:color w:val="000000"/>
                <w:sz w:val="20"/>
              </w:rPr>
              <w:t xml:space="preserve">57.02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57.02</w:t>
            </w:r>
          </w:p>
        </w:tc>
        <w:tc>
          <w:tcPr>
            <w:tcW w:w="1980" w:type="dxa"/>
            <w:tcBorders/>
            <w:vAlign w:val="center"/>
          </w:tcPr>
          <w:p>
            <w:pPr>
              <w:jc w:val="right"/>
            </w:pPr>
            <w:r>
              <w:rPr>
                <w:rFonts w:ascii="宋体" w:eastAsia="宋体" w:hAnsi="宋体" w:cs="宋体"/>
                <w:b w:val="0"/>
                <w:i w:val="0"/>
                <w:color w:val="000000"/>
                <w:sz w:val="20"/>
              </w:rPr>
              <w:t xml:space="preserve">57.02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单位：辽宁省盘锦市大洼区疾病预防控制中心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698.69</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26.92</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283.11</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2.79</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145.72</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0.22</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0.18</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78.21</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0.24</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0.18</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76.33</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2.89</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25.09</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0.34</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30.71</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6.98</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1.44</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0.09</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57.02</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jc w:val="right"/>
            </w:pPr>
            <w:r>
              <w:rPr>
                <w:rFonts w:ascii="宋体" w:eastAsia="宋体" w:hAnsi="宋体" w:cs="宋体"/>
                <w:b w:val="0"/>
                <w:i w:val="0"/>
                <w:color w:val="000000"/>
                <w:sz w:val="14"/>
              </w:rPr>
              <w:t xml:space="preserve">1.05</w:t>
            </w: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2.19</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29.22</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jc w:val="right"/>
            </w:pPr>
            <w:r>
              <w:rPr>
                <w:rFonts w:ascii="宋体" w:eastAsia="宋体" w:hAnsi="宋体" w:cs="宋体"/>
                <w:b w:val="0"/>
                <w:i w:val="0"/>
                <w:color w:val="000000"/>
                <w:sz w:val="14"/>
              </w:rPr>
              <w:t xml:space="preserve">10.79</w:t>
            </w: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12.20</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5.64</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4.50</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0.36</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6.32</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0.23</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0.35</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727.91</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27.10</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单位：辽宁省盘锦市大洼区疾病预防控制中心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17.50</w:t>
            </w:r>
          </w:p>
        </w:tc>
        <w:tc>
          <w:tcPr>
            <w:tcW w:w="3092" w:type="dxa"/>
            <w:tcBorders/>
            <w:vAlign w:val="center"/>
          </w:tcPr>
          <w:p>
            <w:pPr>
              <w:jc w:val="right"/>
            </w:pPr>
            <w:r>
              <w:rPr>
                <w:rFonts w:ascii="宋体" w:eastAsia="宋体" w:hAnsi="宋体" w:cs="宋体"/>
                <w:b w:val="0"/>
                <w:i w:val="0"/>
                <w:color w:val="000000"/>
                <w:sz w:val="23"/>
              </w:rPr>
              <w:t xml:space="preserve">6.92</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17.50</w:t>
            </w:r>
          </w:p>
        </w:tc>
        <w:tc>
          <w:tcPr>
            <w:tcW w:w="3092" w:type="dxa"/>
            <w:tcBorders/>
            <w:vAlign w:val="center"/>
          </w:tcPr>
          <w:p>
            <w:pPr>
              <w:jc w:val="right"/>
            </w:pPr>
            <w:r>
              <w:rPr>
                <w:rFonts w:ascii="宋体" w:eastAsia="宋体" w:hAnsi="宋体" w:cs="宋体"/>
                <w:b w:val="0"/>
                <w:i w:val="0"/>
                <w:color w:val="000000"/>
                <w:sz w:val="23"/>
              </w:rPr>
              <w:t xml:space="preserve">6.92</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17.50</w:t>
            </w:r>
          </w:p>
        </w:tc>
        <w:tc>
          <w:tcPr>
            <w:tcW w:w="3092" w:type="dxa"/>
            <w:tcBorders/>
            <w:vAlign w:val="center"/>
          </w:tcPr>
          <w:p>
            <w:pPr>
              <w:jc w:val="right"/>
            </w:pPr>
            <w:r>
              <w:rPr>
                <w:rFonts w:ascii="宋体" w:eastAsia="宋体" w:hAnsi="宋体" w:cs="宋体"/>
                <w:b w:val="0"/>
                <w:i w:val="0"/>
                <w:color w:val="000000"/>
                <w:sz w:val="23"/>
              </w:rPr>
              <w:t xml:space="preserve">6.92</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单位：辽宁省盘锦市大洼区疾病预防控制中心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单位：辽宁省盘锦市大洼区疾病预防控制中心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1992"/>
        <w:gridCol w:w="1773"/>
        <w:gridCol w:w="1833"/>
        <w:gridCol w:w="1992"/>
        <w:gridCol w:w="1712"/>
        <w:gridCol w:w="1992"/>
        <w:gridCol w:w="1773"/>
        <w:gridCol w:w="1773"/>
      </w:tblGrid>
      <w:tr>
        <w:trPr>
          <w:trHeight w:hRule="exact" w:val="386"/>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部门（单位）整体绩效目标表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4840" w:type="dxa"/>
            <w:hMerge w:val="restart"/>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部门（单位）名称</w:t>
            </w:r>
          </w:p>
        </w:tc>
        <w:tc>
          <w:tcPr>
            <w:tcW w:w="12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041007盘锦市大洼区疾病预防控制中心-211104000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年度主要任务</w:t>
            </w: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预算资金情况（万元）</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基本支出公用经费（其他）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0.64</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基本支出公用经费（刚性）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6.5</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633.35</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24.62</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43.41</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8"/>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年度绩效目标</w:t>
            </w:r>
          </w:p>
        </w:tc>
        <w:tc>
          <w:tcPr>
            <w:tcW w:w="1284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我中心负责传染病、慢性病、地方病、职业病等疾病预防与控制工作；负责组织实施国家免疫规划疫苗的预防接种工作；突发公共卫生事件和灾害疫情应急处理等工作。</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68"/>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年度绩效指标</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一级指标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二级指标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三级指标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运算符号</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指标值</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度量单位</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完成时限</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履职效能</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重点工作履行情况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重点工作办结率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整体工作完成情况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总体工作完成率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工作完成及时率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工作质量达标率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基础管理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依法行政能力</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综合管理水平</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预算执行效率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预算调整率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5</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结转结余变动率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预算执行率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管理效率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预算编制管理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预算绩效目标覆盖率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预算监督管理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预决算公开情况</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全部公开</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预算收支管理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预算支出管理规范性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预算收入管理规范性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财务管理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内控制度有效性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制度有效</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资产管理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固定资产利用率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业务管理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政府采购管理违法违规行为发生次数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次</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运行成本</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成本控制成效</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“三公”经费变动率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在职人员控制率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社会效应</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服务对象满意度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基层医疗卫生机构满意度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社会公众满意度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被接种群众满意度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可持续性</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体制机制改革</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综合管理水平</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全面管理</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