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中国人民政治协商会议辽宁省盘锦市大洼区委员会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中国人民政治协商会议辽宁省盘锦市大洼区委员会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中国人民政治协商会议辽宁省盘锦市大洼区委员会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中国人民政治协商会议辽宁省盘锦市大洼区委员会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中国人民政治协商会议辽宁省盘锦市大洼区委员会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中国人民政治协商会议辽宁省盘锦市大洼区委员会概况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根据本单位主要职责，内设机构如下：</w:t>
        <w:br/>
        <w:t xml:space="preserve">    政治协商、民主监督和参政议政 </w:t>
        <w:br/>
        <w:t xml:space="preserve">    根据政协章程的规定，人民政协的主要职能是政治协商和民主监督，组织参加政协的各党派、团体和各族各界人士参政议政。</w:t>
        <w:br/>
        <w:t xml:space="preserve">    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政治协商、民主监督的拓展和延伸，是组织参加政协的各党派、各团体和各族各界人士以多种形式参与国家政治生活的概括性表述。</w:t>
        <w:br/>
        <w:t xml:space="preserve">    参政议政是政治协商和民主监督的拓展和延伸。参政议政的内容与形式除了政治协商、民主监督的有关规定外，还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br/>
        <w:t xml:space="preserve">    根据本部门主要职责，盘锦市大洼区政协内设4个科室</w:t>
        <w:br/>
        <w:t xml:space="preserve">    办公室</w:t>
        <w:br/>
        <w:t xml:space="preserve">    一、负责区政协大会、政协常委会议、政协主席办公会议的筹备和会务工作；负责政协大洼区委员会的文档、保密、文印、机要、交通、后勤保障、财务工作。</w:t>
        <w:br/>
        <w:t xml:space="preserve">    二、负责政协大洼区委员会及其常委会工作情况的综合已经文稿起草工作。</w:t>
        <w:br/>
        <w:t xml:space="preserve">    三、负责区政协机关行政事务、机构编制、人事和离退休管理服务工作。</w:t>
        <w:br/>
        <w:t xml:space="preserve">    四、负责区政协领导政务活动的组织服务工作；负责与区委、区人大、区政府等有关部门的工作联系；负责区政协组织的视察调研的组织工作和对外接待工作。</w:t>
        <w:br/>
        <w:t xml:space="preserve">    五、负责研究统一战线和人民政协的理论、政策，综合报送政协委员和其他方面反映的社情民意；负责政协委员、人民群众来信来访工作。</w:t>
        <w:br/>
        <w:t xml:space="preserve">    六、负责政协委员提案收集、整理、交办的工作。</w:t>
        <w:br/>
        <w:t xml:space="preserve">    七、负责区政协领导交办的其他事项。</w:t>
        <w:br/>
        <w:t xml:space="preserve">    学习文史和教科卫体委员会</w:t>
        <w:br/>
        <w:t xml:space="preserve">    一、制定区政协文化文史和教科卫体委员会年度计划并组织实施，负责工作方案等文件的起草、校对工作，做到清楚准确、格式规范，年末做好年度工作总结并向主席会议报告工作。</w:t>
        <w:br/>
        <w:t xml:space="preserve">    二、团结和联系本委员会委员及各界人士，学习、贯彻党的路线方针政策、国家宪法及各项法律、法规，学习统战理论、政协知识，提高委员素质和参政议政水平。</w:t>
        <w:br/>
        <w:t xml:space="preserve">    三、组织委员围绕与本委员会工作相关的事项开展调研、视察、考察等活动，为委员知情出力、履行职责创造条件。</w:t>
        <w:br/>
        <w:t xml:space="preserve">    四、组织本委员会广泛联系各族各界群众，做好化解矛盾、维护社会稳定工作。</w:t>
        <w:br/>
        <w:t xml:space="preserve">    五、组织本委员会委员提出提案和社情民意。</w:t>
        <w:br/>
        <w:t xml:space="preserve">    六、负责与市政协及各县区政协对口部门的工作联系；密切与区委、区政府有关部门以及有关民主党派、人民团体代表人士的工作联系与协作。</w:t>
        <w:br/>
        <w:t xml:space="preserve">    七、负责文史资料的征集、整理、审核、编辑、出版、交流等工作，使文史工作有序开展。</w:t>
        <w:br/>
        <w:t xml:space="preserve">    八、做好本委员会宣传报道工作。</w:t>
        <w:br/>
        <w:t xml:space="preserve">    九、加强自身建设，组织本委员会人员学习政治理论和业务知识，做好思想政治工作，搞好团结与协作，遵守政协机关的各项规章制度。</w:t>
        <w:br/>
        <w:t xml:space="preserve">    十、完成领导交办的其他工作。</w:t>
        <w:br/>
        <w:t xml:space="preserve">    提案和委员工作委员会</w:t>
        <w:br/>
        <w:t xml:space="preserve">    一、制定区政协提案和委员工作委员会年度计划并组织实施，负责工作方案等文件的起草、校对工作，做到清楚准确、格式规范，年末做好年度工作总结并向主席会议报告工作。</w:t>
        <w:br/>
        <w:t xml:space="preserve">    二、加强与委员联系，及时了解委员的要求、工作等情况，做好委员来信来访工作。</w:t>
        <w:br/>
        <w:t xml:space="preserve">    三、负责政协全体会议期间提案工作。</w:t>
        <w:br/>
        <w:t xml:space="preserve">    四、组织委员围绕与提案工作相关的问题开展调研、视察、考察活动，定期召开提案和委员工作委员会会议，提出意见和建议。</w:t>
        <w:br/>
        <w:t xml:space="preserve">    五、对重要提案办理进行调研、视察和督办。</w:t>
        <w:br/>
        <w:t xml:space="preserve">    六、负责向全体会议、常委会议报告提案工作。</w:t>
        <w:br/>
        <w:t xml:space="preserve">    七、加强与区委区政府督查室以及各承办单位的协调配合；加强与政协委员，各民主党派、工商联，有关人民团体代表人士的联系；加强与区政协其他专门委员会的协作。</w:t>
        <w:br/>
        <w:t xml:space="preserve">    八、对提案办理情况进行跟踪、检查和督促，推动提案的办理。对办理不符合要求的，及时商请承办单位重新办理。</w:t>
        <w:br/>
        <w:t xml:space="preserve">    九、做好委员履职的服务工作，参与政协组织的视察、调研活动，掌握委员履职情况。</w:t>
        <w:br/>
        <w:t xml:space="preserve">    十、做好区政协委员学习培训的组织实施工作以及委员履职工作情况的管理和考核工作。</w:t>
        <w:br/>
        <w:t xml:space="preserve">    十一、会同区委有关部门做好区政协委员的协商推荐、届中调整等委员人事工作。</w:t>
        <w:br/>
        <w:t xml:space="preserve">    十二、做好政协委员民主监督员选派和日常管理工作，做好反映社情民意工作，做好与驻区市政协委员的联络服务工作。</w:t>
        <w:br/>
        <w:t xml:space="preserve">    十三、做好本委员会宣传报道工作。</w:t>
        <w:br/>
        <w:t xml:space="preserve">    十四、加强与市政协、各县区政协提案和委员工作委员会的联系，互通情况，交流经验。</w:t>
        <w:br/>
        <w:t xml:space="preserve">    十五、做好有关本委员会工作会议、活动的大事记、信息、文件、资料的管理，对提案及其复文进行立卷归档，对本委员会的文字材料进行立卷归档。</w:t>
        <w:br/>
        <w:t xml:space="preserve">    十六、加强自身建设，组织本委员会人员学习政治理论和业务知识，做好思想政治工作，搞好团结与协作，遵守政协机关的各项规章制度。</w:t>
        <w:br/>
        <w:t xml:space="preserve">    十七、完成领导交办的其他工作。</w:t>
        <w:br/>
        <w:t xml:space="preserve">    农业农村和经济委</w:t>
        <w:br/>
        <w:t xml:space="preserve">    一、制定区政协农业农村和经济委员会年度计划并组织实施，负责工作方案等文件的起草、校对工作，做到清楚准确、格式规范，年末做好年度工作总结并向主席会议报告工作。</w:t>
        <w:br/>
        <w:t xml:space="preserve">    二、团结和联系本委员会委员及各界人士，学习、贯彻党的路线方针政策、国家宪法及各项法律、法规，学习统战理论、政协知识，提高委员素质和参政议政水平。</w:t>
        <w:br/>
        <w:t xml:space="preserve">    三、组织委员围绕与本委员会工作相关的事项开展调研、视察、考察等活动，为委员知情出力、履行职责创造条件。</w:t>
        <w:br/>
        <w:t xml:space="preserve">    四、组织本委员会广泛联系各族各界群众，做好化解矛盾、维护社会稳定工作。</w:t>
        <w:br/>
        <w:t xml:space="preserve">    五、组织本委员会委员提出提案和社情民意。</w:t>
        <w:br/>
        <w:t xml:space="preserve">    六、负责与市政协及各县区政协对口部门的工作联系；密切与区委、区政府有关部门以及有关民主党派、人民团体代表人士的工作联系与协作。</w:t>
        <w:br/>
        <w:t xml:space="preserve">    七、做好本委员会宣传报道工作。</w:t>
        <w:br/>
        <w:t xml:space="preserve">    八、加强自身建设，组织本委员会人员学习政治理论和业务知识，做好思想政治工作，搞好团结与协作，遵守政协机关的各项规章制度。</w:t>
        <w:br/>
        <w:t xml:space="preserve">    九、完成领导交办的其他工作。</w:t>
        <w:br/>
        <w:t xml:space="preserve">    社会法制民族宗教和环境委员会</w:t>
        <w:br/>
        <w:t xml:space="preserve">    一、制定区政协社会法制民族宗教和环境委员会年度计划并组织实施,负责工作方案等文件的起草、校对工作，做到清楚准确、格式规范，年末做好年度工作总结并向主席会议报告工作。</w:t>
        <w:br/>
        <w:t xml:space="preserve">    二、团结和联系本委员会委员及各界人士，学习、贯彻党的路线方针政策、国家宪法及各项法律、法规，学习统战理论、政协知识，提高委员素质和参政议政水平。</w:t>
        <w:br/>
        <w:t xml:space="preserve">    三、组织委员围绕与本委员会工作相关的事项开展调研、视察、考察等活动，为委员知情出力、履行职责创造条件。</w:t>
        <w:br/>
        <w:t xml:space="preserve">    四、组织本委员会广泛联系各族各界群众，做好化解矛盾、维护社会稳定工作。</w:t>
        <w:br/>
        <w:t xml:space="preserve">    五、组织本委员会委员提出提案和社情民意。</w:t>
        <w:br/>
        <w:t xml:space="preserve">    六、负责与市政协及各县区政协对口部门的工作联系；密切与区委、区政府有关部门以及有关民主党派、人民团体代表人士的工作联系与协作。</w:t>
        <w:br/>
        <w:t xml:space="preserve">    七、做好本委员会宣传报道工作。</w:t>
        <w:br/>
        <w:t xml:space="preserve">    八、加强自身建设，组织本委员会人员学习政治理论和业务知识，做好思想政治工作，搞好团结与协作，遵守政协机关的各项规章制度。</w:t>
        <w:br/>
        <w:t xml:space="preserve">    九、完成领导交办的其他工作。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中国人民政治协商会议辽宁省盘锦市大洼区委员会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1.盘锦市大洼区政协本级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448.97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448.97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448.97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减少16.52万元，降低3.55%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448.97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389.10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86.67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工资福利支出323.35万元；商品和服务支出38.55万元；对个人和家庭的补助23.40万元；资本性支出3.80万元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59.87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13.33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主要包括政协会议、委员培训、文史资料印刷、资料费等业务支出。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减少16.52万元，降低3.55%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448.97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389.10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59.87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减少16.52万元，降低3.55%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《关于落实“过紧日子”通知要求》经费压减</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90.75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91.19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88.04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2023年度一般公共预算财政拨款支出448.97万元。按支出功能分类科目分，包括：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1.一般公共服务支出338.08万元，具体包括：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协事务（款）行政运行（项）278.21万元,主要是主要是工资福利支出、商品和服务支出、资本性支出等支出，完成年初预算的91.19%，决算数与年初预算数存在差异的主要原因是《关于落实“过紧日子”通知要求》经费压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协事务（款）一般行政管理事务（项）59.87万元,主要是政协会议、委员培训、文史资料印刷、资料费等支出，完成年初预算的88.04%，决算数与年初预算数存在差异的主要原因是《关于落实“过紧日子”通知要求》经费压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2.社会保障和就业支出66.76万元，具体包括：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23.55万元,主要是对个人家庭补助支出等支出，完成年初预算的104.39%，决算数与年初预算数存在差异的主要原因是增加离休人员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36.47万元,主要是机关事业养老保险缴费等支出，完成年初预算的88.11%，决算数与年初预算数存在差异的主要原因是本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5.89万元,主要是机关事业单位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0.85万元,主要是其他社会保障费等支出，完成年初预算的163.46%，决算数与年初预算数存在差异的主要原因是其他社会保障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（1）卫生健康支出（类）行政事业单位医疗（款）行政单位医疗（项）14.05万元,主要是行政事业单位医疗等支出，完成年初预算的76.4%，决算数与年初预算数存在差异的主要原因是本年有退休人员。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0.26万元,主要是其他行政事业单位医疗大额保险等支出，完成年初预算的92.8%，决算数与年初预算数存在差异的主要原因是本年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4.住房保障支出29.82万元，具体包括：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（1）住房保障支出（类）住房改革支出（款）住房公积金（项）29.82万元,主要是住房公积金等支出，完成年初预算的88.09%，决算数与年初预算数存在差异的主要原因是本年有退休人员。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41.14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节约车辆维修及加油、车保险等费用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没有因公出国费用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没有因公出国费用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41.14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节约车辆维修及加油、车保险等费用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比上年增加0.30万元，增长26.32%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公务车修车、加油、车保险费用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主要用于公务车加油、修车、车保险等，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389.10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346.75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42.35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42.35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比上年增加6.59万元，增长18.43%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人员调入</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0.24</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0.24</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0.24</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0.24</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4个（其中：一般公共预算项目4个，政府性基金预算项目0个，国有资本经营预算项目0个），涉及资金68万元（其中：一般公共预算资金68万元，政府性基金预算资金0万元，国有资本经营预算资金0万元)。</w:t>
        <w:br/>
        <w:t xml:space="preserve">    组织对1个单位开展整体绩效自评，涉及资金68万元，《部门（单位）整体绩效自评表》见附件。</w:t>
        <w:br/>
        <w:t xml:space="preserve">    本部门组织对“政协会议”“委员培训费”“资料费”“文史资料编印费”等4个项目开展了部门评价，涉及资金68万元（其中：一般公共预算资金68万元，政府性基金预算资0万元，国有资本经营预算资金0万元）。从评价情况来看，通过部门绩效评价发现主要存在以下问题：一是预算编制合理性工作有待提高;二是要压缩开支；三是对整体支出绩效评价业务仍有不足。下一步将采取以下措施加以改进：一是严格按照预算编制相关制度来进行预算编制，进一步提高预算编制的科学性、严谨性、可控性;二是加强财务管理，严格财务审批;三是严格按照规定的项目用途进行资金使用，杜绝超支现象发生。</w:t>
        <w:br/>
        <w:t xml:space="preserve">    2.项目绩效自评结果。</w:t>
        <w:br/>
        <w:t xml:space="preserve">    本部门在2023年度省直部门决算中反映政协会议、委员培训费、资料费、文史资料编印费等4个项目绩效自评结果。</w:t>
        <w:br/>
        <w:t xml:space="preserve">    根据年初设定的绩效目标，项目全年预算数为68万元，执行数为59.86万元，完成预算的88.02%。项目绩效目标完成情况：一是政协会议40万元，完成21万元;完成预算的52.5%，二是委员培训费12万元，完成10.86万元;三是资料费10万元，已全部完成；四是文史资料编印费12万元，已全部完成，编纂《大洼政协志》6万元，已全部完成。发现的主要问题及原因：一是预算编制合理性工作还有待提高;二是要压缩开支；三是对整体支出绩效评价业务仍有不足。下一步改进措施：一是严格按照预算编制相关制度来进行预算编制，进一步提高预算编制的科学性、严谨性、可控性;二是加强财务管理，严格财务审批;三是严格按照规定的项目用途进行资金使用，杜绝超支现象发生。</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16.一般公共服务（类）政协事务（款）行政运行（项）：反映行政单位（包括实行公务员管理的事业单位）的基本支出。</w:t>
        <w:br/>
        <w:t xml:space="preserve">17.一般公共服务（类）政协事务（款）一般行政管理事务（项）：反映行政单位（包括实行公务员管理的事业单位）未单独设置项级科目的其他项目支出。</w:t>
        <w:br/>
        <w:t xml:space="preserve">18.一般公共服务（类）政协事务（款）预算改革业务（项）：反映财政部门用于预算改革方面的支出。</w:t>
        <w:br/>
        <w:t xml:space="preserve">19.一般公共服务（类）政协事务（款）财政国库业务（项）：反映财政部门用于财政国库集中收付业务方面的支出。</w:t>
        <w:br/>
        <w:t xml:space="preserve">20.一般公共服务（类）政协事务（款）其他财政事务支出（项）：反映除上述项目以外其他财政事务方面的支出。</w:t>
        <w:br/>
        <w:t xml:space="preserve">21.社会保障和就业（类）行政事业单位离退休（款）归口管理的行政单位离退休（项）：反映实行归口管理的行政单位（包括实行公务员管理的事业单位）开支的离退休经费。</w:t>
        <w:br/>
        <w:t xml:space="preserve">22.社会保障和就业（类）行政事业单位离退休（款）事业单位离退休（项）：反映实行归口管理的事业单位开支的离退休经费。</w:t>
        <w:br/>
        <w:t xml:space="preserve">23.社会保障和就业（类）抚恤（款）死亡抚恤（项）：反映按规定用于烈士和牺牲、病故人员家属的一次性和定期抚恤金以及丧葬补助费。</w:t>
        <w:br/>
        <w:t xml:space="preserve">24.社会保障和就业（类）抚恤（款）伤残抚恤（项）：反映按规定用于伤残人员的抚恤金和按规定开支的各种伤残补助费。</w:t>
        <w:br/>
        <w:t xml:space="preserve">25.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26.住房保障（类）住房改革（款）住房公积金（项）：反映行政事业单位按人力资源和社会保障部、财政部规定的基本工资和津贴补贴以及规定比例为职工缴纳的住房公积金。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448.97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338.07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29.82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448.97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448.97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448.97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448.97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448.97</w:t>
            </w:r>
          </w:p>
        </w:tc>
        <w:tc>
          <w:tcPr>
            <w:tcW w:w="1160" w:type="dxa"/>
            <w:tcBorders/>
            <w:vAlign w:val="center"/>
          </w:tcPr>
          <w:p>
            <w:pPr>
              <w:jc w:val="right"/>
            </w:pPr>
            <w:r>
              <w:rPr>
                <w:rFonts w:ascii="宋体" w:eastAsia="宋体" w:hAnsi="宋体" w:cs="宋体"/>
                <w:b/>
                <w:i w:val="0"/>
                <w:color w:val="000000"/>
                <w:sz w:val="14"/>
              </w:rPr>
              <w:t xml:space="preserve">448.97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338.08</w:t>
            </w:r>
          </w:p>
        </w:tc>
        <w:tc>
          <w:tcPr>
            <w:tcW w:w="1160" w:type="dxa"/>
            <w:tcBorders/>
            <w:vAlign w:val="center"/>
          </w:tcPr>
          <w:p>
            <w:pPr>
              <w:jc w:val="right"/>
            </w:pPr>
            <w:r>
              <w:rPr>
                <w:rFonts w:ascii="宋体" w:eastAsia="宋体" w:hAnsi="宋体" w:cs="宋体"/>
                <w:b w:val="0"/>
                <w:i w:val="0"/>
                <w:color w:val="000000"/>
                <w:sz w:val="14"/>
              </w:rPr>
              <w:t xml:space="preserve">338.08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政协事务</w:t>
            </w:r>
          </w:p>
        </w:tc>
        <w:tc>
          <w:tcPr>
            <w:tcW w:w="1160" w:type="dxa"/>
            <w:tcBorders/>
            <w:vAlign w:val="center"/>
          </w:tcPr>
          <w:p>
            <w:pPr>
              <w:jc w:val="right"/>
            </w:pPr>
            <w:r>
              <w:rPr>
                <w:rFonts w:ascii="宋体" w:eastAsia="宋体" w:hAnsi="宋体" w:cs="宋体"/>
                <w:b w:val="0"/>
                <w:i w:val="0"/>
                <w:color w:val="000000"/>
                <w:sz w:val="14"/>
              </w:rPr>
              <w:t xml:space="preserve">338.08</w:t>
            </w:r>
          </w:p>
        </w:tc>
        <w:tc>
          <w:tcPr>
            <w:tcW w:w="1160" w:type="dxa"/>
            <w:tcBorders/>
            <w:vAlign w:val="center"/>
          </w:tcPr>
          <w:p>
            <w:pPr>
              <w:jc w:val="right"/>
            </w:pPr>
            <w:r>
              <w:rPr>
                <w:rFonts w:ascii="宋体" w:eastAsia="宋体" w:hAnsi="宋体" w:cs="宋体"/>
                <w:b w:val="0"/>
                <w:i w:val="0"/>
                <w:color w:val="000000"/>
                <w:sz w:val="14"/>
              </w:rPr>
              <w:t xml:space="preserve">338.08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278.21</w:t>
            </w:r>
          </w:p>
        </w:tc>
        <w:tc>
          <w:tcPr>
            <w:tcW w:w="1160" w:type="dxa"/>
            <w:tcBorders/>
            <w:vAlign w:val="center"/>
          </w:tcPr>
          <w:p>
            <w:pPr>
              <w:jc w:val="right"/>
            </w:pPr>
            <w:r>
              <w:rPr>
                <w:rFonts w:ascii="宋体" w:eastAsia="宋体" w:hAnsi="宋体" w:cs="宋体"/>
                <w:b w:val="0"/>
                <w:i w:val="0"/>
                <w:color w:val="000000"/>
                <w:sz w:val="14"/>
              </w:rPr>
              <w:t xml:space="preserve">278.21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59.87</w:t>
            </w:r>
          </w:p>
        </w:tc>
        <w:tc>
          <w:tcPr>
            <w:tcW w:w="1160" w:type="dxa"/>
            <w:tcBorders/>
            <w:vAlign w:val="center"/>
          </w:tcPr>
          <w:p>
            <w:pPr>
              <w:jc w:val="right"/>
            </w:pPr>
            <w:r>
              <w:rPr>
                <w:rFonts w:ascii="宋体" w:eastAsia="宋体" w:hAnsi="宋体" w:cs="宋体"/>
                <w:b w:val="0"/>
                <w:i w:val="0"/>
                <w:color w:val="000000"/>
                <w:sz w:val="14"/>
              </w:rPr>
              <w:t xml:space="preserve">59.87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66.76</w:t>
            </w:r>
          </w:p>
        </w:tc>
        <w:tc>
          <w:tcPr>
            <w:tcW w:w="1160" w:type="dxa"/>
            <w:tcBorders/>
            <w:vAlign w:val="center"/>
          </w:tcPr>
          <w:p>
            <w:pPr>
              <w:jc w:val="right"/>
            </w:pPr>
            <w:r>
              <w:rPr>
                <w:rFonts w:ascii="宋体" w:eastAsia="宋体" w:hAnsi="宋体" w:cs="宋体"/>
                <w:b w:val="0"/>
                <w:i w:val="0"/>
                <w:color w:val="000000"/>
                <w:sz w:val="14"/>
              </w:rPr>
              <w:t xml:space="preserve">66.76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65.91</w:t>
            </w:r>
          </w:p>
        </w:tc>
        <w:tc>
          <w:tcPr>
            <w:tcW w:w="1160" w:type="dxa"/>
            <w:tcBorders/>
            <w:vAlign w:val="center"/>
          </w:tcPr>
          <w:p>
            <w:pPr>
              <w:jc w:val="right"/>
            </w:pPr>
            <w:r>
              <w:rPr>
                <w:rFonts w:ascii="宋体" w:eastAsia="宋体" w:hAnsi="宋体" w:cs="宋体"/>
                <w:b w:val="0"/>
                <w:i w:val="0"/>
                <w:color w:val="000000"/>
                <w:sz w:val="14"/>
              </w:rPr>
              <w:t xml:space="preserve">65.91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23.55</w:t>
            </w:r>
          </w:p>
        </w:tc>
        <w:tc>
          <w:tcPr>
            <w:tcW w:w="1160" w:type="dxa"/>
            <w:tcBorders/>
            <w:vAlign w:val="center"/>
          </w:tcPr>
          <w:p>
            <w:pPr>
              <w:jc w:val="right"/>
            </w:pPr>
            <w:r>
              <w:rPr>
                <w:rFonts w:ascii="宋体" w:eastAsia="宋体" w:hAnsi="宋体" w:cs="宋体"/>
                <w:b w:val="0"/>
                <w:i w:val="0"/>
                <w:color w:val="000000"/>
                <w:sz w:val="14"/>
              </w:rPr>
              <w:t xml:space="preserve">23.55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36.47</w:t>
            </w:r>
          </w:p>
        </w:tc>
        <w:tc>
          <w:tcPr>
            <w:tcW w:w="1160" w:type="dxa"/>
            <w:tcBorders/>
            <w:vAlign w:val="center"/>
          </w:tcPr>
          <w:p>
            <w:pPr>
              <w:jc w:val="right"/>
            </w:pPr>
            <w:r>
              <w:rPr>
                <w:rFonts w:ascii="宋体" w:eastAsia="宋体" w:hAnsi="宋体" w:cs="宋体"/>
                <w:b w:val="0"/>
                <w:i w:val="0"/>
                <w:color w:val="000000"/>
                <w:sz w:val="14"/>
              </w:rPr>
              <w:t xml:space="preserve">36.47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5.89</w:t>
            </w:r>
          </w:p>
        </w:tc>
        <w:tc>
          <w:tcPr>
            <w:tcW w:w="1160" w:type="dxa"/>
            <w:tcBorders/>
            <w:vAlign w:val="center"/>
          </w:tcPr>
          <w:p>
            <w:pPr>
              <w:jc w:val="right"/>
            </w:pPr>
            <w:r>
              <w:rPr>
                <w:rFonts w:ascii="宋体" w:eastAsia="宋体" w:hAnsi="宋体" w:cs="宋体"/>
                <w:b w:val="0"/>
                <w:i w:val="0"/>
                <w:color w:val="000000"/>
                <w:sz w:val="14"/>
              </w:rPr>
              <w:t xml:space="preserve">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14.31</w:t>
            </w:r>
          </w:p>
        </w:tc>
        <w:tc>
          <w:tcPr>
            <w:tcW w:w="1160" w:type="dxa"/>
            <w:tcBorders/>
            <w:vAlign w:val="center"/>
          </w:tcPr>
          <w:p>
            <w:pPr>
              <w:jc w:val="right"/>
            </w:pPr>
            <w:r>
              <w:rPr>
                <w:rFonts w:ascii="宋体" w:eastAsia="宋体" w:hAnsi="宋体" w:cs="宋体"/>
                <w:b w:val="0"/>
                <w:i w:val="0"/>
                <w:color w:val="000000"/>
                <w:sz w:val="14"/>
              </w:rPr>
              <w:t xml:space="preserve">14.31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14.31</w:t>
            </w:r>
          </w:p>
        </w:tc>
        <w:tc>
          <w:tcPr>
            <w:tcW w:w="1160" w:type="dxa"/>
            <w:tcBorders/>
            <w:vAlign w:val="center"/>
          </w:tcPr>
          <w:p>
            <w:pPr>
              <w:jc w:val="right"/>
            </w:pPr>
            <w:r>
              <w:rPr>
                <w:rFonts w:ascii="宋体" w:eastAsia="宋体" w:hAnsi="宋体" w:cs="宋体"/>
                <w:b w:val="0"/>
                <w:i w:val="0"/>
                <w:color w:val="000000"/>
                <w:sz w:val="14"/>
              </w:rPr>
              <w:t xml:space="preserve">14.31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14.05</w:t>
            </w:r>
          </w:p>
        </w:tc>
        <w:tc>
          <w:tcPr>
            <w:tcW w:w="1160" w:type="dxa"/>
            <w:tcBorders/>
            <w:vAlign w:val="center"/>
          </w:tcPr>
          <w:p>
            <w:pPr>
              <w:jc w:val="right"/>
            </w:pPr>
            <w:r>
              <w:rPr>
                <w:rFonts w:ascii="宋体" w:eastAsia="宋体" w:hAnsi="宋体" w:cs="宋体"/>
                <w:b w:val="0"/>
                <w:i w:val="0"/>
                <w:color w:val="000000"/>
                <w:sz w:val="14"/>
              </w:rPr>
              <w:t xml:space="preserve">14.05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jc w:val="right"/>
            </w:pPr>
            <w:r>
              <w:rPr>
                <w:rFonts w:ascii="宋体" w:eastAsia="宋体" w:hAnsi="宋体" w:cs="宋体"/>
                <w:b w:val="0"/>
                <w:i w:val="0"/>
                <w:color w:val="000000"/>
                <w:sz w:val="14"/>
              </w:rPr>
              <w:t xml:space="preserve">29.82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448.97</w:t>
            </w:r>
          </w:p>
        </w:tc>
        <w:tc>
          <w:tcPr>
            <w:tcW w:w="1120" w:type="dxa"/>
            <w:tcBorders/>
            <w:vAlign w:val="center"/>
          </w:tcPr>
          <w:p>
            <w:pPr>
              <w:jc w:val="right"/>
            </w:pPr>
            <w:r>
              <w:rPr>
                <w:rFonts w:ascii="宋体" w:eastAsia="宋体" w:hAnsi="宋体" w:cs="宋体"/>
                <w:b/>
                <w:i w:val="0"/>
                <w:color w:val="000000"/>
                <w:sz w:val="16"/>
              </w:rPr>
              <w:t xml:space="preserve">389.10</w:t>
            </w:r>
          </w:p>
        </w:tc>
        <w:tc>
          <w:tcPr>
            <w:tcW w:w="1120" w:type="dxa"/>
            <w:tcBorders/>
            <w:vAlign w:val="center"/>
          </w:tcPr>
          <w:p>
            <w:pPr>
              <w:jc w:val="right"/>
            </w:pPr>
            <w:r>
              <w:rPr>
                <w:rFonts w:ascii="宋体" w:eastAsia="宋体" w:hAnsi="宋体" w:cs="宋体"/>
                <w:b/>
                <w:i w:val="0"/>
                <w:color w:val="000000"/>
                <w:sz w:val="16"/>
              </w:rPr>
              <w:t xml:space="preserve">59.87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338.08</w:t>
            </w:r>
          </w:p>
        </w:tc>
        <w:tc>
          <w:tcPr>
            <w:tcW w:w="1120" w:type="dxa"/>
            <w:tcBorders/>
            <w:vAlign w:val="center"/>
          </w:tcPr>
          <w:p>
            <w:pPr>
              <w:jc w:val="right"/>
            </w:pPr>
            <w:r>
              <w:rPr>
                <w:rFonts w:ascii="宋体" w:eastAsia="宋体" w:hAnsi="宋体" w:cs="宋体"/>
                <w:b w:val="0"/>
                <w:i w:val="0"/>
                <w:color w:val="000000"/>
                <w:sz w:val="16"/>
              </w:rPr>
              <w:t xml:space="preserve">278.21</w:t>
            </w:r>
          </w:p>
        </w:tc>
        <w:tc>
          <w:tcPr>
            <w:tcW w:w="1120" w:type="dxa"/>
            <w:tcBorders/>
            <w:vAlign w:val="center"/>
          </w:tcPr>
          <w:p>
            <w:pPr>
              <w:jc w:val="right"/>
            </w:pPr>
            <w:r>
              <w:rPr>
                <w:rFonts w:ascii="宋体" w:eastAsia="宋体" w:hAnsi="宋体" w:cs="宋体"/>
                <w:b w:val="0"/>
                <w:i w:val="0"/>
                <w:color w:val="000000"/>
                <w:sz w:val="16"/>
              </w:rPr>
              <w:t xml:space="preserve">59.87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政协事务</w:t>
            </w:r>
          </w:p>
        </w:tc>
        <w:tc>
          <w:tcPr>
            <w:tcW w:w="1120" w:type="dxa"/>
            <w:tcBorders/>
            <w:vAlign w:val="center"/>
          </w:tcPr>
          <w:p>
            <w:pPr>
              <w:jc w:val="right"/>
            </w:pPr>
            <w:r>
              <w:rPr>
                <w:rFonts w:ascii="宋体" w:eastAsia="宋体" w:hAnsi="宋体" w:cs="宋体"/>
                <w:b w:val="0"/>
                <w:i w:val="0"/>
                <w:color w:val="000000"/>
                <w:sz w:val="16"/>
              </w:rPr>
              <w:t xml:space="preserve">338.08</w:t>
            </w:r>
          </w:p>
        </w:tc>
        <w:tc>
          <w:tcPr>
            <w:tcW w:w="1120" w:type="dxa"/>
            <w:tcBorders/>
            <w:vAlign w:val="center"/>
          </w:tcPr>
          <w:p>
            <w:pPr>
              <w:jc w:val="right"/>
            </w:pPr>
            <w:r>
              <w:rPr>
                <w:rFonts w:ascii="宋体" w:eastAsia="宋体" w:hAnsi="宋体" w:cs="宋体"/>
                <w:b w:val="0"/>
                <w:i w:val="0"/>
                <w:color w:val="000000"/>
                <w:sz w:val="16"/>
              </w:rPr>
              <w:t xml:space="preserve">278.21</w:t>
            </w:r>
          </w:p>
        </w:tc>
        <w:tc>
          <w:tcPr>
            <w:tcW w:w="1120" w:type="dxa"/>
            <w:tcBorders/>
            <w:vAlign w:val="center"/>
          </w:tcPr>
          <w:p>
            <w:pPr>
              <w:jc w:val="right"/>
            </w:pPr>
            <w:r>
              <w:rPr>
                <w:rFonts w:ascii="宋体" w:eastAsia="宋体" w:hAnsi="宋体" w:cs="宋体"/>
                <w:b w:val="0"/>
                <w:i w:val="0"/>
                <w:color w:val="000000"/>
                <w:sz w:val="16"/>
              </w:rPr>
              <w:t xml:space="preserve">59.87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278.21</w:t>
            </w:r>
          </w:p>
        </w:tc>
        <w:tc>
          <w:tcPr>
            <w:tcW w:w="1120" w:type="dxa"/>
            <w:tcBorders/>
            <w:vAlign w:val="center"/>
          </w:tcPr>
          <w:p>
            <w:pPr>
              <w:jc w:val="right"/>
            </w:pPr>
            <w:r>
              <w:rPr>
                <w:rFonts w:ascii="宋体" w:eastAsia="宋体" w:hAnsi="宋体" w:cs="宋体"/>
                <w:b w:val="0"/>
                <w:i w:val="0"/>
                <w:color w:val="000000"/>
                <w:sz w:val="16"/>
              </w:rPr>
              <w:t xml:space="preserve">278.21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59.87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66.76</w:t>
            </w:r>
          </w:p>
        </w:tc>
        <w:tc>
          <w:tcPr>
            <w:tcW w:w="1120" w:type="dxa"/>
            <w:tcBorders/>
            <w:vAlign w:val="center"/>
          </w:tcPr>
          <w:p>
            <w:pPr>
              <w:jc w:val="right"/>
            </w:pPr>
            <w:r>
              <w:rPr>
                <w:rFonts w:ascii="宋体" w:eastAsia="宋体" w:hAnsi="宋体" w:cs="宋体"/>
                <w:b w:val="0"/>
                <w:i w:val="0"/>
                <w:color w:val="000000"/>
                <w:sz w:val="16"/>
              </w:rPr>
              <w:t xml:space="preserve">66.76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65.91</w:t>
            </w:r>
          </w:p>
        </w:tc>
        <w:tc>
          <w:tcPr>
            <w:tcW w:w="1120" w:type="dxa"/>
            <w:tcBorders/>
            <w:vAlign w:val="center"/>
          </w:tcPr>
          <w:p>
            <w:pPr>
              <w:jc w:val="right"/>
            </w:pPr>
            <w:r>
              <w:rPr>
                <w:rFonts w:ascii="宋体" w:eastAsia="宋体" w:hAnsi="宋体" w:cs="宋体"/>
                <w:b w:val="0"/>
                <w:i w:val="0"/>
                <w:color w:val="000000"/>
                <w:sz w:val="16"/>
              </w:rPr>
              <w:t xml:space="preserve">65.91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23.55</w:t>
            </w:r>
          </w:p>
        </w:tc>
        <w:tc>
          <w:tcPr>
            <w:tcW w:w="1120" w:type="dxa"/>
            <w:tcBorders/>
            <w:vAlign w:val="center"/>
          </w:tcPr>
          <w:p>
            <w:pPr>
              <w:jc w:val="right"/>
            </w:pPr>
            <w:r>
              <w:rPr>
                <w:rFonts w:ascii="宋体" w:eastAsia="宋体" w:hAnsi="宋体" w:cs="宋体"/>
                <w:b w:val="0"/>
                <w:i w:val="0"/>
                <w:color w:val="000000"/>
                <w:sz w:val="16"/>
              </w:rPr>
              <w:t xml:space="preserve">23.55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36.47</w:t>
            </w:r>
          </w:p>
        </w:tc>
        <w:tc>
          <w:tcPr>
            <w:tcW w:w="1120" w:type="dxa"/>
            <w:tcBorders/>
            <w:vAlign w:val="center"/>
          </w:tcPr>
          <w:p>
            <w:pPr>
              <w:jc w:val="right"/>
            </w:pPr>
            <w:r>
              <w:rPr>
                <w:rFonts w:ascii="宋体" w:eastAsia="宋体" w:hAnsi="宋体" w:cs="宋体"/>
                <w:b w:val="0"/>
                <w:i w:val="0"/>
                <w:color w:val="000000"/>
                <w:sz w:val="16"/>
              </w:rPr>
              <w:t xml:space="preserve">36.47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5.89</w:t>
            </w:r>
          </w:p>
        </w:tc>
        <w:tc>
          <w:tcPr>
            <w:tcW w:w="1120" w:type="dxa"/>
            <w:tcBorders/>
            <w:vAlign w:val="center"/>
          </w:tcPr>
          <w:p>
            <w:pPr>
              <w:jc w:val="right"/>
            </w:pPr>
            <w:r>
              <w:rPr>
                <w:rFonts w:ascii="宋体" w:eastAsia="宋体" w:hAnsi="宋体" w:cs="宋体"/>
                <w:b w:val="0"/>
                <w:i w:val="0"/>
                <w:color w:val="000000"/>
                <w:sz w:val="16"/>
              </w:rPr>
              <w:t xml:space="preserve">5.89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0.85</w:t>
            </w:r>
          </w:p>
        </w:tc>
        <w:tc>
          <w:tcPr>
            <w:tcW w:w="1120" w:type="dxa"/>
            <w:tcBorders/>
            <w:vAlign w:val="center"/>
          </w:tcPr>
          <w:p>
            <w:pPr>
              <w:jc w:val="right"/>
            </w:pPr>
            <w:r>
              <w:rPr>
                <w:rFonts w:ascii="宋体" w:eastAsia="宋体" w:hAnsi="宋体" w:cs="宋体"/>
                <w:b w:val="0"/>
                <w:i w:val="0"/>
                <w:color w:val="000000"/>
                <w:sz w:val="16"/>
              </w:rPr>
              <w:t xml:space="preserve">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0.85</w:t>
            </w:r>
          </w:p>
        </w:tc>
        <w:tc>
          <w:tcPr>
            <w:tcW w:w="1120" w:type="dxa"/>
            <w:tcBorders/>
            <w:vAlign w:val="center"/>
          </w:tcPr>
          <w:p>
            <w:pPr>
              <w:jc w:val="right"/>
            </w:pPr>
            <w:r>
              <w:rPr>
                <w:rFonts w:ascii="宋体" w:eastAsia="宋体" w:hAnsi="宋体" w:cs="宋体"/>
                <w:b w:val="0"/>
                <w:i w:val="0"/>
                <w:color w:val="000000"/>
                <w:sz w:val="16"/>
              </w:rPr>
              <w:t xml:space="preserve">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14.31</w:t>
            </w:r>
          </w:p>
        </w:tc>
        <w:tc>
          <w:tcPr>
            <w:tcW w:w="1120" w:type="dxa"/>
            <w:tcBorders/>
            <w:vAlign w:val="center"/>
          </w:tcPr>
          <w:p>
            <w:pPr>
              <w:jc w:val="right"/>
            </w:pPr>
            <w:r>
              <w:rPr>
                <w:rFonts w:ascii="宋体" w:eastAsia="宋体" w:hAnsi="宋体" w:cs="宋体"/>
                <w:b w:val="0"/>
                <w:i w:val="0"/>
                <w:color w:val="000000"/>
                <w:sz w:val="16"/>
              </w:rPr>
              <w:t xml:space="preserve">14.31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14.31</w:t>
            </w:r>
          </w:p>
        </w:tc>
        <w:tc>
          <w:tcPr>
            <w:tcW w:w="1120" w:type="dxa"/>
            <w:tcBorders/>
            <w:vAlign w:val="center"/>
          </w:tcPr>
          <w:p>
            <w:pPr>
              <w:jc w:val="right"/>
            </w:pPr>
            <w:r>
              <w:rPr>
                <w:rFonts w:ascii="宋体" w:eastAsia="宋体" w:hAnsi="宋体" w:cs="宋体"/>
                <w:b w:val="0"/>
                <w:i w:val="0"/>
                <w:color w:val="000000"/>
                <w:sz w:val="16"/>
              </w:rPr>
              <w:t xml:space="preserve">14.31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14.05</w:t>
            </w:r>
          </w:p>
        </w:tc>
        <w:tc>
          <w:tcPr>
            <w:tcW w:w="1120" w:type="dxa"/>
            <w:tcBorders/>
            <w:vAlign w:val="center"/>
          </w:tcPr>
          <w:p>
            <w:pPr>
              <w:jc w:val="right"/>
            </w:pPr>
            <w:r>
              <w:rPr>
                <w:rFonts w:ascii="宋体" w:eastAsia="宋体" w:hAnsi="宋体" w:cs="宋体"/>
                <w:b w:val="0"/>
                <w:i w:val="0"/>
                <w:color w:val="000000"/>
                <w:sz w:val="16"/>
              </w:rPr>
              <w:t xml:space="preserve">14.05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jc w:val="right"/>
            </w:pPr>
            <w:r>
              <w:rPr>
                <w:rFonts w:ascii="宋体" w:eastAsia="宋体" w:hAnsi="宋体" w:cs="宋体"/>
                <w:b w:val="0"/>
                <w:i w:val="0"/>
                <w:color w:val="000000"/>
                <w:sz w:val="16"/>
              </w:rPr>
              <w:t xml:space="preserve">29.82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338.07</w:t>
            </w:r>
          </w:p>
        </w:tc>
        <w:tc>
          <w:tcPr>
            <w:tcW w:w="1100" w:type="dxa"/>
            <w:tcBorders/>
            <w:vAlign w:val="center"/>
          </w:tcPr>
          <w:p>
            <w:pPr>
              <w:jc w:val="right"/>
            </w:pPr>
            <w:r>
              <w:rPr>
                <w:rFonts w:ascii="宋体" w:eastAsia="宋体" w:hAnsi="宋体" w:cs="宋体"/>
                <w:b w:val="0"/>
                <w:i w:val="0"/>
                <w:color w:val="000000"/>
                <w:sz w:val="14"/>
              </w:rPr>
              <w:t xml:space="preserve">338.07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66.76</w:t>
            </w:r>
          </w:p>
        </w:tc>
        <w:tc>
          <w:tcPr>
            <w:tcW w:w="1100" w:type="dxa"/>
            <w:tcBorders/>
            <w:vAlign w:val="center"/>
          </w:tcPr>
          <w:p>
            <w:pPr>
              <w:jc w:val="right"/>
            </w:pPr>
            <w:r>
              <w:rPr>
                <w:rFonts w:ascii="宋体" w:eastAsia="宋体" w:hAnsi="宋体" w:cs="宋体"/>
                <w:b w:val="0"/>
                <w:i w:val="0"/>
                <w:color w:val="000000"/>
                <w:sz w:val="14"/>
              </w:rPr>
              <w:t xml:space="preserve">66.76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14.31</w:t>
            </w:r>
          </w:p>
        </w:tc>
        <w:tc>
          <w:tcPr>
            <w:tcW w:w="1100" w:type="dxa"/>
            <w:tcBorders/>
            <w:vAlign w:val="center"/>
          </w:tcPr>
          <w:p>
            <w:pPr>
              <w:jc w:val="right"/>
            </w:pPr>
            <w:r>
              <w:rPr>
                <w:rFonts w:ascii="宋体" w:eastAsia="宋体" w:hAnsi="宋体" w:cs="宋体"/>
                <w:b w:val="0"/>
                <w:i w:val="0"/>
                <w:color w:val="000000"/>
                <w:sz w:val="14"/>
              </w:rPr>
              <w:t xml:space="preserve">14.31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29.82</w:t>
            </w:r>
          </w:p>
        </w:tc>
        <w:tc>
          <w:tcPr>
            <w:tcW w:w="1100" w:type="dxa"/>
            <w:tcBorders/>
            <w:vAlign w:val="center"/>
          </w:tcPr>
          <w:p>
            <w:pPr>
              <w:jc w:val="right"/>
            </w:pPr>
            <w:r>
              <w:rPr>
                <w:rFonts w:ascii="宋体" w:eastAsia="宋体" w:hAnsi="宋体" w:cs="宋体"/>
                <w:b w:val="0"/>
                <w:i w:val="0"/>
                <w:color w:val="000000"/>
                <w:sz w:val="14"/>
              </w:rPr>
              <w:t xml:space="preserve">29.82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1100" w:type="dxa"/>
            <w:tcBorders/>
            <w:vAlign w:val="center"/>
          </w:tcPr>
          <w:p>
            <w:pPr>
              <w:jc w:val="right"/>
            </w:pPr>
            <w:r>
              <w:rPr>
                <w:rFonts w:ascii="宋体" w:eastAsia="宋体" w:hAnsi="宋体" w:cs="宋体"/>
                <w:b w:val="0"/>
                <w:i w:val="0"/>
                <w:color w:val="000000"/>
                <w:sz w:val="14"/>
              </w:rPr>
              <w:t xml:space="preserve">448.97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448.97</w:t>
            </w:r>
          </w:p>
        </w:tc>
        <w:tc>
          <w:tcPr>
            <w:tcW w:w="1980" w:type="dxa"/>
            <w:tcBorders/>
            <w:vAlign w:val="center"/>
          </w:tcPr>
          <w:p>
            <w:pPr>
              <w:jc w:val="right"/>
            </w:pPr>
            <w:r>
              <w:rPr>
                <w:rFonts w:ascii="宋体" w:eastAsia="宋体" w:hAnsi="宋体" w:cs="宋体"/>
                <w:b/>
                <w:i w:val="0"/>
                <w:color w:val="000000"/>
                <w:sz w:val="20"/>
              </w:rPr>
              <w:t xml:space="preserve">389.10</w:t>
            </w:r>
          </w:p>
        </w:tc>
        <w:tc>
          <w:tcPr>
            <w:tcW w:w="1952" w:type="dxa"/>
            <w:tcBorders/>
            <w:vAlign w:val="center"/>
          </w:tcPr>
          <w:p>
            <w:pPr>
              <w:jc w:val="right"/>
            </w:pPr>
            <w:r>
              <w:rPr>
                <w:rFonts w:ascii="宋体" w:eastAsia="宋体" w:hAnsi="宋体" w:cs="宋体"/>
                <w:b/>
                <w:i w:val="0"/>
                <w:color w:val="000000"/>
                <w:sz w:val="20"/>
              </w:rPr>
              <w:t xml:space="preserve">59.87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338.08</w:t>
            </w:r>
          </w:p>
        </w:tc>
        <w:tc>
          <w:tcPr>
            <w:tcW w:w="1980" w:type="dxa"/>
            <w:tcBorders/>
            <w:vAlign w:val="center"/>
          </w:tcPr>
          <w:p>
            <w:pPr>
              <w:jc w:val="right"/>
            </w:pPr>
            <w:r>
              <w:rPr>
                <w:rFonts w:ascii="宋体" w:eastAsia="宋体" w:hAnsi="宋体" w:cs="宋体"/>
                <w:b w:val="0"/>
                <w:i w:val="0"/>
                <w:color w:val="000000"/>
                <w:sz w:val="20"/>
              </w:rPr>
              <w:t xml:space="preserve">278.21</w:t>
            </w:r>
          </w:p>
        </w:tc>
        <w:tc>
          <w:tcPr>
            <w:tcW w:w="1952" w:type="dxa"/>
            <w:tcBorders/>
            <w:vAlign w:val="center"/>
          </w:tcPr>
          <w:p>
            <w:pPr>
              <w:jc w:val="right"/>
            </w:pPr>
            <w:r>
              <w:rPr>
                <w:rFonts w:ascii="宋体" w:eastAsia="宋体" w:hAnsi="宋体" w:cs="宋体"/>
                <w:b w:val="0"/>
                <w:i w:val="0"/>
                <w:color w:val="000000"/>
                <w:sz w:val="20"/>
              </w:rPr>
              <w:t xml:space="preserve">59.87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政协事务</w:t>
            </w:r>
          </w:p>
        </w:tc>
        <w:tc>
          <w:tcPr>
            <w:tcW w:w="1980" w:type="dxa"/>
            <w:tcBorders/>
            <w:vAlign w:val="center"/>
          </w:tcPr>
          <w:p>
            <w:pPr>
              <w:jc w:val="right"/>
            </w:pPr>
            <w:r>
              <w:rPr>
                <w:rFonts w:ascii="宋体" w:eastAsia="宋体" w:hAnsi="宋体" w:cs="宋体"/>
                <w:b w:val="0"/>
                <w:i w:val="0"/>
                <w:color w:val="000000"/>
                <w:sz w:val="20"/>
              </w:rPr>
              <w:t xml:space="preserve">338.08</w:t>
            </w:r>
          </w:p>
        </w:tc>
        <w:tc>
          <w:tcPr>
            <w:tcW w:w="1980" w:type="dxa"/>
            <w:tcBorders/>
            <w:vAlign w:val="center"/>
          </w:tcPr>
          <w:p>
            <w:pPr>
              <w:jc w:val="right"/>
            </w:pPr>
            <w:r>
              <w:rPr>
                <w:rFonts w:ascii="宋体" w:eastAsia="宋体" w:hAnsi="宋体" w:cs="宋体"/>
                <w:b w:val="0"/>
                <w:i w:val="0"/>
                <w:color w:val="000000"/>
                <w:sz w:val="20"/>
              </w:rPr>
              <w:t xml:space="preserve">278.21</w:t>
            </w:r>
          </w:p>
        </w:tc>
        <w:tc>
          <w:tcPr>
            <w:tcW w:w="1952" w:type="dxa"/>
            <w:tcBorders/>
            <w:vAlign w:val="center"/>
          </w:tcPr>
          <w:p>
            <w:pPr>
              <w:jc w:val="right"/>
            </w:pPr>
            <w:r>
              <w:rPr>
                <w:rFonts w:ascii="宋体" w:eastAsia="宋体" w:hAnsi="宋体" w:cs="宋体"/>
                <w:b w:val="0"/>
                <w:i w:val="0"/>
                <w:color w:val="000000"/>
                <w:sz w:val="20"/>
              </w:rPr>
              <w:t xml:space="preserve">59.87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278.21</w:t>
            </w:r>
          </w:p>
        </w:tc>
        <w:tc>
          <w:tcPr>
            <w:tcW w:w="1980" w:type="dxa"/>
            <w:tcBorders/>
            <w:vAlign w:val="center"/>
          </w:tcPr>
          <w:p>
            <w:pPr>
              <w:jc w:val="right"/>
            </w:pPr>
            <w:r>
              <w:rPr>
                <w:rFonts w:ascii="宋体" w:eastAsia="宋体" w:hAnsi="宋体" w:cs="宋体"/>
                <w:b w:val="0"/>
                <w:i w:val="0"/>
                <w:color w:val="000000"/>
                <w:sz w:val="20"/>
              </w:rPr>
              <w:t xml:space="preserve">278.21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59.87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66.76</w:t>
            </w:r>
          </w:p>
        </w:tc>
        <w:tc>
          <w:tcPr>
            <w:tcW w:w="1980" w:type="dxa"/>
            <w:tcBorders/>
            <w:vAlign w:val="center"/>
          </w:tcPr>
          <w:p>
            <w:pPr>
              <w:jc w:val="right"/>
            </w:pPr>
            <w:r>
              <w:rPr>
                <w:rFonts w:ascii="宋体" w:eastAsia="宋体" w:hAnsi="宋体" w:cs="宋体"/>
                <w:b w:val="0"/>
                <w:i w:val="0"/>
                <w:color w:val="000000"/>
                <w:sz w:val="20"/>
              </w:rPr>
              <w:t xml:space="preserve">66.76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65.91</w:t>
            </w:r>
          </w:p>
        </w:tc>
        <w:tc>
          <w:tcPr>
            <w:tcW w:w="1980" w:type="dxa"/>
            <w:tcBorders/>
            <w:vAlign w:val="center"/>
          </w:tcPr>
          <w:p>
            <w:pPr>
              <w:jc w:val="right"/>
            </w:pPr>
            <w:r>
              <w:rPr>
                <w:rFonts w:ascii="宋体" w:eastAsia="宋体" w:hAnsi="宋体" w:cs="宋体"/>
                <w:b w:val="0"/>
                <w:i w:val="0"/>
                <w:color w:val="000000"/>
                <w:sz w:val="20"/>
              </w:rPr>
              <w:t xml:space="preserve">65.91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23.55</w:t>
            </w:r>
          </w:p>
        </w:tc>
        <w:tc>
          <w:tcPr>
            <w:tcW w:w="1980" w:type="dxa"/>
            <w:tcBorders/>
            <w:vAlign w:val="center"/>
          </w:tcPr>
          <w:p>
            <w:pPr>
              <w:jc w:val="right"/>
            </w:pPr>
            <w:r>
              <w:rPr>
                <w:rFonts w:ascii="宋体" w:eastAsia="宋体" w:hAnsi="宋体" w:cs="宋体"/>
                <w:b w:val="0"/>
                <w:i w:val="0"/>
                <w:color w:val="000000"/>
                <w:sz w:val="20"/>
              </w:rPr>
              <w:t xml:space="preserve">23.55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36.47</w:t>
            </w:r>
          </w:p>
        </w:tc>
        <w:tc>
          <w:tcPr>
            <w:tcW w:w="1980" w:type="dxa"/>
            <w:tcBorders/>
            <w:vAlign w:val="center"/>
          </w:tcPr>
          <w:p>
            <w:pPr>
              <w:jc w:val="right"/>
            </w:pPr>
            <w:r>
              <w:rPr>
                <w:rFonts w:ascii="宋体" w:eastAsia="宋体" w:hAnsi="宋体" w:cs="宋体"/>
                <w:b w:val="0"/>
                <w:i w:val="0"/>
                <w:color w:val="000000"/>
                <w:sz w:val="20"/>
              </w:rPr>
              <w:t xml:space="preserve">36.47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5.89</w:t>
            </w:r>
          </w:p>
        </w:tc>
        <w:tc>
          <w:tcPr>
            <w:tcW w:w="1980" w:type="dxa"/>
            <w:tcBorders/>
            <w:vAlign w:val="center"/>
          </w:tcPr>
          <w:p>
            <w:pPr>
              <w:jc w:val="right"/>
            </w:pPr>
            <w:r>
              <w:rPr>
                <w:rFonts w:ascii="宋体" w:eastAsia="宋体" w:hAnsi="宋体" w:cs="宋体"/>
                <w:b w:val="0"/>
                <w:i w:val="0"/>
                <w:color w:val="000000"/>
                <w:sz w:val="20"/>
              </w:rPr>
              <w:t xml:space="preserve">5.89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0.85</w:t>
            </w:r>
          </w:p>
        </w:tc>
        <w:tc>
          <w:tcPr>
            <w:tcW w:w="1980" w:type="dxa"/>
            <w:tcBorders/>
            <w:vAlign w:val="center"/>
          </w:tcPr>
          <w:p>
            <w:pPr>
              <w:jc w:val="right"/>
            </w:pPr>
            <w:r>
              <w:rPr>
                <w:rFonts w:ascii="宋体" w:eastAsia="宋体" w:hAnsi="宋体" w:cs="宋体"/>
                <w:b w:val="0"/>
                <w:i w:val="0"/>
                <w:color w:val="000000"/>
                <w:sz w:val="20"/>
              </w:rPr>
              <w:t xml:space="preserve">0.85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0.85</w:t>
            </w:r>
          </w:p>
        </w:tc>
        <w:tc>
          <w:tcPr>
            <w:tcW w:w="1980" w:type="dxa"/>
            <w:tcBorders/>
            <w:vAlign w:val="center"/>
          </w:tcPr>
          <w:p>
            <w:pPr>
              <w:jc w:val="right"/>
            </w:pPr>
            <w:r>
              <w:rPr>
                <w:rFonts w:ascii="宋体" w:eastAsia="宋体" w:hAnsi="宋体" w:cs="宋体"/>
                <w:b w:val="0"/>
                <w:i w:val="0"/>
                <w:color w:val="000000"/>
                <w:sz w:val="20"/>
              </w:rPr>
              <w:t xml:space="preserve">0.85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14.31</w:t>
            </w:r>
          </w:p>
        </w:tc>
        <w:tc>
          <w:tcPr>
            <w:tcW w:w="1980" w:type="dxa"/>
            <w:tcBorders/>
            <w:vAlign w:val="center"/>
          </w:tcPr>
          <w:p>
            <w:pPr>
              <w:jc w:val="right"/>
            </w:pPr>
            <w:r>
              <w:rPr>
                <w:rFonts w:ascii="宋体" w:eastAsia="宋体" w:hAnsi="宋体" w:cs="宋体"/>
                <w:b w:val="0"/>
                <w:i w:val="0"/>
                <w:color w:val="000000"/>
                <w:sz w:val="20"/>
              </w:rPr>
              <w:t xml:space="preserve">14.31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14.31</w:t>
            </w:r>
          </w:p>
        </w:tc>
        <w:tc>
          <w:tcPr>
            <w:tcW w:w="1980" w:type="dxa"/>
            <w:tcBorders/>
            <w:vAlign w:val="center"/>
          </w:tcPr>
          <w:p>
            <w:pPr>
              <w:jc w:val="right"/>
            </w:pPr>
            <w:r>
              <w:rPr>
                <w:rFonts w:ascii="宋体" w:eastAsia="宋体" w:hAnsi="宋体" w:cs="宋体"/>
                <w:b w:val="0"/>
                <w:i w:val="0"/>
                <w:color w:val="000000"/>
                <w:sz w:val="20"/>
              </w:rPr>
              <w:t xml:space="preserve">14.31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14.05</w:t>
            </w:r>
          </w:p>
        </w:tc>
        <w:tc>
          <w:tcPr>
            <w:tcW w:w="1980" w:type="dxa"/>
            <w:tcBorders/>
            <w:vAlign w:val="center"/>
          </w:tcPr>
          <w:p>
            <w:pPr>
              <w:jc w:val="right"/>
            </w:pPr>
            <w:r>
              <w:rPr>
                <w:rFonts w:ascii="宋体" w:eastAsia="宋体" w:hAnsi="宋体" w:cs="宋体"/>
                <w:b w:val="0"/>
                <w:i w:val="0"/>
                <w:color w:val="000000"/>
                <w:sz w:val="20"/>
              </w:rPr>
              <w:t xml:space="preserve">14.05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80" w:type="dxa"/>
            <w:tcBorders/>
            <w:vAlign w:val="center"/>
          </w:tcPr>
          <w:p>
            <w:pPr>
              <w:jc w:val="right"/>
            </w:pPr>
            <w:r>
              <w:rPr>
                <w:rFonts w:ascii="宋体" w:eastAsia="宋体" w:hAnsi="宋体" w:cs="宋体"/>
                <w:b w:val="0"/>
                <w:i w:val="0"/>
                <w:color w:val="000000"/>
                <w:sz w:val="20"/>
              </w:rPr>
              <w:t xml:space="preserve">29.82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323.35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38.55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127.45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71.15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37.40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3.80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3.80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36.47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5.89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14.05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29.82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23.40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14.64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8.65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20.90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346.75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42.35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1.44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1.44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1.44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部门：中国人民政治协商会议辽宁省盘锦市大洼区委员会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011001中国人民政治协商会议辽宁省盘锦市大洼区委员会本级-211104000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21.21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357.52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45.74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规范工作管理，提高效率。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参会人员满意度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社会民众满意度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委员活动费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保障委员的培训工资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文史资料编印费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保障文件材料的收集编撰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政协会议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21.01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21.01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保障区政协会议召开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资料费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中国人民政治协商会议辽宁省盘锦市大洼区委员会本级-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保障政协的正常运转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