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辽宁省盘锦市大洼区中医院</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辽宁省盘锦市大洼区中医院</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辽宁省盘锦市大洼区中医院</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辽宁省盘锦市大洼区中医院</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辽宁省盘锦市大洼区中医院</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辽宁省盘锦市大洼区中医院概况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（一）主要提供医疗服务，承担常见病、多发病等诊疗工作。</w:t>
        <w:br/>
        <w:t xml:space="preserve">    （二）贯彻落实国家基本药物制度和药品集中采购工作，执行医用耗材集中采购工作负责医院内部的药品和医疗器械管理工作。</w:t>
        <w:br/>
        <w:t xml:space="preserve">    （三）做好城镇职工基本医疗保险、城镇居民基本医疗保险等定点医疗机构的各项工作。</w:t>
        <w:br/>
        <w:t xml:space="preserve">    （四）承担上级部门交办的卫生工作及财务工作。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辽宁省盘锦市大洼区中医院</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中医院属于事业单位，设立独立编制机构1个，内设有中医内科、中医外科（普外、泌尿外、肛肠）、妇儿科、软伤科、治未病科、中医传承工作室、皮肤科、口腔科、透析科等临床科室，设有检验科、心电图、医学影像科、彩超等辅助科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1879.69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10.33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1680.59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89.41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主要是医疗活动产生的检查收入、治疗收入、手术收入等收入。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4.97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主要是楼顶移动场地租赁等收入。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减少422.72万元，降低18.36%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上一年增加消防改造工程、脉动真空灭菌器、负压救护车拨款及抚恤金拨款</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1879.69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1109.66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59.03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工资福利支出897.96万元；商品和服务支出200.87万元；对个人和家庭的补助10.84万元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770.03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40.97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主要包括药品、卫生材料费用等业务支出。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减少422.72万元，降低18.36%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上一年增加CT设备支出、消防改造工程支出、负压救护车支出、脉动真空灭菌设备支出及专用材料支出增加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本年单位收支平衡，无结转结余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减少185.31万元，降低48.84%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本年无项目支出，上一年项目支出增加了消防改造工程、脉动真空灭菌器、负压救护车拨款</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99.81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99.81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2023年度一般公共预算财政拨款支出194.13万元。按支出功能分类科目分，包括：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1.卫生健康支出194.13万元，具体包括：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（1）卫生健康支出（类）公立医院（款）中医（民族）医院（项）194.13万元,主要是人员工资和单位取暖费等支出，完成年初预算的99.8%，决算数与年初预算数存在差异的主要原因是本年单位取暖费未拨付。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单位无“三公”经费、无因公出国（境）费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单位无“三公”经费、无因公出国（境）费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单位无“三公”经费、无公务接待费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单位无“三公”经费、无公务接待费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单位无“三公”经费、无公务用车购置及运行费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单位无“三公”经费、无公务用车购置及运行费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194.13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，其他用车主要是商务车及救护车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本单位无预算绩效。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16.社会保障和就业（类）行政事业单位离退休（款）归口管理的行政单位离退休（项）：反映实行归口管理的行政单位（包括实行公务员管理的事业单位）开支的离退休经费。</w:t>
        <w:br/>
        <w:t xml:space="preserve">17.社会保障和就业（类）行政事业单位离退休（款）事业单位离退休（项）：反映实行归口管理的事业单位开支的离退休经费。</w:t>
        <w:br/>
        <w:t xml:space="preserve">18.社会保障和就业（类）抚恤（款）死亡抚恤（项）：反映按规定用于烈士和牺牲、病故人员家属的一次性和定期抚恤金以及丧葬补助费。</w:t>
        <w:br/>
        <w:t xml:space="preserve">19.社会保障和就业（类）抚恤（款）伤残抚恤（项）：反映按规定用于伤残人员的抚恤金和按规定开支的各种伤残补助费。</w:t>
        <w:br/>
        <w:t xml:space="preserve">20.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21. 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194.13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1,680.59</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4.97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209.66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1,605.68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1,879.69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1,879.69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1,879.69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1,879.69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1,879.69</w:t>
            </w:r>
          </w:p>
        </w:tc>
        <w:tc>
          <w:tcPr>
            <w:tcW w:w="1160" w:type="dxa"/>
            <w:tcBorders/>
            <w:vAlign w:val="center"/>
          </w:tcPr>
          <w:p>
            <w:pPr>
              <w:jc w:val="right"/>
            </w:pPr>
            <w:r>
              <w:rPr>
                <w:rFonts w:ascii="宋体" w:eastAsia="宋体" w:hAnsi="宋体" w:cs="宋体"/>
                <w:b/>
                <w:i w:val="0"/>
                <w:color w:val="000000"/>
                <w:sz w:val="14"/>
              </w:rPr>
              <w:t xml:space="preserve">194.13</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1,680.59</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4.97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209.66</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209.66</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205.55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205.55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94.23</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94.23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101.50</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101.50</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1,605.68</w:t>
            </w:r>
          </w:p>
        </w:tc>
        <w:tc>
          <w:tcPr>
            <w:tcW w:w="1160" w:type="dxa"/>
            <w:tcBorders/>
            <w:vAlign w:val="center"/>
          </w:tcPr>
          <w:p>
            <w:pPr>
              <w:jc w:val="right"/>
            </w:pPr>
            <w:r>
              <w:rPr>
                <w:rFonts w:ascii="宋体" w:eastAsia="宋体" w:hAnsi="宋体" w:cs="宋体"/>
                <w:b w:val="0"/>
                <w:i w:val="0"/>
                <w:color w:val="000000"/>
                <w:sz w:val="14"/>
              </w:rPr>
              <w:t xml:space="preserve">194.13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1,406.58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4.97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公立医院</w:t>
            </w:r>
          </w:p>
        </w:tc>
        <w:tc>
          <w:tcPr>
            <w:tcW w:w="1160" w:type="dxa"/>
            <w:tcBorders/>
            <w:vAlign w:val="center"/>
          </w:tcPr>
          <w:p>
            <w:pPr>
              <w:jc w:val="right"/>
            </w:pPr>
            <w:r>
              <w:rPr>
                <w:rFonts w:ascii="宋体" w:eastAsia="宋体" w:hAnsi="宋体" w:cs="宋体"/>
                <w:b w:val="0"/>
                <w:i w:val="0"/>
                <w:color w:val="000000"/>
                <w:sz w:val="14"/>
              </w:rPr>
              <w:t xml:space="preserve">1,564.36</w:t>
            </w:r>
          </w:p>
        </w:tc>
        <w:tc>
          <w:tcPr>
            <w:tcW w:w="1160" w:type="dxa"/>
            <w:tcBorders/>
            <w:vAlign w:val="center"/>
          </w:tcPr>
          <w:p>
            <w:pPr>
              <w:jc w:val="right"/>
            </w:pPr>
            <w:r>
              <w:rPr>
                <w:rFonts w:ascii="宋体" w:eastAsia="宋体" w:hAnsi="宋体" w:cs="宋体"/>
                <w:b w:val="0"/>
                <w:i w:val="0"/>
                <w:color w:val="000000"/>
                <w:sz w:val="14"/>
              </w:rPr>
              <w:t xml:space="preserve">194.13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1,365.26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4.97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中医（民族）医院</w:t>
            </w:r>
          </w:p>
        </w:tc>
        <w:tc>
          <w:tcPr>
            <w:tcW w:w="1160" w:type="dxa"/>
            <w:tcBorders/>
            <w:vAlign w:val="center"/>
          </w:tcPr>
          <w:p>
            <w:pPr>
              <w:jc w:val="right"/>
            </w:pPr>
            <w:r>
              <w:rPr>
                <w:rFonts w:ascii="宋体" w:eastAsia="宋体" w:hAnsi="宋体" w:cs="宋体"/>
                <w:b w:val="0"/>
                <w:i w:val="0"/>
                <w:color w:val="000000"/>
                <w:sz w:val="14"/>
              </w:rPr>
              <w:t xml:space="preserve">1,564.36</w:t>
            </w:r>
          </w:p>
        </w:tc>
        <w:tc>
          <w:tcPr>
            <w:tcW w:w="1160" w:type="dxa"/>
            <w:tcBorders/>
            <w:vAlign w:val="center"/>
          </w:tcPr>
          <w:p>
            <w:pPr>
              <w:jc w:val="right"/>
            </w:pPr>
            <w:r>
              <w:rPr>
                <w:rFonts w:ascii="宋体" w:eastAsia="宋体" w:hAnsi="宋体" w:cs="宋体"/>
                <w:b w:val="0"/>
                <w:i w:val="0"/>
                <w:color w:val="000000"/>
                <w:sz w:val="14"/>
              </w:rPr>
              <w:t xml:space="preserve">194.13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1,365.26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4.97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41.32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41.32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64.35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1,879.69</w:t>
            </w:r>
          </w:p>
        </w:tc>
        <w:tc>
          <w:tcPr>
            <w:tcW w:w="1120" w:type="dxa"/>
            <w:tcBorders/>
            <w:vAlign w:val="center"/>
          </w:tcPr>
          <w:p>
            <w:pPr>
              <w:jc w:val="right"/>
            </w:pPr>
            <w:r>
              <w:rPr>
                <w:rFonts w:ascii="宋体" w:eastAsia="宋体" w:hAnsi="宋体" w:cs="宋体"/>
                <w:b/>
                <w:i w:val="0"/>
                <w:color w:val="000000"/>
                <w:sz w:val="16"/>
              </w:rPr>
              <w:t xml:space="preserve">1,109.66</w:t>
            </w:r>
          </w:p>
        </w:tc>
        <w:tc>
          <w:tcPr>
            <w:tcW w:w="1120" w:type="dxa"/>
            <w:tcBorders/>
            <w:vAlign w:val="center"/>
          </w:tcPr>
          <w:p>
            <w:pPr>
              <w:jc w:val="right"/>
            </w:pPr>
            <w:r>
              <w:rPr>
                <w:rFonts w:ascii="宋体" w:eastAsia="宋体" w:hAnsi="宋体" w:cs="宋体"/>
                <w:b/>
                <w:i w:val="0"/>
                <w:color w:val="000000"/>
                <w:sz w:val="16"/>
              </w:rPr>
              <w:t xml:space="preserve">770.03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209.66</w:t>
            </w:r>
          </w:p>
        </w:tc>
        <w:tc>
          <w:tcPr>
            <w:tcW w:w="1120" w:type="dxa"/>
            <w:tcBorders/>
            <w:vAlign w:val="center"/>
          </w:tcPr>
          <w:p>
            <w:pPr>
              <w:jc w:val="right"/>
            </w:pPr>
            <w:r>
              <w:rPr>
                <w:rFonts w:ascii="宋体" w:eastAsia="宋体" w:hAnsi="宋体" w:cs="宋体"/>
                <w:b w:val="0"/>
                <w:i w:val="0"/>
                <w:color w:val="000000"/>
                <w:sz w:val="16"/>
              </w:rPr>
              <w:t xml:space="preserve">209.66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205.55</w:t>
            </w:r>
          </w:p>
        </w:tc>
        <w:tc>
          <w:tcPr>
            <w:tcW w:w="1120" w:type="dxa"/>
            <w:tcBorders/>
            <w:vAlign w:val="center"/>
          </w:tcPr>
          <w:p>
            <w:pPr>
              <w:jc w:val="right"/>
            </w:pPr>
            <w:r>
              <w:rPr>
                <w:rFonts w:ascii="宋体" w:eastAsia="宋体" w:hAnsi="宋体" w:cs="宋体"/>
                <w:b w:val="0"/>
                <w:i w:val="0"/>
                <w:color w:val="000000"/>
                <w:sz w:val="16"/>
              </w:rPr>
              <w:t xml:space="preserve">205.55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94.23</w:t>
            </w:r>
          </w:p>
        </w:tc>
        <w:tc>
          <w:tcPr>
            <w:tcW w:w="1120" w:type="dxa"/>
            <w:tcBorders/>
            <w:vAlign w:val="center"/>
          </w:tcPr>
          <w:p>
            <w:pPr>
              <w:jc w:val="right"/>
            </w:pPr>
            <w:r>
              <w:rPr>
                <w:rFonts w:ascii="宋体" w:eastAsia="宋体" w:hAnsi="宋体" w:cs="宋体"/>
                <w:b w:val="0"/>
                <w:i w:val="0"/>
                <w:color w:val="000000"/>
                <w:sz w:val="16"/>
              </w:rPr>
              <w:t xml:space="preserve">94.23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101.50</w:t>
            </w:r>
          </w:p>
        </w:tc>
        <w:tc>
          <w:tcPr>
            <w:tcW w:w="1120" w:type="dxa"/>
            <w:tcBorders/>
            <w:vAlign w:val="center"/>
          </w:tcPr>
          <w:p>
            <w:pPr>
              <w:jc w:val="right"/>
            </w:pPr>
            <w:r>
              <w:rPr>
                <w:rFonts w:ascii="宋体" w:eastAsia="宋体" w:hAnsi="宋体" w:cs="宋体"/>
                <w:b w:val="0"/>
                <w:i w:val="0"/>
                <w:color w:val="000000"/>
                <w:sz w:val="16"/>
              </w:rPr>
              <w:t xml:space="preserve">101.50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1,605.68</w:t>
            </w:r>
          </w:p>
        </w:tc>
        <w:tc>
          <w:tcPr>
            <w:tcW w:w="1120" w:type="dxa"/>
            <w:tcBorders/>
            <w:vAlign w:val="center"/>
          </w:tcPr>
          <w:p>
            <w:pPr>
              <w:jc w:val="right"/>
            </w:pPr>
            <w:r>
              <w:rPr>
                <w:rFonts w:ascii="宋体" w:eastAsia="宋体" w:hAnsi="宋体" w:cs="宋体"/>
                <w:b w:val="0"/>
                <w:i w:val="0"/>
                <w:color w:val="000000"/>
                <w:sz w:val="16"/>
              </w:rPr>
              <w:t xml:space="preserve">835.65</w:t>
            </w:r>
          </w:p>
        </w:tc>
        <w:tc>
          <w:tcPr>
            <w:tcW w:w="1120" w:type="dxa"/>
            <w:tcBorders/>
            <w:vAlign w:val="center"/>
          </w:tcPr>
          <w:p>
            <w:pPr>
              <w:jc w:val="right"/>
            </w:pPr>
            <w:r>
              <w:rPr>
                <w:rFonts w:ascii="宋体" w:eastAsia="宋体" w:hAnsi="宋体" w:cs="宋体"/>
                <w:b w:val="0"/>
                <w:i w:val="0"/>
                <w:color w:val="000000"/>
                <w:sz w:val="16"/>
              </w:rPr>
              <w:t xml:space="preserve">770.03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公立医院</w:t>
            </w:r>
          </w:p>
        </w:tc>
        <w:tc>
          <w:tcPr>
            <w:tcW w:w="1120" w:type="dxa"/>
            <w:tcBorders/>
            <w:vAlign w:val="center"/>
          </w:tcPr>
          <w:p>
            <w:pPr>
              <w:jc w:val="right"/>
            </w:pPr>
            <w:r>
              <w:rPr>
                <w:rFonts w:ascii="宋体" w:eastAsia="宋体" w:hAnsi="宋体" w:cs="宋体"/>
                <w:b w:val="0"/>
                <w:i w:val="0"/>
                <w:color w:val="000000"/>
                <w:sz w:val="16"/>
              </w:rPr>
              <w:t xml:space="preserve">1,564.36</w:t>
            </w:r>
          </w:p>
        </w:tc>
        <w:tc>
          <w:tcPr>
            <w:tcW w:w="1120" w:type="dxa"/>
            <w:tcBorders/>
            <w:vAlign w:val="center"/>
          </w:tcPr>
          <w:p>
            <w:pPr>
              <w:jc w:val="right"/>
            </w:pPr>
            <w:r>
              <w:rPr>
                <w:rFonts w:ascii="宋体" w:eastAsia="宋体" w:hAnsi="宋体" w:cs="宋体"/>
                <w:b w:val="0"/>
                <w:i w:val="0"/>
                <w:color w:val="000000"/>
                <w:sz w:val="16"/>
              </w:rPr>
              <w:t xml:space="preserve">794.33</w:t>
            </w:r>
          </w:p>
        </w:tc>
        <w:tc>
          <w:tcPr>
            <w:tcW w:w="1120" w:type="dxa"/>
            <w:tcBorders/>
            <w:vAlign w:val="center"/>
          </w:tcPr>
          <w:p>
            <w:pPr>
              <w:jc w:val="right"/>
            </w:pPr>
            <w:r>
              <w:rPr>
                <w:rFonts w:ascii="宋体" w:eastAsia="宋体" w:hAnsi="宋体" w:cs="宋体"/>
                <w:b w:val="0"/>
                <w:i w:val="0"/>
                <w:color w:val="000000"/>
                <w:sz w:val="16"/>
              </w:rPr>
              <w:t xml:space="preserve">770.03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中医（民族）医院</w:t>
            </w:r>
          </w:p>
        </w:tc>
        <w:tc>
          <w:tcPr>
            <w:tcW w:w="1120" w:type="dxa"/>
            <w:tcBorders/>
            <w:vAlign w:val="center"/>
          </w:tcPr>
          <w:p>
            <w:pPr>
              <w:jc w:val="right"/>
            </w:pPr>
            <w:r>
              <w:rPr>
                <w:rFonts w:ascii="宋体" w:eastAsia="宋体" w:hAnsi="宋体" w:cs="宋体"/>
                <w:b w:val="0"/>
                <w:i w:val="0"/>
                <w:color w:val="000000"/>
                <w:sz w:val="16"/>
              </w:rPr>
              <w:t xml:space="preserve">1,564.36</w:t>
            </w:r>
          </w:p>
        </w:tc>
        <w:tc>
          <w:tcPr>
            <w:tcW w:w="1120" w:type="dxa"/>
            <w:tcBorders/>
            <w:vAlign w:val="center"/>
          </w:tcPr>
          <w:p>
            <w:pPr>
              <w:jc w:val="right"/>
            </w:pPr>
            <w:r>
              <w:rPr>
                <w:rFonts w:ascii="宋体" w:eastAsia="宋体" w:hAnsi="宋体" w:cs="宋体"/>
                <w:b w:val="0"/>
                <w:i w:val="0"/>
                <w:color w:val="000000"/>
                <w:sz w:val="16"/>
              </w:rPr>
              <w:t xml:space="preserve">794.33</w:t>
            </w:r>
          </w:p>
        </w:tc>
        <w:tc>
          <w:tcPr>
            <w:tcW w:w="1120" w:type="dxa"/>
            <w:tcBorders/>
            <w:vAlign w:val="center"/>
          </w:tcPr>
          <w:p>
            <w:pPr>
              <w:jc w:val="right"/>
            </w:pPr>
            <w:r>
              <w:rPr>
                <w:rFonts w:ascii="宋体" w:eastAsia="宋体" w:hAnsi="宋体" w:cs="宋体"/>
                <w:b w:val="0"/>
                <w:i w:val="0"/>
                <w:color w:val="000000"/>
                <w:sz w:val="16"/>
              </w:rPr>
              <w:t xml:space="preserve">770.03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41.32</w:t>
            </w:r>
          </w:p>
        </w:tc>
        <w:tc>
          <w:tcPr>
            <w:tcW w:w="1120" w:type="dxa"/>
            <w:tcBorders/>
            <w:vAlign w:val="center"/>
          </w:tcPr>
          <w:p>
            <w:pPr>
              <w:jc w:val="right"/>
            </w:pPr>
            <w:r>
              <w:rPr>
                <w:rFonts w:ascii="宋体" w:eastAsia="宋体" w:hAnsi="宋体" w:cs="宋体"/>
                <w:b w:val="0"/>
                <w:i w:val="0"/>
                <w:color w:val="000000"/>
                <w:sz w:val="16"/>
              </w:rPr>
              <w:t xml:space="preserve">41.32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41.32</w:t>
            </w:r>
          </w:p>
        </w:tc>
        <w:tc>
          <w:tcPr>
            <w:tcW w:w="1120" w:type="dxa"/>
            <w:tcBorders/>
            <w:vAlign w:val="center"/>
          </w:tcPr>
          <w:p>
            <w:pPr>
              <w:jc w:val="right"/>
            </w:pPr>
            <w:r>
              <w:rPr>
                <w:rFonts w:ascii="宋体" w:eastAsia="宋体" w:hAnsi="宋体" w:cs="宋体"/>
                <w:b w:val="0"/>
                <w:i w:val="0"/>
                <w:color w:val="000000"/>
                <w:sz w:val="16"/>
              </w:rPr>
              <w:t xml:space="preserve">41.32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jc w:val="right"/>
            </w:pPr>
            <w:r>
              <w:rPr>
                <w:rFonts w:ascii="宋体" w:eastAsia="宋体" w:hAnsi="宋体" w:cs="宋体"/>
                <w:b w:val="0"/>
                <w:i w:val="0"/>
                <w:color w:val="000000"/>
                <w:sz w:val="16"/>
              </w:rPr>
              <w:t xml:space="preserve">64.35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jc w:val="right"/>
            </w:pPr>
            <w:r>
              <w:rPr>
                <w:rFonts w:ascii="宋体" w:eastAsia="宋体" w:hAnsi="宋体" w:cs="宋体"/>
                <w:b w:val="0"/>
                <w:i w:val="0"/>
                <w:color w:val="000000"/>
                <w:sz w:val="14"/>
              </w:rPr>
              <w:t xml:space="preserve">194.13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194.13</w:t>
            </w:r>
          </w:p>
        </w:tc>
        <w:tc>
          <w:tcPr>
            <w:tcW w:w="1980" w:type="dxa"/>
            <w:tcBorders/>
            <w:vAlign w:val="center"/>
          </w:tcPr>
          <w:p>
            <w:pPr>
              <w:jc w:val="right"/>
            </w:pPr>
            <w:r>
              <w:rPr>
                <w:rFonts w:ascii="宋体" w:eastAsia="宋体" w:hAnsi="宋体" w:cs="宋体"/>
                <w:b/>
                <w:i w:val="0"/>
                <w:color w:val="000000"/>
                <w:sz w:val="20"/>
              </w:rPr>
              <w:t xml:space="preserve">194.13</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公立医院</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中医（民族）医院</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80" w:type="dxa"/>
            <w:tcBorders/>
            <w:vAlign w:val="center"/>
          </w:tcPr>
          <w:p>
            <w:pPr>
              <w:jc w:val="right"/>
            </w:pPr>
            <w:r>
              <w:rPr>
                <w:rFonts w:ascii="宋体" w:eastAsia="宋体" w:hAnsi="宋体" w:cs="宋体"/>
                <w:b w:val="0"/>
                <w:i w:val="0"/>
                <w:color w:val="000000"/>
                <w:sz w:val="20"/>
              </w:rPr>
              <w:t xml:space="preserve">194.13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194.13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159.19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34.94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194.13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单位：辽宁省盘锦市大洼区中医院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