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辽宁省盘锦市大洼区王家学校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辽宁省盘锦市大洼区王家学校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辽宁省盘锦市大洼区王家学校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辽宁省盘锦市大洼区王家学校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辽宁省盘锦市大洼区王家学校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辽宁省盘锦市大洼区王家学校概况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 1、认真贯彻落实党和国家的方针、政策，正确执行上级主管部门的决议和指示，全面实施素质教育，培养德、智、体、美等方面全面发展的社会主义事业的建设者和接班人。</w:t>
        <w:br/>
        <w:t xml:space="preserve">    2、根据教育规律、社会要求和学校实际，组织制定学校发展的远景规划、近期目标、学年和学期各项工作计划以及各项工作指标并组织实施。</w:t>
        <w:br/>
        <w:t xml:space="preserve">    3、加强学校的科学化管理，制定和健全各项规章制度，规范办学行为，培养良好校风，逐步实现管理决策的科学化，管理方法的定量化和管理手段的现代化。</w:t>
        <w:br/>
        <w:t xml:space="preserve">    4、负责教师队伍建设工作，决定校内教职工的工作安排，组织对教职工进行考核，实施奖惩。制定教师队伍建设规划，不断提高他们的政治素质、文化业务水平和科研水平。</w:t>
        <w:br/>
        <w:t xml:space="preserve">    5、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w:t>
        <w:br/>
        <w:t xml:space="preserve">    6、负责领导和组织学校的教学工作，坚持以教学为中心，保证教学计划的贯彻执行。要有计划地参加教研活动，有目的地深入教学第一线，了解教师教学和学生学习情况，要大力推进教学改革，加强科研工作的组织领导。有计划地组织质量检查、分析，提出提高教学质量的方法。</w:t>
        <w:br/>
        <w:t xml:space="preserve">    7、组织制定和实施校舍建设和校园建设规划，加强对财务工作的领导，正确使用各项经费，不断改善办学条件，强化安全工作管理，创造良好的育人环境。改善教职工的福利生活，提高福利待遇，努力解除教职工的后顾之忧。</w:t>
        <w:br/>
        <w:t xml:space="preserve">    8、加强与党支部的合作，主动接受学校党组织的监督，搞好领导班子的团结和协作。</w:t>
        <w:br/>
        <w:t xml:space="preserve">    9、依靠群众办学，实行民主管理和民主监督。负责定期向教代会报告工作，充分发挥教代会参与学校民主管理和民主监督的作用，支持其在职权范围内所做的有关决定。督促和检查教代会提案的办理与落实。</w:t>
        <w:br/>
        <w:t xml:space="preserve">    10、主持学校与学生家长及社会的联系工作和外来工作。搞好校际间的交往;做好与社会各界的联系工作，争取各方面力量对学校的支持，为办好学校创造良好的外部条件。 1、认真贯彻落实党和国家的方针、政策，正确执行上级主管部门的决议和指示，全面实施素质教育，培养德、智、体、美等方面全面发展的社会主义事业的建设者和接班人。</w:t>
        <w:br/>
        <w:t xml:space="preserve">    2、根据教育规律、社会要求和学校实际，组织制定学校发展的远景规划、近期目标、学年和学期各项工作计划以及各项工作指标并组织实施。</w:t>
        <w:br/>
        <w:t xml:space="preserve">    3、加强学校的科学化管理，制定和健全各项规章制度，规范办学行为，培养良好校风，逐步实现管理决策的科学化，管理方法的定量化和管理手段的现代化。</w:t>
        <w:br/>
        <w:t xml:space="preserve">    4、负责教师队伍建设工作，决定校内教职工的工作安排，组织对教职工进行考核，实施奖惩。制定教师队伍建设规划，不断提高他们的政治素质、文化业务水平和科研水平。</w:t>
        <w:br/>
        <w:t xml:space="preserve">    5、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w:t>
        <w:br/>
        <w:t xml:space="preserve">    6、负责领导和组织学校的教学工作，坚持以教学为中心，保证教学计划的贯彻执行。要有计划地参加教研活动，有目的地深入教学第一线，了解教师教学和学生学习情况，要大力推进教学改革，加强科研工作的组织领导。有计划地组织质量检查、分析，提出提高教学质量的方法。</w:t>
        <w:br/>
        <w:t xml:space="preserve">    7、组织制定和实施校舍建设和校园建设规划，加强对财务工作的领导，正确使用各项经费，不断改善办学条件，强化安全工作管理，创造良好的育人环境。改善教职工的福利生活，提高福利待遇，努力解除教职工的后顾之忧。</w:t>
        <w:br/>
        <w:t xml:space="preserve">    8、加强与党支部的合作，主动接受学校党组织的监督，搞好领导班子的团结和协作。</w:t>
        <w:br/>
        <w:t xml:space="preserve">    9、依靠群众办学，实行民主管理和民主监督。负责定期向教代会报告工作，充分发挥教代会参与学校民主管理和民主监督的作用，支持其在职权范围内所做的有关决定。督促和检查教代会提案的办理与落实。</w:t>
        <w:br/>
        <w:t xml:space="preserve">    10、主持学校与学生家长及社会的联系工作和外来工作。搞好校际间的交往;做好与社会各界的联系工作，争取各方面力量对学校的支持，为办好学校创造良好的外部条件。认真贯彻落实党和国家的方针、政策，正确执行上级主管部门的决议和指示，全面实施素质教育，培养德、智、体、美等方面全面发展的社会主义事业的建设者和接班人。</w:t>
        <w:br/>
        <w:t xml:space="preserve">    2、根据教育规律、社会要求和学校实际，组织制定学校发展的远景规划、近期目标、学年和学期各项工作计划以及各项工作指标并组织实施。</w:t>
        <w:br/>
        <w:t xml:space="preserve">    3、加强学校的科学化管理，制定和健全各项规章制度，规范办学行为，培养良好校风，逐步实现管理决策的科学化，管理方法的定量化和管理手段的现代化。</w:t>
        <w:br/>
        <w:t xml:space="preserve">    4、负责教师队伍建设工作，决定校内教职工的工作安排，组织对教职工进行考核，实施奖惩。制定教师队伍建设规划，不断提高他们的政治素质、文化业务水平和科研水平。</w:t>
        <w:br/>
        <w:t xml:space="preserve">    5、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w:t>
        <w:br/>
        <w:t xml:space="preserve">    6、负责领导和组织学校的教学工作，坚持以教学为中心，保证教学计划的贯彻执行。要有计划地参加教研活动，有目的地深入教学第一线，了解教师教学和学生学习情况，要大力推进教学改革，加强科研工作的组织领导。有计划地组织质量检查、分析，提出提高教学质量的方法。</w:t>
        <w:br/>
        <w:t xml:space="preserve">    7、组织制定和实施校舍建设和校园建设规划，加强对财务工作的领导，正确使用各项经费，不断改善办学条件，强化安全工作管理，创造良好的育人环境。改善教职工的福利生活，提高福利待遇，努力解除教职工的后顾之忧。</w:t>
        <w:br/>
        <w:t xml:space="preserve">    8、加强与党支部的合作，主动接受学校党组织的监督，搞好领导班子的团结和协作。</w:t>
        <w:br/>
        <w:t xml:space="preserve">    9、依靠群众办学，实行民主管理和民主监督。负责定期向教代会报告工作，充分发挥教代会参与学校民主管理和民主监督的作用，支持其在职权范围内所做的有关决定。督促和检查教代会提案的办理与落实。</w:t>
        <w:br/>
        <w:t xml:space="preserve">    10、主持学校与学生家长及社会的联系工作和外来工作。搞好校际间的交往;做好与社会各界的联系工作，争取各方面力量对学校的支持，为办好学校创造良好的外部条件。</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辽宁省盘锦市大洼区王家学校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1.盘锦市大洼区王家学校本级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1534.49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1400.53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91.27</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1400.53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130.40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8.50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主要是课后服务费和利息等收入。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3.56</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0.23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主要是上年结转和利息等。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增加144.88万元，增长10.43%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1530.93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1391.73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90.91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工资福利支出1288.19万元；商品和服务支出35.96万元；对个人和家庭的补助61.97万元；资本性支出5.60万元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139.20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9.09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增加144.88万元，增长10.45%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3.56</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主要是上年结转和利息等原因形成的结余。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上年结转和利息</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1400.53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1391.71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8.82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增加14.48万元，增长1.04%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109.68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108.99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2023年度一般公共预算财政拨款支出1400.53万元。按支出功能分类科目分，包括：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1.教育支出989.34万元，具体包括：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（1）教育支出（类）普通教育（款）小学教育（项）504.21万元,主要是教师工资及学校公用经费等支出，完成年初预算的106.94%，决算数与年初预算数存在差异的主要原因是教师工资增加，数额增加。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（2）教育支出（类）普通教育（款）初中教育（项）485.13万元,主要是教师工资及学校公用经费等支出，完成年初预算的99.29%，决算数与年初预算数存在差异的主要原因是退休教师增多，数额减少。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2.社会保障和就业支出252.86万元，具体包括：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39.59万元,主要是离退休教师独生子女费、退休教师取暖费等支出，完成年初预算的100%，决算数与年初预算数存在差异的主要原因是本年度退休教师增加，数额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127.13万元,主要是教师师养老保险缴费等支出，完成年初预算的94.90%，决算数与年初预算数存在差异的主要原因是退休教师增多，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63.53万元,主要是追加在职转退休人员单位职业年金缴费等支出，完成年初预算的100%，决算数与年初预算数存在差异的主要原因是退休教师职业年金年初未做预算，追加退休人员职业年金单位缴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21.07万元,主要是教师死亡抚恤金等支出，完成年初预算的100%，决算数与年初预算数存在差异的主要原因是抚恤金年初未做预算，追加死亡人员抚恤金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1.54万元,主要是教师工伤保险缴费等支出，完成年初预算的91.66%，决算数与年初预算数存在差异的主要原因是退休教师增多，其他社会保障就业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3.卫生健康支出55.65万元，具体包括：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54.75万元,主要是教职工医疗保险缴等支出，完成年初预算的93.41%，决算数与年初预算数存在差异的主要原因是退休教师增多，事业单位医疗保险缴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0.90万元,主要是教师大额医疗保险缴费等支出，完成年初预算的101.12%，决算数与年初预算数存在差异的主要原因是新增教师和四舍五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4.住房保障支出102.68万元，具体包括：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（1）住房保障支出（类）住房改革支出（款）住房公积金（项）102.68万元,主要是教师住房公积金缴费等支出，完成年初预算的102.20%，决算数与年初预算数存在差异的主要原因是住房公积金基数调整，支出增加。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本年度我单位无三公经费支出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本年度我单位无因公出国（境）费支出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本年度我单位无因公出国（境）费支出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本年度我学校无公务接待费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本年度我学校无公务接待费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本年度我学校无公务用车购置费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本年度我学校无公务用车购置费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1391.70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1350.16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41.54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本年度我学校无机关运行经费支出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根据预算绩效管理要求，盘锦市大洼区王家学校开展2023年预算整体绩效自评，涉及资金1276.92万元，自评平均分100分。《部门（单位）整体绩效自评表》见附件。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16.教育支出（类）进修及培训（款）教师进修（项）：反映教师进修、师资培训支出。</w:t>
        <w:br/>
        <w:t xml:space="preserve">    17.社会保障和就业（类）行政事业单位养老支出（款）事业单位离退休（项）：反映事业单位开支的离退休经费。</w:t>
        <w:br/>
        <w:t xml:space="preserve">    18.社会保障和就业支出（类）行政事业单位养老支出（款）机关事业单位基本养老保险缴费支出（项）：反映机关事业单位实施养老保险制度由单位缴纳的基本养老保险费支出。</w:t>
        <w:br/>
        <w:t xml:space="preserve">    19.社会保障和就业支出（类）行政事业单位养老支出（款）机关事业单位职业年金缴费支出（项）：反映机关事业单位实施养老保险制度由单位实际缴纳的职业年金支出。</w:t>
        <w:br/>
        <w:t xml:space="preserve">    20.社会保障和就业支出（类）抚恤（款）死亡抚恤（项）：反映按规定用于烈士和牺牲、病故人员家属的一次性和定期抚恤金以及丧葬补助费。</w:t>
        <w:br/>
        <w:t xml:space="preserve">    21.社会保障和就业支出（类）其他社会保障和就业支出（款）其他社会保障和就业支出（项）：反映除上述项目以外其他用于社会保障和就业方面的支出。</w:t>
        <w:br/>
        <w:t xml:space="preserve">    22. 卫生健康支出（类）行政事业单位医疗（款）事业单位医疗（项）：反映财政部门安排的事业单位基本医疗保险缴费经费，未参加医疗保险的事业单位的公费医疗经费，按国家规定享受离休人员待遇的医疗经费。</w:t>
        <w:br/>
        <w:t xml:space="preserve">    23. 卫生健康支出（类）行政事业单位医疗（款）其他行政事业单位医疗支出（项）：反映除上述项目以外的其他用于行政事业单位医疗方面的支出。</w:t>
        <w:br/>
        <w:t xml:space="preserve">    24. 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单位：辽宁省盘锦市大洼区王家学校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1,400.53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1,119.75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130.40</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252.86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55.65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102.68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1,530.93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1,530.93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3.56</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3.56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1,534.49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1,534.49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单位：辽宁省盘锦市大洼区王家学校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1,530.93</w:t>
            </w:r>
          </w:p>
        </w:tc>
        <w:tc>
          <w:tcPr>
            <w:tcW w:w="1160" w:type="dxa"/>
            <w:tcBorders/>
            <w:vAlign w:val="center"/>
          </w:tcPr>
          <w:p>
            <w:pPr>
              <w:jc w:val="right"/>
            </w:pPr>
            <w:r>
              <w:rPr>
                <w:rFonts w:ascii="宋体" w:eastAsia="宋体" w:hAnsi="宋体" w:cs="宋体"/>
                <w:b/>
                <w:i w:val="0"/>
                <w:color w:val="000000"/>
                <w:sz w:val="14"/>
              </w:rPr>
              <w:t xml:space="preserve">1,400.53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130.40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1,119.74</w:t>
            </w:r>
          </w:p>
        </w:tc>
        <w:tc>
          <w:tcPr>
            <w:tcW w:w="1160" w:type="dxa"/>
            <w:tcBorders/>
            <w:vAlign w:val="center"/>
          </w:tcPr>
          <w:p>
            <w:pPr>
              <w:jc w:val="right"/>
            </w:pPr>
            <w:r>
              <w:rPr>
                <w:rFonts w:ascii="宋体" w:eastAsia="宋体" w:hAnsi="宋体" w:cs="宋体"/>
                <w:b w:val="0"/>
                <w:i w:val="0"/>
                <w:color w:val="000000"/>
                <w:sz w:val="14"/>
              </w:rPr>
              <w:t xml:space="preserve">989.34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130.40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1,119.74</w:t>
            </w:r>
          </w:p>
        </w:tc>
        <w:tc>
          <w:tcPr>
            <w:tcW w:w="1160" w:type="dxa"/>
            <w:tcBorders/>
            <w:vAlign w:val="center"/>
          </w:tcPr>
          <w:p>
            <w:pPr>
              <w:jc w:val="right"/>
            </w:pPr>
            <w:r>
              <w:rPr>
                <w:rFonts w:ascii="宋体" w:eastAsia="宋体" w:hAnsi="宋体" w:cs="宋体"/>
                <w:b w:val="0"/>
                <w:i w:val="0"/>
                <w:color w:val="000000"/>
                <w:sz w:val="14"/>
              </w:rPr>
              <w:t xml:space="preserve">989.34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130.40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514.40</w:t>
            </w:r>
          </w:p>
        </w:tc>
        <w:tc>
          <w:tcPr>
            <w:tcW w:w="1160" w:type="dxa"/>
            <w:tcBorders/>
            <w:vAlign w:val="center"/>
          </w:tcPr>
          <w:p>
            <w:pPr>
              <w:jc w:val="right"/>
            </w:pPr>
            <w:r>
              <w:rPr>
                <w:rFonts w:ascii="宋体" w:eastAsia="宋体" w:hAnsi="宋体" w:cs="宋体"/>
                <w:b w:val="0"/>
                <w:i w:val="0"/>
                <w:color w:val="000000"/>
                <w:sz w:val="14"/>
              </w:rPr>
              <w:t xml:space="preserve">504.21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10.19</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605.34</w:t>
            </w:r>
          </w:p>
        </w:tc>
        <w:tc>
          <w:tcPr>
            <w:tcW w:w="1160" w:type="dxa"/>
            <w:tcBorders/>
            <w:vAlign w:val="center"/>
          </w:tcPr>
          <w:p>
            <w:pPr>
              <w:jc w:val="right"/>
            </w:pPr>
            <w:r>
              <w:rPr>
                <w:rFonts w:ascii="宋体" w:eastAsia="宋体" w:hAnsi="宋体" w:cs="宋体"/>
                <w:b w:val="0"/>
                <w:i w:val="0"/>
                <w:color w:val="000000"/>
                <w:sz w:val="14"/>
              </w:rPr>
              <w:t xml:space="preserve">485.13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120.21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252.86</w:t>
            </w:r>
          </w:p>
        </w:tc>
        <w:tc>
          <w:tcPr>
            <w:tcW w:w="1160" w:type="dxa"/>
            <w:tcBorders/>
            <w:vAlign w:val="center"/>
          </w:tcPr>
          <w:p>
            <w:pPr>
              <w:jc w:val="right"/>
            </w:pPr>
            <w:r>
              <w:rPr>
                <w:rFonts w:ascii="宋体" w:eastAsia="宋体" w:hAnsi="宋体" w:cs="宋体"/>
                <w:b w:val="0"/>
                <w:i w:val="0"/>
                <w:color w:val="000000"/>
                <w:sz w:val="14"/>
              </w:rPr>
              <w:t xml:space="preserve">252.86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230.25</w:t>
            </w:r>
          </w:p>
        </w:tc>
        <w:tc>
          <w:tcPr>
            <w:tcW w:w="1160" w:type="dxa"/>
            <w:tcBorders/>
            <w:vAlign w:val="center"/>
          </w:tcPr>
          <w:p>
            <w:pPr>
              <w:jc w:val="right"/>
            </w:pPr>
            <w:r>
              <w:rPr>
                <w:rFonts w:ascii="宋体" w:eastAsia="宋体" w:hAnsi="宋体" w:cs="宋体"/>
                <w:b w:val="0"/>
                <w:i w:val="0"/>
                <w:color w:val="000000"/>
                <w:sz w:val="14"/>
              </w:rPr>
              <w:t xml:space="preserve">230.25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39.59</w:t>
            </w:r>
          </w:p>
        </w:tc>
        <w:tc>
          <w:tcPr>
            <w:tcW w:w="1160" w:type="dxa"/>
            <w:tcBorders/>
            <w:vAlign w:val="center"/>
          </w:tcPr>
          <w:p>
            <w:pPr>
              <w:jc w:val="right"/>
            </w:pPr>
            <w:r>
              <w:rPr>
                <w:rFonts w:ascii="宋体" w:eastAsia="宋体" w:hAnsi="宋体" w:cs="宋体"/>
                <w:b w:val="0"/>
                <w:i w:val="0"/>
                <w:color w:val="000000"/>
                <w:sz w:val="14"/>
              </w:rPr>
              <w:t xml:space="preserve">39.59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127.13</w:t>
            </w:r>
          </w:p>
        </w:tc>
        <w:tc>
          <w:tcPr>
            <w:tcW w:w="1160" w:type="dxa"/>
            <w:tcBorders/>
            <w:vAlign w:val="center"/>
          </w:tcPr>
          <w:p>
            <w:pPr>
              <w:jc w:val="right"/>
            </w:pPr>
            <w:r>
              <w:rPr>
                <w:rFonts w:ascii="宋体" w:eastAsia="宋体" w:hAnsi="宋体" w:cs="宋体"/>
                <w:b w:val="0"/>
                <w:i w:val="0"/>
                <w:color w:val="000000"/>
                <w:sz w:val="14"/>
              </w:rPr>
              <w:t xml:space="preserve">127.13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63.53</w:t>
            </w:r>
          </w:p>
        </w:tc>
        <w:tc>
          <w:tcPr>
            <w:tcW w:w="1160" w:type="dxa"/>
            <w:tcBorders/>
            <w:vAlign w:val="center"/>
          </w:tcPr>
          <w:p>
            <w:pPr>
              <w:jc w:val="right"/>
            </w:pPr>
            <w:r>
              <w:rPr>
                <w:rFonts w:ascii="宋体" w:eastAsia="宋体" w:hAnsi="宋体" w:cs="宋体"/>
                <w:b w:val="0"/>
                <w:i w:val="0"/>
                <w:color w:val="000000"/>
                <w:sz w:val="14"/>
              </w:rPr>
              <w:t xml:space="preserve">63.53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21.07</w:t>
            </w:r>
          </w:p>
        </w:tc>
        <w:tc>
          <w:tcPr>
            <w:tcW w:w="1160" w:type="dxa"/>
            <w:tcBorders/>
            <w:vAlign w:val="center"/>
          </w:tcPr>
          <w:p>
            <w:pPr>
              <w:jc w:val="right"/>
            </w:pPr>
            <w:r>
              <w:rPr>
                <w:rFonts w:ascii="宋体" w:eastAsia="宋体" w:hAnsi="宋体" w:cs="宋体"/>
                <w:b w:val="0"/>
                <w:i w:val="0"/>
                <w:color w:val="000000"/>
                <w:sz w:val="14"/>
              </w:rPr>
              <w:t xml:space="preserve">21.07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21.07</w:t>
            </w:r>
          </w:p>
        </w:tc>
        <w:tc>
          <w:tcPr>
            <w:tcW w:w="1160" w:type="dxa"/>
            <w:tcBorders/>
            <w:vAlign w:val="center"/>
          </w:tcPr>
          <w:p>
            <w:pPr>
              <w:jc w:val="right"/>
            </w:pPr>
            <w:r>
              <w:rPr>
                <w:rFonts w:ascii="宋体" w:eastAsia="宋体" w:hAnsi="宋体" w:cs="宋体"/>
                <w:b w:val="0"/>
                <w:i w:val="0"/>
                <w:color w:val="000000"/>
                <w:sz w:val="14"/>
              </w:rPr>
              <w:t xml:space="preserve">21.07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1.54</w:t>
            </w:r>
          </w:p>
        </w:tc>
        <w:tc>
          <w:tcPr>
            <w:tcW w:w="1160" w:type="dxa"/>
            <w:tcBorders/>
            <w:vAlign w:val="center"/>
          </w:tcPr>
          <w:p>
            <w:pPr>
              <w:jc w:val="right"/>
            </w:pPr>
            <w:r>
              <w:rPr>
                <w:rFonts w:ascii="宋体" w:eastAsia="宋体" w:hAnsi="宋体" w:cs="宋体"/>
                <w:b w:val="0"/>
                <w:i w:val="0"/>
                <w:color w:val="000000"/>
                <w:sz w:val="14"/>
              </w:rPr>
              <w:t xml:space="preserve">1.54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1.54</w:t>
            </w:r>
          </w:p>
        </w:tc>
        <w:tc>
          <w:tcPr>
            <w:tcW w:w="1160" w:type="dxa"/>
            <w:tcBorders/>
            <w:vAlign w:val="center"/>
          </w:tcPr>
          <w:p>
            <w:pPr>
              <w:jc w:val="right"/>
            </w:pPr>
            <w:r>
              <w:rPr>
                <w:rFonts w:ascii="宋体" w:eastAsia="宋体" w:hAnsi="宋体" w:cs="宋体"/>
                <w:b w:val="0"/>
                <w:i w:val="0"/>
                <w:color w:val="000000"/>
                <w:sz w:val="14"/>
              </w:rPr>
              <w:t xml:space="preserve">1.54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55.65</w:t>
            </w:r>
          </w:p>
        </w:tc>
        <w:tc>
          <w:tcPr>
            <w:tcW w:w="1160" w:type="dxa"/>
            <w:tcBorders/>
            <w:vAlign w:val="center"/>
          </w:tcPr>
          <w:p>
            <w:pPr>
              <w:jc w:val="right"/>
            </w:pPr>
            <w:r>
              <w:rPr>
                <w:rFonts w:ascii="宋体" w:eastAsia="宋体" w:hAnsi="宋体" w:cs="宋体"/>
                <w:b w:val="0"/>
                <w:i w:val="0"/>
                <w:color w:val="000000"/>
                <w:sz w:val="14"/>
              </w:rPr>
              <w:t xml:space="preserve">55.65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55.65</w:t>
            </w:r>
          </w:p>
        </w:tc>
        <w:tc>
          <w:tcPr>
            <w:tcW w:w="1160" w:type="dxa"/>
            <w:tcBorders/>
            <w:vAlign w:val="center"/>
          </w:tcPr>
          <w:p>
            <w:pPr>
              <w:jc w:val="right"/>
            </w:pPr>
            <w:r>
              <w:rPr>
                <w:rFonts w:ascii="宋体" w:eastAsia="宋体" w:hAnsi="宋体" w:cs="宋体"/>
                <w:b w:val="0"/>
                <w:i w:val="0"/>
                <w:color w:val="000000"/>
                <w:sz w:val="14"/>
              </w:rPr>
              <w:t xml:space="preserve">55.65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54.75</w:t>
            </w:r>
          </w:p>
        </w:tc>
        <w:tc>
          <w:tcPr>
            <w:tcW w:w="1160" w:type="dxa"/>
            <w:tcBorders/>
            <w:vAlign w:val="center"/>
          </w:tcPr>
          <w:p>
            <w:pPr>
              <w:jc w:val="right"/>
            </w:pPr>
            <w:r>
              <w:rPr>
                <w:rFonts w:ascii="宋体" w:eastAsia="宋体" w:hAnsi="宋体" w:cs="宋体"/>
                <w:b w:val="0"/>
                <w:i w:val="0"/>
                <w:color w:val="000000"/>
                <w:sz w:val="14"/>
              </w:rPr>
              <w:t xml:space="preserve">54.75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0.90</w:t>
            </w:r>
          </w:p>
        </w:tc>
        <w:tc>
          <w:tcPr>
            <w:tcW w:w="1160" w:type="dxa"/>
            <w:tcBorders/>
            <w:vAlign w:val="center"/>
          </w:tcPr>
          <w:p>
            <w:pPr>
              <w:jc w:val="right"/>
            </w:pPr>
            <w:r>
              <w:rPr>
                <w:rFonts w:ascii="宋体" w:eastAsia="宋体" w:hAnsi="宋体" w:cs="宋体"/>
                <w:b w:val="0"/>
                <w:i w:val="0"/>
                <w:color w:val="000000"/>
                <w:sz w:val="14"/>
              </w:rPr>
              <w:t xml:space="preserve">0.90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102.68</w:t>
            </w:r>
          </w:p>
        </w:tc>
        <w:tc>
          <w:tcPr>
            <w:tcW w:w="1160" w:type="dxa"/>
            <w:tcBorders/>
            <w:vAlign w:val="center"/>
          </w:tcPr>
          <w:p>
            <w:pPr>
              <w:jc w:val="right"/>
            </w:pPr>
            <w:r>
              <w:rPr>
                <w:rFonts w:ascii="宋体" w:eastAsia="宋体" w:hAnsi="宋体" w:cs="宋体"/>
                <w:b w:val="0"/>
                <w:i w:val="0"/>
                <w:color w:val="000000"/>
                <w:sz w:val="14"/>
              </w:rPr>
              <w:t xml:space="preserve">102.68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102.68</w:t>
            </w:r>
          </w:p>
        </w:tc>
        <w:tc>
          <w:tcPr>
            <w:tcW w:w="1160" w:type="dxa"/>
            <w:tcBorders/>
            <w:vAlign w:val="center"/>
          </w:tcPr>
          <w:p>
            <w:pPr>
              <w:jc w:val="right"/>
            </w:pPr>
            <w:r>
              <w:rPr>
                <w:rFonts w:ascii="宋体" w:eastAsia="宋体" w:hAnsi="宋体" w:cs="宋体"/>
                <w:b w:val="0"/>
                <w:i w:val="0"/>
                <w:color w:val="000000"/>
                <w:sz w:val="14"/>
              </w:rPr>
              <w:t xml:space="preserve">102.68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102.68</w:t>
            </w:r>
          </w:p>
        </w:tc>
        <w:tc>
          <w:tcPr>
            <w:tcW w:w="1160" w:type="dxa"/>
            <w:tcBorders/>
            <w:vAlign w:val="center"/>
          </w:tcPr>
          <w:p>
            <w:pPr>
              <w:jc w:val="right"/>
            </w:pPr>
            <w:r>
              <w:rPr>
                <w:rFonts w:ascii="宋体" w:eastAsia="宋体" w:hAnsi="宋体" w:cs="宋体"/>
                <w:b w:val="0"/>
                <w:i w:val="0"/>
                <w:color w:val="000000"/>
                <w:sz w:val="14"/>
              </w:rPr>
              <w:t xml:space="preserve">102.68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单位：辽宁省盘锦市大洼区王家学校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1,530.93</w:t>
            </w:r>
          </w:p>
        </w:tc>
        <w:tc>
          <w:tcPr>
            <w:tcW w:w="1120" w:type="dxa"/>
            <w:tcBorders/>
            <w:vAlign w:val="center"/>
          </w:tcPr>
          <w:p>
            <w:pPr>
              <w:jc w:val="right"/>
            </w:pPr>
            <w:r>
              <w:rPr>
                <w:rFonts w:ascii="宋体" w:eastAsia="宋体" w:hAnsi="宋体" w:cs="宋体"/>
                <w:b/>
                <w:i w:val="0"/>
                <w:color w:val="000000"/>
                <w:sz w:val="16"/>
              </w:rPr>
              <w:t xml:space="preserve">1,391.73</w:t>
            </w:r>
          </w:p>
        </w:tc>
        <w:tc>
          <w:tcPr>
            <w:tcW w:w="1120" w:type="dxa"/>
            <w:tcBorders/>
            <w:vAlign w:val="center"/>
          </w:tcPr>
          <w:p>
            <w:pPr>
              <w:jc w:val="right"/>
            </w:pPr>
            <w:r>
              <w:rPr>
                <w:rFonts w:ascii="宋体" w:eastAsia="宋体" w:hAnsi="宋体" w:cs="宋体"/>
                <w:b/>
                <w:i w:val="0"/>
                <w:color w:val="000000"/>
                <w:sz w:val="16"/>
              </w:rPr>
              <w:t xml:space="preserve">139.20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1,119.74</w:t>
            </w:r>
          </w:p>
        </w:tc>
        <w:tc>
          <w:tcPr>
            <w:tcW w:w="1120" w:type="dxa"/>
            <w:tcBorders/>
            <w:vAlign w:val="center"/>
          </w:tcPr>
          <w:p>
            <w:pPr>
              <w:jc w:val="right"/>
            </w:pPr>
            <w:r>
              <w:rPr>
                <w:rFonts w:ascii="宋体" w:eastAsia="宋体" w:hAnsi="宋体" w:cs="宋体"/>
                <w:b w:val="0"/>
                <w:i w:val="0"/>
                <w:color w:val="000000"/>
                <w:sz w:val="16"/>
              </w:rPr>
              <w:t xml:space="preserve">980.54</w:t>
            </w:r>
          </w:p>
        </w:tc>
        <w:tc>
          <w:tcPr>
            <w:tcW w:w="1120" w:type="dxa"/>
            <w:tcBorders/>
            <w:vAlign w:val="center"/>
          </w:tcPr>
          <w:p>
            <w:pPr>
              <w:jc w:val="right"/>
            </w:pPr>
            <w:r>
              <w:rPr>
                <w:rFonts w:ascii="宋体" w:eastAsia="宋体" w:hAnsi="宋体" w:cs="宋体"/>
                <w:b w:val="0"/>
                <w:i w:val="0"/>
                <w:color w:val="000000"/>
                <w:sz w:val="16"/>
              </w:rPr>
              <w:t xml:space="preserve">139.20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1,119.74</w:t>
            </w:r>
          </w:p>
        </w:tc>
        <w:tc>
          <w:tcPr>
            <w:tcW w:w="1120" w:type="dxa"/>
            <w:tcBorders/>
            <w:vAlign w:val="center"/>
          </w:tcPr>
          <w:p>
            <w:pPr>
              <w:jc w:val="right"/>
            </w:pPr>
            <w:r>
              <w:rPr>
                <w:rFonts w:ascii="宋体" w:eastAsia="宋体" w:hAnsi="宋体" w:cs="宋体"/>
                <w:b w:val="0"/>
                <w:i w:val="0"/>
                <w:color w:val="000000"/>
                <w:sz w:val="16"/>
              </w:rPr>
              <w:t xml:space="preserve">980.54</w:t>
            </w:r>
          </w:p>
        </w:tc>
        <w:tc>
          <w:tcPr>
            <w:tcW w:w="1120" w:type="dxa"/>
            <w:tcBorders/>
            <w:vAlign w:val="center"/>
          </w:tcPr>
          <w:p>
            <w:pPr>
              <w:jc w:val="right"/>
            </w:pPr>
            <w:r>
              <w:rPr>
                <w:rFonts w:ascii="宋体" w:eastAsia="宋体" w:hAnsi="宋体" w:cs="宋体"/>
                <w:b w:val="0"/>
                <w:i w:val="0"/>
                <w:color w:val="000000"/>
                <w:sz w:val="16"/>
              </w:rPr>
              <w:t xml:space="preserve">139.20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514.40</w:t>
            </w:r>
          </w:p>
        </w:tc>
        <w:tc>
          <w:tcPr>
            <w:tcW w:w="1120" w:type="dxa"/>
            <w:tcBorders/>
            <w:vAlign w:val="center"/>
          </w:tcPr>
          <w:p>
            <w:pPr>
              <w:jc w:val="right"/>
            </w:pPr>
            <w:r>
              <w:rPr>
                <w:rFonts w:ascii="宋体" w:eastAsia="宋体" w:hAnsi="宋体" w:cs="宋体"/>
                <w:b w:val="0"/>
                <w:i w:val="0"/>
                <w:color w:val="000000"/>
                <w:sz w:val="16"/>
              </w:rPr>
              <w:t xml:space="preserve">495.41</w:t>
            </w:r>
          </w:p>
        </w:tc>
        <w:tc>
          <w:tcPr>
            <w:tcW w:w="1120" w:type="dxa"/>
            <w:tcBorders/>
            <w:vAlign w:val="center"/>
          </w:tcPr>
          <w:p>
            <w:pPr>
              <w:jc w:val="right"/>
            </w:pPr>
            <w:r>
              <w:rPr>
                <w:rFonts w:ascii="宋体" w:eastAsia="宋体" w:hAnsi="宋体" w:cs="宋体"/>
                <w:b w:val="0"/>
                <w:i w:val="0"/>
                <w:color w:val="000000"/>
                <w:sz w:val="16"/>
              </w:rPr>
              <w:t xml:space="preserve">18.99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605.34</w:t>
            </w:r>
          </w:p>
        </w:tc>
        <w:tc>
          <w:tcPr>
            <w:tcW w:w="1120" w:type="dxa"/>
            <w:tcBorders/>
            <w:vAlign w:val="center"/>
          </w:tcPr>
          <w:p>
            <w:pPr>
              <w:jc w:val="right"/>
            </w:pPr>
            <w:r>
              <w:rPr>
                <w:rFonts w:ascii="宋体" w:eastAsia="宋体" w:hAnsi="宋体" w:cs="宋体"/>
                <w:b w:val="0"/>
                <w:i w:val="0"/>
                <w:color w:val="000000"/>
                <w:sz w:val="16"/>
              </w:rPr>
              <w:t xml:space="preserve">485.13</w:t>
            </w:r>
          </w:p>
        </w:tc>
        <w:tc>
          <w:tcPr>
            <w:tcW w:w="1120" w:type="dxa"/>
            <w:tcBorders/>
            <w:vAlign w:val="center"/>
          </w:tcPr>
          <w:p>
            <w:pPr>
              <w:jc w:val="right"/>
            </w:pPr>
            <w:r>
              <w:rPr>
                <w:rFonts w:ascii="宋体" w:eastAsia="宋体" w:hAnsi="宋体" w:cs="宋体"/>
                <w:b w:val="0"/>
                <w:i w:val="0"/>
                <w:color w:val="000000"/>
                <w:sz w:val="16"/>
              </w:rPr>
              <w:t xml:space="preserve">120.21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252.86</w:t>
            </w:r>
          </w:p>
        </w:tc>
        <w:tc>
          <w:tcPr>
            <w:tcW w:w="1120" w:type="dxa"/>
            <w:tcBorders/>
            <w:vAlign w:val="center"/>
          </w:tcPr>
          <w:p>
            <w:pPr>
              <w:jc w:val="right"/>
            </w:pPr>
            <w:r>
              <w:rPr>
                <w:rFonts w:ascii="宋体" w:eastAsia="宋体" w:hAnsi="宋体" w:cs="宋体"/>
                <w:b w:val="0"/>
                <w:i w:val="0"/>
                <w:color w:val="000000"/>
                <w:sz w:val="16"/>
              </w:rPr>
              <w:t xml:space="preserve">252.86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230.25</w:t>
            </w:r>
          </w:p>
        </w:tc>
        <w:tc>
          <w:tcPr>
            <w:tcW w:w="1120" w:type="dxa"/>
            <w:tcBorders/>
            <w:vAlign w:val="center"/>
          </w:tcPr>
          <w:p>
            <w:pPr>
              <w:jc w:val="right"/>
            </w:pPr>
            <w:r>
              <w:rPr>
                <w:rFonts w:ascii="宋体" w:eastAsia="宋体" w:hAnsi="宋体" w:cs="宋体"/>
                <w:b w:val="0"/>
                <w:i w:val="0"/>
                <w:color w:val="000000"/>
                <w:sz w:val="16"/>
              </w:rPr>
              <w:t xml:space="preserve">230.25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39.59</w:t>
            </w:r>
          </w:p>
        </w:tc>
        <w:tc>
          <w:tcPr>
            <w:tcW w:w="1120" w:type="dxa"/>
            <w:tcBorders/>
            <w:vAlign w:val="center"/>
          </w:tcPr>
          <w:p>
            <w:pPr>
              <w:jc w:val="right"/>
            </w:pPr>
            <w:r>
              <w:rPr>
                <w:rFonts w:ascii="宋体" w:eastAsia="宋体" w:hAnsi="宋体" w:cs="宋体"/>
                <w:b w:val="0"/>
                <w:i w:val="0"/>
                <w:color w:val="000000"/>
                <w:sz w:val="16"/>
              </w:rPr>
              <w:t xml:space="preserve">39.59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127.13</w:t>
            </w:r>
          </w:p>
        </w:tc>
        <w:tc>
          <w:tcPr>
            <w:tcW w:w="1120" w:type="dxa"/>
            <w:tcBorders/>
            <w:vAlign w:val="center"/>
          </w:tcPr>
          <w:p>
            <w:pPr>
              <w:jc w:val="right"/>
            </w:pPr>
            <w:r>
              <w:rPr>
                <w:rFonts w:ascii="宋体" w:eastAsia="宋体" w:hAnsi="宋体" w:cs="宋体"/>
                <w:b w:val="0"/>
                <w:i w:val="0"/>
                <w:color w:val="000000"/>
                <w:sz w:val="16"/>
              </w:rPr>
              <w:t xml:space="preserve">127.13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63.53</w:t>
            </w:r>
          </w:p>
        </w:tc>
        <w:tc>
          <w:tcPr>
            <w:tcW w:w="1120" w:type="dxa"/>
            <w:tcBorders/>
            <w:vAlign w:val="center"/>
          </w:tcPr>
          <w:p>
            <w:pPr>
              <w:jc w:val="right"/>
            </w:pPr>
            <w:r>
              <w:rPr>
                <w:rFonts w:ascii="宋体" w:eastAsia="宋体" w:hAnsi="宋体" w:cs="宋体"/>
                <w:b w:val="0"/>
                <w:i w:val="0"/>
                <w:color w:val="000000"/>
                <w:sz w:val="16"/>
              </w:rPr>
              <w:t xml:space="preserve">63.53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21.07</w:t>
            </w:r>
          </w:p>
        </w:tc>
        <w:tc>
          <w:tcPr>
            <w:tcW w:w="1120" w:type="dxa"/>
            <w:tcBorders/>
            <w:vAlign w:val="center"/>
          </w:tcPr>
          <w:p>
            <w:pPr>
              <w:jc w:val="right"/>
            </w:pPr>
            <w:r>
              <w:rPr>
                <w:rFonts w:ascii="宋体" w:eastAsia="宋体" w:hAnsi="宋体" w:cs="宋体"/>
                <w:b w:val="0"/>
                <w:i w:val="0"/>
                <w:color w:val="000000"/>
                <w:sz w:val="16"/>
              </w:rPr>
              <w:t xml:space="preserve">21.07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21.07</w:t>
            </w:r>
          </w:p>
        </w:tc>
        <w:tc>
          <w:tcPr>
            <w:tcW w:w="1120" w:type="dxa"/>
            <w:tcBorders/>
            <w:vAlign w:val="center"/>
          </w:tcPr>
          <w:p>
            <w:pPr>
              <w:jc w:val="right"/>
            </w:pPr>
            <w:r>
              <w:rPr>
                <w:rFonts w:ascii="宋体" w:eastAsia="宋体" w:hAnsi="宋体" w:cs="宋体"/>
                <w:b w:val="0"/>
                <w:i w:val="0"/>
                <w:color w:val="000000"/>
                <w:sz w:val="16"/>
              </w:rPr>
              <w:t xml:space="preserve">21.07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1.54</w:t>
            </w:r>
          </w:p>
        </w:tc>
        <w:tc>
          <w:tcPr>
            <w:tcW w:w="1120" w:type="dxa"/>
            <w:tcBorders/>
            <w:vAlign w:val="center"/>
          </w:tcPr>
          <w:p>
            <w:pPr>
              <w:jc w:val="right"/>
            </w:pPr>
            <w:r>
              <w:rPr>
                <w:rFonts w:ascii="宋体" w:eastAsia="宋体" w:hAnsi="宋体" w:cs="宋体"/>
                <w:b w:val="0"/>
                <w:i w:val="0"/>
                <w:color w:val="000000"/>
                <w:sz w:val="16"/>
              </w:rPr>
              <w:t xml:space="preserve">1.54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1.54</w:t>
            </w:r>
          </w:p>
        </w:tc>
        <w:tc>
          <w:tcPr>
            <w:tcW w:w="1120" w:type="dxa"/>
            <w:tcBorders/>
            <w:vAlign w:val="center"/>
          </w:tcPr>
          <w:p>
            <w:pPr>
              <w:jc w:val="right"/>
            </w:pPr>
            <w:r>
              <w:rPr>
                <w:rFonts w:ascii="宋体" w:eastAsia="宋体" w:hAnsi="宋体" w:cs="宋体"/>
                <w:b w:val="0"/>
                <w:i w:val="0"/>
                <w:color w:val="000000"/>
                <w:sz w:val="16"/>
              </w:rPr>
              <w:t xml:space="preserve">1.54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55.65</w:t>
            </w:r>
          </w:p>
        </w:tc>
        <w:tc>
          <w:tcPr>
            <w:tcW w:w="1120" w:type="dxa"/>
            <w:tcBorders/>
            <w:vAlign w:val="center"/>
          </w:tcPr>
          <w:p>
            <w:pPr>
              <w:jc w:val="right"/>
            </w:pPr>
            <w:r>
              <w:rPr>
                <w:rFonts w:ascii="宋体" w:eastAsia="宋体" w:hAnsi="宋体" w:cs="宋体"/>
                <w:b w:val="0"/>
                <w:i w:val="0"/>
                <w:color w:val="000000"/>
                <w:sz w:val="16"/>
              </w:rPr>
              <w:t xml:space="preserve">55.65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55.65</w:t>
            </w:r>
          </w:p>
        </w:tc>
        <w:tc>
          <w:tcPr>
            <w:tcW w:w="1120" w:type="dxa"/>
            <w:tcBorders/>
            <w:vAlign w:val="center"/>
          </w:tcPr>
          <w:p>
            <w:pPr>
              <w:jc w:val="right"/>
            </w:pPr>
            <w:r>
              <w:rPr>
                <w:rFonts w:ascii="宋体" w:eastAsia="宋体" w:hAnsi="宋体" w:cs="宋体"/>
                <w:b w:val="0"/>
                <w:i w:val="0"/>
                <w:color w:val="000000"/>
                <w:sz w:val="16"/>
              </w:rPr>
              <w:t xml:space="preserve">55.65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54.75</w:t>
            </w:r>
          </w:p>
        </w:tc>
        <w:tc>
          <w:tcPr>
            <w:tcW w:w="1120" w:type="dxa"/>
            <w:tcBorders/>
            <w:vAlign w:val="center"/>
          </w:tcPr>
          <w:p>
            <w:pPr>
              <w:jc w:val="right"/>
            </w:pPr>
            <w:r>
              <w:rPr>
                <w:rFonts w:ascii="宋体" w:eastAsia="宋体" w:hAnsi="宋体" w:cs="宋体"/>
                <w:b w:val="0"/>
                <w:i w:val="0"/>
                <w:color w:val="000000"/>
                <w:sz w:val="16"/>
              </w:rPr>
              <w:t xml:space="preserve">54.75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0.90</w:t>
            </w:r>
          </w:p>
        </w:tc>
        <w:tc>
          <w:tcPr>
            <w:tcW w:w="1120" w:type="dxa"/>
            <w:tcBorders/>
            <w:vAlign w:val="center"/>
          </w:tcPr>
          <w:p>
            <w:pPr>
              <w:jc w:val="right"/>
            </w:pPr>
            <w:r>
              <w:rPr>
                <w:rFonts w:ascii="宋体" w:eastAsia="宋体" w:hAnsi="宋体" w:cs="宋体"/>
                <w:b w:val="0"/>
                <w:i w:val="0"/>
                <w:color w:val="000000"/>
                <w:sz w:val="16"/>
              </w:rPr>
              <w:t xml:space="preserve">0.90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102.68</w:t>
            </w:r>
          </w:p>
        </w:tc>
        <w:tc>
          <w:tcPr>
            <w:tcW w:w="1120" w:type="dxa"/>
            <w:tcBorders/>
            <w:vAlign w:val="center"/>
          </w:tcPr>
          <w:p>
            <w:pPr>
              <w:jc w:val="right"/>
            </w:pPr>
            <w:r>
              <w:rPr>
                <w:rFonts w:ascii="宋体" w:eastAsia="宋体" w:hAnsi="宋体" w:cs="宋体"/>
                <w:b w:val="0"/>
                <w:i w:val="0"/>
                <w:color w:val="000000"/>
                <w:sz w:val="16"/>
              </w:rPr>
              <w:t xml:space="preserve">102.68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102.68</w:t>
            </w:r>
          </w:p>
        </w:tc>
        <w:tc>
          <w:tcPr>
            <w:tcW w:w="1120" w:type="dxa"/>
            <w:tcBorders/>
            <w:vAlign w:val="center"/>
          </w:tcPr>
          <w:p>
            <w:pPr>
              <w:jc w:val="right"/>
            </w:pPr>
            <w:r>
              <w:rPr>
                <w:rFonts w:ascii="宋体" w:eastAsia="宋体" w:hAnsi="宋体" w:cs="宋体"/>
                <w:b w:val="0"/>
                <w:i w:val="0"/>
                <w:color w:val="000000"/>
                <w:sz w:val="16"/>
              </w:rPr>
              <w:t xml:space="preserve">102.68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102.68</w:t>
            </w:r>
          </w:p>
        </w:tc>
        <w:tc>
          <w:tcPr>
            <w:tcW w:w="1120" w:type="dxa"/>
            <w:tcBorders/>
            <w:vAlign w:val="center"/>
          </w:tcPr>
          <w:p>
            <w:pPr>
              <w:jc w:val="right"/>
            </w:pPr>
            <w:r>
              <w:rPr>
                <w:rFonts w:ascii="宋体" w:eastAsia="宋体" w:hAnsi="宋体" w:cs="宋体"/>
                <w:b w:val="0"/>
                <w:i w:val="0"/>
                <w:color w:val="000000"/>
                <w:sz w:val="16"/>
              </w:rPr>
              <w:t xml:space="preserve">102.68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单位：辽宁省盘锦市大洼区王家学校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1,400.53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989.34</w:t>
            </w:r>
          </w:p>
        </w:tc>
        <w:tc>
          <w:tcPr>
            <w:tcW w:w="1100" w:type="dxa"/>
            <w:tcBorders/>
            <w:vAlign w:val="center"/>
          </w:tcPr>
          <w:p>
            <w:pPr>
              <w:jc w:val="right"/>
            </w:pPr>
            <w:r>
              <w:rPr>
                <w:rFonts w:ascii="宋体" w:eastAsia="宋体" w:hAnsi="宋体" w:cs="宋体"/>
                <w:b w:val="0"/>
                <w:i w:val="0"/>
                <w:color w:val="000000"/>
                <w:sz w:val="14"/>
              </w:rPr>
              <w:t xml:space="preserve">989.34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252.86</w:t>
            </w:r>
          </w:p>
        </w:tc>
        <w:tc>
          <w:tcPr>
            <w:tcW w:w="1100" w:type="dxa"/>
            <w:tcBorders/>
            <w:vAlign w:val="center"/>
          </w:tcPr>
          <w:p>
            <w:pPr>
              <w:jc w:val="right"/>
            </w:pPr>
            <w:r>
              <w:rPr>
                <w:rFonts w:ascii="宋体" w:eastAsia="宋体" w:hAnsi="宋体" w:cs="宋体"/>
                <w:b w:val="0"/>
                <w:i w:val="0"/>
                <w:color w:val="000000"/>
                <w:sz w:val="14"/>
              </w:rPr>
              <w:t xml:space="preserve">252.86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55.65</w:t>
            </w:r>
          </w:p>
        </w:tc>
        <w:tc>
          <w:tcPr>
            <w:tcW w:w="1100" w:type="dxa"/>
            <w:tcBorders/>
            <w:vAlign w:val="center"/>
          </w:tcPr>
          <w:p>
            <w:pPr>
              <w:jc w:val="right"/>
            </w:pPr>
            <w:r>
              <w:rPr>
                <w:rFonts w:ascii="宋体" w:eastAsia="宋体" w:hAnsi="宋体" w:cs="宋体"/>
                <w:b w:val="0"/>
                <w:i w:val="0"/>
                <w:color w:val="000000"/>
                <w:sz w:val="14"/>
              </w:rPr>
              <w:t xml:space="preserve">55.65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102.68</w:t>
            </w:r>
          </w:p>
        </w:tc>
        <w:tc>
          <w:tcPr>
            <w:tcW w:w="1100" w:type="dxa"/>
            <w:tcBorders/>
            <w:vAlign w:val="center"/>
          </w:tcPr>
          <w:p>
            <w:pPr>
              <w:jc w:val="right"/>
            </w:pPr>
            <w:r>
              <w:rPr>
                <w:rFonts w:ascii="宋体" w:eastAsia="宋体" w:hAnsi="宋体" w:cs="宋体"/>
                <w:b w:val="0"/>
                <w:i w:val="0"/>
                <w:color w:val="000000"/>
                <w:sz w:val="14"/>
              </w:rPr>
              <w:t xml:space="preserve">102.68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1,400.53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1,400.53</w:t>
            </w:r>
          </w:p>
        </w:tc>
        <w:tc>
          <w:tcPr>
            <w:tcW w:w="1100" w:type="dxa"/>
            <w:tcBorders/>
            <w:vAlign w:val="center"/>
          </w:tcPr>
          <w:p>
            <w:pPr>
              <w:jc w:val="right"/>
            </w:pPr>
            <w:r>
              <w:rPr>
                <w:rFonts w:ascii="宋体" w:eastAsia="宋体" w:hAnsi="宋体" w:cs="宋体"/>
                <w:b w:val="0"/>
                <w:i w:val="0"/>
                <w:color w:val="000000"/>
                <w:sz w:val="14"/>
              </w:rPr>
              <w:t xml:space="preserve">1,400.53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1,400.53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1,400.53</w:t>
            </w:r>
          </w:p>
        </w:tc>
        <w:tc>
          <w:tcPr>
            <w:tcW w:w="1100" w:type="dxa"/>
            <w:tcBorders/>
            <w:vAlign w:val="center"/>
          </w:tcPr>
          <w:p>
            <w:pPr>
              <w:jc w:val="right"/>
            </w:pPr>
            <w:r>
              <w:rPr>
                <w:rFonts w:ascii="宋体" w:eastAsia="宋体" w:hAnsi="宋体" w:cs="宋体"/>
                <w:b w:val="0"/>
                <w:i w:val="0"/>
                <w:color w:val="000000"/>
                <w:sz w:val="14"/>
              </w:rPr>
              <w:t xml:space="preserve">1,400.53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单位：辽宁省盘锦市大洼区王家学校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1,400.53</w:t>
            </w:r>
          </w:p>
        </w:tc>
        <w:tc>
          <w:tcPr>
            <w:tcW w:w="1980" w:type="dxa"/>
            <w:tcBorders/>
            <w:vAlign w:val="center"/>
          </w:tcPr>
          <w:p>
            <w:pPr>
              <w:jc w:val="right"/>
            </w:pPr>
            <w:r>
              <w:rPr>
                <w:rFonts w:ascii="宋体" w:eastAsia="宋体" w:hAnsi="宋体" w:cs="宋体"/>
                <w:b/>
                <w:i w:val="0"/>
                <w:color w:val="000000"/>
                <w:sz w:val="20"/>
              </w:rPr>
              <w:t xml:space="preserve">1,391.71</w:t>
            </w:r>
          </w:p>
        </w:tc>
        <w:tc>
          <w:tcPr>
            <w:tcW w:w="1952" w:type="dxa"/>
            <w:tcBorders/>
            <w:vAlign w:val="center"/>
          </w:tcPr>
          <w:p>
            <w:pPr>
              <w:jc w:val="right"/>
            </w:pPr>
            <w:r>
              <w:rPr>
                <w:rFonts w:ascii="宋体" w:eastAsia="宋体" w:hAnsi="宋体" w:cs="宋体"/>
                <w:b/>
                <w:i w:val="0"/>
                <w:color w:val="000000"/>
                <w:sz w:val="20"/>
              </w:rPr>
              <w:t xml:space="preserve">8.82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989.34</w:t>
            </w:r>
          </w:p>
        </w:tc>
        <w:tc>
          <w:tcPr>
            <w:tcW w:w="1980" w:type="dxa"/>
            <w:tcBorders/>
            <w:vAlign w:val="center"/>
          </w:tcPr>
          <w:p>
            <w:pPr>
              <w:jc w:val="right"/>
            </w:pPr>
            <w:r>
              <w:rPr>
                <w:rFonts w:ascii="宋体" w:eastAsia="宋体" w:hAnsi="宋体" w:cs="宋体"/>
                <w:b w:val="0"/>
                <w:i w:val="0"/>
                <w:color w:val="000000"/>
                <w:sz w:val="20"/>
              </w:rPr>
              <w:t xml:space="preserve">980.52</w:t>
            </w:r>
          </w:p>
        </w:tc>
        <w:tc>
          <w:tcPr>
            <w:tcW w:w="1952" w:type="dxa"/>
            <w:tcBorders/>
            <w:vAlign w:val="center"/>
          </w:tcPr>
          <w:p>
            <w:pPr>
              <w:jc w:val="right"/>
            </w:pPr>
            <w:r>
              <w:rPr>
                <w:rFonts w:ascii="宋体" w:eastAsia="宋体" w:hAnsi="宋体" w:cs="宋体"/>
                <w:b w:val="0"/>
                <w:i w:val="0"/>
                <w:color w:val="000000"/>
                <w:sz w:val="20"/>
              </w:rPr>
              <w:t xml:space="preserve">8.82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989.34</w:t>
            </w:r>
          </w:p>
        </w:tc>
        <w:tc>
          <w:tcPr>
            <w:tcW w:w="1980" w:type="dxa"/>
            <w:tcBorders/>
            <w:vAlign w:val="center"/>
          </w:tcPr>
          <w:p>
            <w:pPr>
              <w:jc w:val="right"/>
            </w:pPr>
            <w:r>
              <w:rPr>
                <w:rFonts w:ascii="宋体" w:eastAsia="宋体" w:hAnsi="宋体" w:cs="宋体"/>
                <w:b w:val="0"/>
                <w:i w:val="0"/>
                <w:color w:val="000000"/>
                <w:sz w:val="20"/>
              </w:rPr>
              <w:t xml:space="preserve">980.52</w:t>
            </w:r>
          </w:p>
        </w:tc>
        <w:tc>
          <w:tcPr>
            <w:tcW w:w="1952" w:type="dxa"/>
            <w:tcBorders/>
            <w:vAlign w:val="center"/>
          </w:tcPr>
          <w:p>
            <w:pPr>
              <w:jc w:val="right"/>
            </w:pPr>
            <w:r>
              <w:rPr>
                <w:rFonts w:ascii="宋体" w:eastAsia="宋体" w:hAnsi="宋体" w:cs="宋体"/>
                <w:b w:val="0"/>
                <w:i w:val="0"/>
                <w:color w:val="000000"/>
                <w:sz w:val="20"/>
              </w:rPr>
              <w:t xml:space="preserve">8.82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504.21</w:t>
            </w:r>
          </w:p>
        </w:tc>
        <w:tc>
          <w:tcPr>
            <w:tcW w:w="1980" w:type="dxa"/>
            <w:tcBorders/>
            <w:vAlign w:val="center"/>
          </w:tcPr>
          <w:p>
            <w:pPr>
              <w:jc w:val="right"/>
            </w:pPr>
            <w:r>
              <w:rPr>
                <w:rFonts w:ascii="宋体" w:eastAsia="宋体" w:hAnsi="宋体" w:cs="宋体"/>
                <w:b w:val="0"/>
                <w:i w:val="0"/>
                <w:color w:val="000000"/>
                <w:sz w:val="20"/>
              </w:rPr>
              <w:t xml:space="preserve">495.39</w:t>
            </w:r>
          </w:p>
        </w:tc>
        <w:tc>
          <w:tcPr>
            <w:tcW w:w="1952" w:type="dxa"/>
            <w:tcBorders/>
            <w:vAlign w:val="center"/>
          </w:tcPr>
          <w:p>
            <w:pPr>
              <w:jc w:val="right"/>
            </w:pPr>
            <w:r>
              <w:rPr>
                <w:rFonts w:ascii="宋体" w:eastAsia="宋体" w:hAnsi="宋体" w:cs="宋体"/>
                <w:b w:val="0"/>
                <w:i w:val="0"/>
                <w:color w:val="000000"/>
                <w:sz w:val="20"/>
              </w:rPr>
              <w:t xml:space="preserve">8.82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485.13</w:t>
            </w:r>
          </w:p>
        </w:tc>
        <w:tc>
          <w:tcPr>
            <w:tcW w:w="1980" w:type="dxa"/>
            <w:tcBorders/>
            <w:vAlign w:val="center"/>
          </w:tcPr>
          <w:p>
            <w:pPr>
              <w:jc w:val="right"/>
            </w:pPr>
            <w:r>
              <w:rPr>
                <w:rFonts w:ascii="宋体" w:eastAsia="宋体" w:hAnsi="宋体" w:cs="宋体"/>
                <w:b w:val="0"/>
                <w:i w:val="0"/>
                <w:color w:val="000000"/>
                <w:sz w:val="20"/>
              </w:rPr>
              <w:t xml:space="preserve">485.13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252.86</w:t>
            </w:r>
          </w:p>
        </w:tc>
        <w:tc>
          <w:tcPr>
            <w:tcW w:w="1980" w:type="dxa"/>
            <w:tcBorders/>
            <w:vAlign w:val="center"/>
          </w:tcPr>
          <w:p>
            <w:pPr>
              <w:jc w:val="right"/>
            </w:pPr>
            <w:r>
              <w:rPr>
                <w:rFonts w:ascii="宋体" w:eastAsia="宋体" w:hAnsi="宋体" w:cs="宋体"/>
                <w:b w:val="0"/>
                <w:i w:val="0"/>
                <w:color w:val="000000"/>
                <w:sz w:val="20"/>
              </w:rPr>
              <w:t xml:space="preserve">252.86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230.25</w:t>
            </w:r>
          </w:p>
        </w:tc>
        <w:tc>
          <w:tcPr>
            <w:tcW w:w="1980" w:type="dxa"/>
            <w:tcBorders/>
            <w:vAlign w:val="center"/>
          </w:tcPr>
          <w:p>
            <w:pPr>
              <w:jc w:val="right"/>
            </w:pPr>
            <w:r>
              <w:rPr>
                <w:rFonts w:ascii="宋体" w:eastAsia="宋体" w:hAnsi="宋体" w:cs="宋体"/>
                <w:b w:val="0"/>
                <w:i w:val="0"/>
                <w:color w:val="000000"/>
                <w:sz w:val="20"/>
              </w:rPr>
              <w:t xml:space="preserve">230.25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39.59</w:t>
            </w:r>
          </w:p>
        </w:tc>
        <w:tc>
          <w:tcPr>
            <w:tcW w:w="1980" w:type="dxa"/>
            <w:tcBorders/>
            <w:vAlign w:val="center"/>
          </w:tcPr>
          <w:p>
            <w:pPr>
              <w:jc w:val="right"/>
            </w:pPr>
            <w:r>
              <w:rPr>
                <w:rFonts w:ascii="宋体" w:eastAsia="宋体" w:hAnsi="宋体" w:cs="宋体"/>
                <w:b w:val="0"/>
                <w:i w:val="0"/>
                <w:color w:val="000000"/>
                <w:sz w:val="20"/>
              </w:rPr>
              <w:t xml:space="preserve">39.59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127.13</w:t>
            </w:r>
          </w:p>
        </w:tc>
        <w:tc>
          <w:tcPr>
            <w:tcW w:w="1980" w:type="dxa"/>
            <w:tcBorders/>
            <w:vAlign w:val="center"/>
          </w:tcPr>
          <w:p>
            <w:pPr>
              <w:jc w:val="right"/>
            </w:pPr>
            <w:r>
              <w:rPr>
                <w:rFonts w:ascii="宋体" w:eastAsia="宋体" w:hAnsi="宋体" w:cs="宋体"/>
                <w:b w:val="0"/>
                <w:i w:val="0"/>
                <w:color w:val="000000"/>
                <w:sz w:val="20"/>
              </w:rPr>
              <w:t xml:space="preserve">127.13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63.53</w:t>
            </w:r>
          </w:p>
        </w:tc>
        <w:tc>
          <w:tcPr>
            <w:tcW w:w="1980" w:type="dxa"/>
            <w:tcBorders/>
            <w:vAlign w:val="center"/>
          </w:tcPr>
          <w:p>
            <w:pPr>
              <w:jc w:val="right"/>
            </w:pPr>
            <w:r>
              <w:rPr>
                <w:rFonts w:ascii="宋体" w:eastAsia="宋体" w:hAnsi="宋体" w:cs="宋体"/>
                <w:b w:val="0"/>
                <w:i w:val="0"/>
                <w:color w:val="000000"/>
                <w:sz w:val="20"/>
              </w:rPr>
              <w:t xml:space="preserve">63.53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21.07</w:t>
            </w:r>
          </w:p>
        </w:tc>
        <w:tc>
          <w:tcPr>
            <w:tcW w:w="1980" w:type="dxa"/>
            <w:tcBorders/>
            <w:vAlign w:val="center"/>
          </w:tcPr>
          <w:p>
            <w:pPr>
              <w:jc w:val="right"/>
            </w:pPr>
            <w:r>
              <w:rPr>
                <w:rFonts w:ascii="宋体" w:eastAsia="宋体" w:hAnsi="宋体" w:cs="宋体"/>
                <w:b w:val="0"/>
                <w:i w:val="0"/>
                <w:color w:val="000000"/>
                <w:sz w:val="20"/>
              </w:rPr>
              <w:t xml:space="preserve">21.07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21.07</w:t>
            </w:r>
          </w:p>
        </w:tc>
        <w:tc>
          <w:tcPr>
            <w:tcW w:w="1980" w:type="dxa"/>
            <w:tcBorders/>
            <w:vAlign w:val="center"/>
          </w:tcPr>
          <w:p>
            <w:pPr>
              <w:jc w:val="right"/>
            </w:pPr>
            <w:r>
              <w:rPr>
                <w:rFonts w:ascii="宋体" w:eastAsia="宋体" w:hAnsi="宋体" w:cs="宋体"/>
                <w:b w:val="0"/>
                <w:i w:val="0"/>
                <w:color w:val="000000"/>
                <w:sz w:val="20"/>
              </w:rPr>
              <w:t xml:space="preserve">21.07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1.54</w:t>
            </w:r>
          </w:p>
        </w:tc>
        <w:tc>
          <w:tcPr>
            <w:tcW w:w="1980" w:type="dxa"/>
            <w:tcBorders/>
            <w:vAlign w:val="center"/>
          </w:tcPr>
          <w:p>
            <w:pPr>
              <w:jc w:val="right"/>
            </w:pPr>
            <w:r>
              <w:rPr>
                <w:rFonts w:ascii="宋体" w:eastAsia="宋体" w:hAnsi="宋体" w:cs="宋体"/>
                <w:b w:val="0"/>
                <w:i w:val="0"/>
                <w:color w:val="000000"/>
                <w:sz w:val="20"/>
              </w:rPr>
              <w:t xml:space="preserve">1.54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1.54</w:t>
            </w:r>
          </w:p>
        </w:tc>
        <w:tc>
          <w:tcPr>
            <w:tcW w:w="1980" w:type="dxa"/>
            <w:tcBorders/>
            <w:vAlign w:val="center"/>
          </w:tcPr>
          <w:p>
            <w:pPr>
              <w:jc w:val="right"/>
            </w:pPr>
            <w:r>
              <w:rPr>
                <w:rFonts w:ascii="宋体" w:eastAsia="宋体" w:hAnsi="宋体" w:cs="宋体"/>
                <w:b w:val="0"/>
                <w:i w:val="0"/>
                <w:color w:val="000000"/>
                <w:sz w:val="20"/>
              </w:rPr>
              <w:t xml:space="preserve">1.54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55.65</w:t>
            </w:r>
          </w:p>
        </w:tc>
        <w:tc>
          <w:tcPr>
            <w:tcW w:w="1980" w:type="dxa"/>
            <w:tcBorders/>
            <w:vAlign w:val="center"/>
          </w:tcPr>
          <w:p>
            <w:pPr>
              <w:jc w:val="right"/>
            </w:pPr>
            <w:r>
              <w:rPr>
                <w:rFonts w:ascii="宋体" w:eastAsia="宋体" w:hAnsi="宋体" w:cs="宋体"/>
                <w:b w:val="0"/>
                <w:i w:val="0"/>
                <w:color w:val="000000"/>
                <w:sz w:val="20"/>
              </w:rPr>
              <w:t xml:space="preserve">55.65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55.65</w:t>
            </w:r>
          </w:p>
        </w:tc>
        <w:tc>
          <w:tcPr>
            <w:tcW w:w="1980" w:type="dxa"/>
            <w:tcBorders/>
            <w:vAlign w:val="center"/>
          </w:tcPr>
          <w:p>
            <w:pPr>
              <w:jc w:val="right"/>
            </w:pPr>
            <w:r>
              <w:rPr>
                <w:rFonts w:ascii="宋体" w:eastAsia="宋体" w:hAnsi="宋体" w:cs="宋体"/>
                <w:b w:val="0"/>
                <w:i w:val="0"/>
                <w:color w:val="000000"/>
                <w:sz w:val="20"/>
              </w:rPr>
              <w:t xml:space="preserve">55.65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54.75</w:t>
            </w:r>
          </w:p>
        </w:tc>
        <w:tc>
          <w:tcPr>
            <w:tcW w:w="1980" w:type="dxa"/>
            <w:tcBorders/>
            <w:vAlign w:val="center"/>
          </w:tcPr>
          <w:p>
            <w:pPr>
              <w:jc w:val="right"/>
            </w:pPr>
            <w:r>
              <w:rPr>
                <w:rFonts w:ascii="宋体" w:eastAsia="宋体" w:hAnsi="宋体" w:cs="宋体"/>
                <w:b w:val="0"/>
                <w:i w:val="0"/>
                <w:color w:val="000000"/>
                <w:sz w:val="20"/>
              </w:rPr>
              <w:t xml:space="preserve">54.75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0.90</w:t>
            </w:r>
          </w:p>
        </w:tc>
        <w:tc>
          <w:tcPr>
            <w:tcW w:w="1980" w:type="dxa"/>
            <w:tcBorders/>
            <w:vAlign w:val="center"/>
          </w:tcPr>
          <w:p>
            <w:pPr>
              <w:jc w:val="right"/>
            </w:pPr>
            <w:r>
              <w:rPr>
                <w:rFonts w:ascii="宋体" w:eastAsia="宋体" w:hAnsi="宋体" w:cs="宋体"/>
                <w:b w:val="0"/>
                <w:i w:val="0"/>
                <w:color w:val="000000"/>
                <w:sz w:val="20"/>
              </w:rPr>
              <w:t xml:space="preserve">0.90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102.68</w:t>
            </w:r>
          </w:p>
        </w:tc>
        <w:tc>
          <w:tcPr>
            <w:tcW w:w="1980" w:type="dxa"/>
            <w:tcBorders/>
            <w:vAlign w:val="center"/>
          </w:tcPr>
          <w:p>
            <w:pPr>
              <w:jc w:val="right"/>
            </w:pPr>
            <w:r>
              <w:rPr>
                <w:rFonts w:ascii="宋体" w:eastAsia="宋体" w:hAnsi="宋体" w:cs="宋体"/>
                <w:b w:val="0"/>
                <w:i w:val="0"/>
                <w:color w:val="000000"/>
                <w:sz w:val="20"/>
              </w:rPr>
              <w:t xml:space="preserve">102.68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102.68</w:t>
            </w:r>
          </w:p>
        </w:tc>
        <w:tc>
          <w:tcPr>
            <w:tcW w:w="1980" w:type="dxa"/>
            <w:tcBorders/>
            <w:vAlign w:val="center"/>
          </w:tcPr>
          <w:p>
            <w:pPr>
              <w:jc w:val="right"/>
            </w:pPr>
            <w:r>
              <w:rPr>
                <w:rFonts w:ascii="宋体" w:eastAsia="宋体" w:hAnsi="宋体" w:cs="宋体"/>
                <w:b w:val="0"/>
                <w:i w:val="0"/>
                <w:color w:val="000000"/>
                <w:sz w:val="20"/>
              </w:rPr>
              <w:t xml:space="preserve">102.68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102.68</w:t>
            </w:r>
          </w:p>
        </w:tc>
        <w:tc>
          <w:tcPr>
            <w:tcW w:w="1980" w:type="dxa"/>
            <w:tcBorders/>
            <w:vAlign w:val="center"/>
          </w:tcPr>
          <w:p>
            <w:pPr>
              <w:jc w:val="right"/>
            </w:pPr>
            <w:r>
              <w:rPr>
                <w:rFonts w:ascii="宋体" w:eastAsia="宋体" w:hAnsi="宋体" w:cs="宋体"/>
                <w:b w:val="0"/>
                <w:i w:val="0"/>
                <w:color w:val="000000"/>
                <w:sz w:val="20"/>
              </w:rPr>
              <w:t xml:space="preserve">102.68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单位：辽宁省盘锦市大洼区王家学校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1,288.19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35.94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543.05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11.60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57.17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1.80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5.60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337.44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5.34</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5.60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127.13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7.05</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63.53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54.46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2.43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0.23</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102.68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0.29</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3.00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61.97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3.37</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39.28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1.09</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21.07</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1.11</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0.31</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2.40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1,350.16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41.54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单位：辽宁省盘锦市大洼区王家学校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单位：辽宁省盘锦市大洼区王家学校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单位：辽宁省盘锦市大洼区王家学校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026020盘锦市大洼区王家学校-211104000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1276.92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1276.92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1099.372531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1099.37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0.468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0.46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13.157748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13.15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完成教学教研工作目标，完成对学生的安全教育工作，，合理使用公用经费，教育教学工作正常运行，积极推行素质教育，加强师德师风建设，</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58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学生数减少，教师人数减少，经费减少，已完成全年指标，结转结余变动率变化微小，不需改进</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硬件条件保障:学生数减少，教师人数减少，经费减少，已完成全年指标，结转结余变动率变化微小，不需改进</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58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无三公经费，不需要填报此项，无三公经费，不需要填报此项，无三公经费，不需要填报此项，</w:t>
            </w: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其他:无三公经费，不需要填报此项，无三公经费，不需要填报此项，无三公经费，不需要填报此项，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教育培训参加人数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生均校舍面积</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平米/人</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优秀率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97.5</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建议政府改进政府采购管理，全流程数字化管理，采购过程更清晰，方便提供科学的参考。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建议进一步规范预算管理，强化预算的执行。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