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辽宁省盘锦市大洼区荣兴学校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辽宁省盘锦市大洼区荣兴学校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辽宁省盘锦市大洼区荣兴学校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辽宁省盘锦市大洼区荣兴学校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辽宁省盘锦市大洼区荣兴学校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辽宁省盘锦市大洼区荣兴学校概况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（二）在政府和上级教育主管部门的领导下，努力改善办学条件，为师生的学习和工作提供优美和谐的环境。</w:t>
        <w:br/>
        <w:t xml:space="preserve">（三）根据区人民政府制定的教育事业发展规划，结合实际制定并组织实施教育事业发展规划。</w:t>
        <w:br/>
        <w:t xml:space="preserve">（四）按照干部和教师的职数、编制和管理权限，负责对学校的干部和教师进行管理，制定切实可行的学校工作规章制度，以提高教育教学质量为目的，对干部职工的工作开展客观、公正的评价和考核。</w:t>
        <w:br/>
        <w:t xml:space="preserve">（五）按照上级有关部门的规定，负责对本校的财务和项目建设进行管理。</w:t>
        <w:br/>
        <w:t xml:space="preserve">（六）按照九年义务教育课程计划，开齐课程，开足课时，认真实施中小学的教育教学管理，全面推进素质教育，全面提高教育教学质量。    </w:t>
        <w:br/>
        <w:t xml:space="preserve">（七）组织开展中小学的教育教学科研和教育教学改革，以科学的发展观和以人为本的管理理念注重学生的全面发展。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辽宁省盘锦市大洼区荣兴学校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纳入盘锦市大洼区荣兴学校2023年部门决算编制范围的预算单位为盘锦市大洼区荣兴学校。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911.45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840.21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92.18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840.21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71.24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7.82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主要是课后服务费和银行利息等收入。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增加121.07万元，增长15.32%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人员调资晋级人员经费增加，课后服务费列入其他收入，所以收入增加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911.45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840.15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92.18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工资福利支出745.10万元；商品和服务支出40.65万元；对个人和家庭的补助49.55万元；资本性支出4.85万元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71.30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增加121.07万元，增长15.32%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本年度部分人员晋级以及学生课后服务费增加造成</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上年年末也无结转结余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840.21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840.13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增加49.87万元，增长6.31%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本年度部分人员晋级，其相应各类人员经费支出增加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110.06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110.05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2023年度一般公共预算财政拨款支出840.21万元。按支出功能分类科目分，包括：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1.教育支出594.18万元，具体包括：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（1）教育支出（类）普通教育（款）小学教育（项）594.18万元,主要是人员工资及公用经费等支出，完成年初预算的105%，决算数与年初预算数存在差异的主要原因是人员晋级调资。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2.社会保障和就业支出156.84万元，具体包括：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33.30万元,主要是退休人员取暖费及退休教师独生子女费等支出，完成年初预算的100.06%，决算数与年初预算数存在差异的主要原因是2023年度退休教师追加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71.56万元,主要是机关事业单位养老保险缴费等支出，完成年初预算的96.38%，决算数与年初预算数存在差异的主要原因是2023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36.39万元,主要是机关事业单位职业年金缴费等支出，完成年初预算的100%，决算数与年初预算数存在差异的主要原因是年中财力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（4）社会保障和就业支出（类）抚恤（款）死亡抚恤（项）14.72万元,主要是退休人员丧葬费与抚恤金等支出，完成年初预算的100%，决算数与年初预算数存在差异的主要原因是年中财力追加。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0.87万元,主要是在职人员工伤保险等支出，完成年初预算的82.86%，决算数与年初预算数存在差异的主要原因是2023年有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3.卫生健康支出32.00万元，具体包括：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31.08万元,主要是在职人员事业单位医疗保险缴费等支出，完成年初预算的93.39%，决算数与年初预算数存在差异的主要原因是2023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0.92万元,主要是在职人员大额医疗保险等支出，完成年初预算的98.92%，决算数与年初预算数存在差异的主要原因是一名退休人员没有才加本地医疗保险，所以没缴纳大额医疗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4.住房保障支出57.19万元，具体包括：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57.19万元,主要是在职人员住房公积金缴费等支出，完成年初预算的102.69%，决算数与年初预算数存在差异的主要原因是部分在职人员调资公积金上调，年中财力追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上年度与本年度均无因公出国（境）费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上年度与本年度均无公务接待费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上年度与本年度均无公务用车购置及运行费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840.13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794.65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45.48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，其他用车主要是接送学生上下学用校车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根据预算绩效管理要求，盘锦市大洼区荣兴学校开展2023年预算整体绩效自评，涉及资金万763.42元，自评平均分100分。《部门（单位）整体绩效自评表》见附件。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 社会保障和就业（类）行政事业单位养老支出（款）事业单位离退休（项）：反映事业单位开支的离退休经费。</w:t>
        <w:br/>
        <w:t xml:space="preserve">    19. 社会保障和就业支出（类）行政事业单位养老支出（款）机关事业单位基本养老保险缴费支出（项）：反映机关事业单位实施养老保险制度由单位缴纳的基本养老保险费支出。</w:t>
        <w:br/>
        <w:t xml:space="preserve">    20. 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840.21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665.42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71.24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156.83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57.19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911.45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911.45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911.45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911.45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911.45</w:t>
            </w:r>
          </w:p>
        </w:tc>
        <w:tc>
          <w:tcPr>
            <w:tcW w:w="1160" w:type="dxa"/>
            <w:tcBorders/>
            <w:vAlign w:val="center"/>
          </w:tcPr>
          <w:p>
            <w:pPr>
              <w:jc w:val="right"/>
            </w:pPr>
            <w:r>
              <w:rPr>
                <w:rFonts w:ascii="宋体" w:eastAsia="宋体" w:hAnsi="宋体" w:cs="宋体"/>
                <w:b/>
                <w:i w:val="0"/>
                <w:color w:val="000000"/>
                <w:sz w:val="14"/>
              </w:rPr>
              <w:t xml:space="preserve">840.21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71.24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665.42</w:t>
            </w:r>
          </w:p>
        </w:tc>
        <w:tc>
          <w:tcPr>
            <w:tcW w:w="1160" w:type="dxa"/>
            <w:tcBorders/>
            <w:vAlign w:val="center"/>
          </w:tcPr>
          <w:p>
            <w:pPr>
              <w:jc w:val="right"/>
            </w:pPr>
            <w:r>
              <w:rPr>
                <w:rFonts w:ascii="宋体" w:eastAsia="宋体" w:hAnsi="宋体" w:cs="宋体"/>
                <w:b w:val="0"/>
                <w:i w:val="0"/>
                <w:color w:val="000000"/>
                <w:sz w:val="14"/>
              </w:rPr>
              <w:t xml:space="preserve">594.18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665.42</w:t>
            </w:r>
          </w:p>
        </w:tc>
        <w:tc>
          <w:tcPr>
            <w:tcW w:w="1160" w:type="dxa"/>
            <w:tcBorders/>
            <w:vAlign w:val="center"/>
          </w:tcPr>
          <w:p>
            <w:pPr>
              <w:jc w:val="right"/>
            </w:pPr>
            <w:r>
              <w:rPr>
                <w:rFonts w:ascii="宋体" w:eastAsia="宋体" w:hAnsi="宋体" w:cs="宋体"/>
                <w:b w:val="0"/>
                <w:i w:val="0"/>
                <w:color w:val="000000"/>
                <w:sz w:val="14"/>
              </w:rPr>
              <w:t xml:space="preserve">594.18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665.42</w:t>
            </w:r>
          </w:p>
        </w:tc>
        <w:tc>
          <w:tcPr>
            <w:tcW w:w="1160" w:type="dxa"/>
            <w:tcBorders/>
            <w:vAlign w:val="center"/>
          </w:tcPr>
          <w:p>
            <w:pPr>
              <w:jc w:val="right"/>
            </w:pPr>
            <w:r>
              <w:rPr>
                <w:rFonts w:ascii="宋体" w:eastAsia="宋体" w:hAnsi="宋体" w:cs="宋体"/>
                <w:b w:val="0"/>
                <w:i w:val="0"/>
                <w:color w:val="000000"/>
                <w:sz w:val="14"/>
              </w:rPr>
              <w:t xml:space="preserve">594.18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156.84</w:t>
            </w:r>
          </w:p>
        </w:tc>
        <w:tc>
          <w:tcPr>
            <w:tcW w:w="1160" w:type="dxa"/>
            <w:tcBorders/>
            <w:vAlign w:val="center"/>
          </w:tcPr>
          <w:p>
            <w:pPr>
              <w:jc w:val="right"/>
            </w:pPr>
            <w:r>
              <w:rPr>
                <w:rFonts w:ascii="宋体" w:eastAsia="宋体" w:hAnsi="宋体" w:cs="宋体"/>
                <w:b w:val="0"/>
                <w:i w:val="0"/>
                <w:color w:val="000000"/>
                <w:sz w:val="14"/>
              </w:rPr>
              <w:t xml:space="preserve">156.84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141.25</w:t>
            </w:r>
          </w:p>
        </w:tc>
        <w:tc>
          <w:tcPr>
            <w:tcW w:w="1160" w:type="dxa"/>
            <w:tcBorders/>
            <w:vAlign w:val="center"/>
          </w:tcPr>
          <w:p>
            <w:pPr>
              <w:jc w:val="right"/>
            </w:pPr>
            <w:r>
              <w:rPr>
                <w:rFonts w:ascii="宋体" w:eastAsia="宋体" w:hAnsi="宋体" w:cs="宋体"/>
                <w:b w:val="0"/>
                <w:i w:val="0"/>
                <w:color w:val="000000"/>
                <w:sz w:val="14"/>
              </w:rPr>
              <w:t xml:space="preserve">141.25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33.30</w:t>
            </w:r>
          </w:p>
        </w:tc>
        <w:tc>
          <w:tcPr>
            <w:tcW w:w="1160" w:type="dxa"/>
            <w:tcBorders/>
            <w:vAlign w:val="center"/>
          </w:tcPr>
          <w:p>
            <w:pPr>
              <w:jc w:val="right"/>
            </w:pPr>
            <w:r>
              <w:rPr>
                <w:rFonts w:ascii="宋体" w:eastAsia="宋体" w:hAnsi="宋体" w:cs="宋体"/>
                <w:b w:val="0"/>
                <w:i w:val="0"/>
                <w:color w:val="000000"/>
                <w:sz w:val="14"/>
              </w:rPr>
              <w:t xml:space="preserve">33.30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71.56</w:t>
            </w:r>
          </w:p>
        </w:tc>
        <w:tc>
          <w:tcPr>
            <w:tcW w:w="1160" w:type="dxa"/>
            <w:tcBorders/>
            <w:vAlign w:val="center"/>
          </w:tcPr>
          <w:p>
            <w:pPr>
              <w:jc w:val="right"/>
            </w:pPr>
            <w:r>
              <w:rPr>
                <w:rFonts w:ascii="宋体" w:eastAsia="宋体" w:hAnsi="宋体" w:cs="宋体"/>
                <w:b w:val="0"/>
                <w:i w:val="0"/>
                <w:color w:val="000000"/>
                <w:sz w:val="14"/>
              </w:rPr>
              <w:t xml:space="preserve">71.56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36.39</w:t>
            </w:r>
          </w:p>
        </w:tc>
        <w:tc>
          <w:tcPr>
            <w:tcW w:w="1160" w:type="dxa"/>
            <w:tcBorders/>
            <w:vAlign w:val="center"/>
          </w:tcPr>
          <w:p>
            <w:pPr>
              <w:jc w:val="right"/>
            </w:pPr>
            <w:r>
              <w:rPr>
                <w:rFonts w:ascii="宋体" w:eastAsia="宋体" w:hAnsi="宋体" w:cs="宋体"/>
                <w:b w:val="0"/>
                <w:i w:val="0"/>
                <w:color w:val="000000"/>
                <w:sz w:val="14"/>
              </w:rPr>
              <w:t xml:space="preserve">36.39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14.72</w:t>
            </w:r>
          </w:p>
        </w:tc>
        <w:tc>
          <w:tcPr>
            <w:tcW w:w="1160" w:type="dxa"/>
            <w:tcBorders/>
            <w:vAlign w:val="center"/>
          </w:tcPr>
          <w:p>
            <w:pPr>
              <w:jc w:val="right"/>
            </w:pPr>
            <w:r>
              <w:rPr>
                <w:rFonts w:ascii="宋体" w:eastAsia="宋体" w:hAnsi="宋体" w:cs="宋体"/>
                <w:b w:val="0"/>
                <w:i w:val="0"/>
                <w:color w:val="000000"/>
                <w:sz w:val="14"/>
              </w:rPr>
              <w:t xml:space="preserve">14.72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14.72</w:t>
            </w:r>
          </w:p>
        </w:tc>
        <w:tc>
          <w:tcPr>
            <w:tcW w:w="1160" w:type="dxa"/>
            <w:tcBorders/>
            <w:vAlign w:val="center"/>
          </w:tcPr>
          <w:p>
            <w:pPr>
              <w:jc w:val="right"/>
            </w:pPr>
            <w:r>
              <w:rPr>
                <w:rFonts w:ascii="宋体" w:eastAsia="宋体" w:hAnsi="宋体" w:cs="宋体"/>
                <w:b w:val="0"/>
                <w:i w:val="0"/>
                <w:color w:val="000000"/>
                <w:sz w:val="14"/>
              </w:rPr>
              <w:t xml:space="preserve">14.72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31.08</w:t>
            </w:r>
          </w:p>
        </w:tc>
        <w:tc>
          <w:tcPr>
            <w:tcW w:w="1160" w:type="dxa"/>
            <w:tcBorders/>
            <w:vAlign w:val="center"/>
          </w:tcPr>
          <w:p>
            <w:pPr>
              <w:jc w:val="right"/>
            </w:pPr>
            <w:r>
              <w:rPr>
                <w:rFonts w:ascii="宋体" w:eastAsia="宋体" w:hAnsi="宋体" w:cs="宋体"/>
                <w:b w:val="0"/>
                <w:i w:val="0"/>
                <w:color w:val="000000"/>
                <w:sz w:val="14"/>
              </w:rPr>
              <w:t xml:space="preserve">31.08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911.45</w:t>
            </w:r>
          </w:p>
        </w:tc>
        <w:tc>
          <w:tcPr>
            <w:tcW w:w="1120" w:type="dxa"/>
            <w:tcBorders/>
            <w:vAlign w:val="center"/>
          </w:tcPr>
          <w:p>
            <w:pPr>
              <w:jc w:val="right"/>
            </w:pPr>
            <w:r>
              <w:rPr>
                <w:rFonts w:ascii="宋体" w:eastAsia="宋体" w:hAnsi="宋体" w:cs="宋体"/>
                <w:b/>
                <w:i w:val="0"/>
                <w:color w:val="000000"/>
                <w:sz w:val="16"/>
              </w:rPr>
              <w:t xml:space="preserve">840.15</w:t>
            </w:r>
          </w:p>
        </w:tc>
        <w:tc>
          <w:tcPr>
            <w:tcW w:w="1120" w:type="dxa"/>
            <w:tcBorders/>
            <w:vAlign w:val="center"/>
          </w:tcPr>
          <w:p>
            <w:pPr>
              <w:jc w:val="right"/>
            </w:pPr>
            <w:r>
              <w:rPr>
                <w:rFonts w:ascii="宋体" w:eastAsia="宋体" w:hAnsi="宋体" w:cs="宋体"/>
                <w:b/>
                <w:i w:val="0"/>
                <w:color w:val="000000"/>
                <w:sz w:val="16"/>
              </w:rPr>
              <w:t xml:space="preserve">71.30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665.42</w:t>
            </w:r>
          </w:p>
        </w:tc>
        <w:tc>
          <w:tcPr>
            <w:tcW w:w="1120" w:type="dxa"/>
            <w:tcBorders/>
            <w:vAlign w:val="center"/>
          </w:tcPr>
          <w:p>
            <w:pPr>
              <w:jc w:val="right"/>
            </w:pPr>
            <w:r>
              <w:rPr>
                <w:rFonts w:ascii="宋体" w:eastAsia="宋体" w:hAnsi="宋体" w:cs="宋体"/>
                <w:b w:val="0"/>
                <w:i w:val="0"/>
                <w:color w:val="000000"/>
                <w:sz w:val="16"/>
              </w:rPr>
              <w:t xml:space="preserve">594.12</w:t>
            </w:r>
          </w:p>
        </w:tc>
        <w:tc>
          <w:tcPr>
            <w:tcW w:w="1120" w:type="dxa"/>
            <w:tcBorders/>
            <w:vAlign w:val="center"/>
          </w:tcPr>
          <w:p>
            <w:pPr>
              <w:jc w:val="right"/>
            </w:pPr>
            <w:r>
              <w:rPr>
                <w:rFonts w:ascii="宋体" w:eastAsia="宋体" w:hAnsi="宋体" w:cs="宋体"/>
                <w:b w:val="0"/>
                <w:i w:val="0"/>
                <w:color w:val="000000"/>
                <w:sz w:val="16"/>
              </w:rPr>
              <w:t xml:space="preserve">71.30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665.42</w:t>
            </w:r>
          </w:p>
        </w:tc>
        <w:tc>
          <w:tcPr>
            <w:tcW w:w="1120" w:type="dxa"/>
            <w:tcBorders/>
            <w:vAlign w:val="center"/>
          </w:tcPr>
          <w:p>
            <w:pPr>
              <w:jc w:val="right"/>
            </w:pPr>
            <w:r>
              <w:rPr>
                <w:rFonts w:ascii="宋体" w:eastAsia="宋体" w:hAnsi="宋体" w:cs="宋体"/>
                <w:b w:val="0"/>
                <w:i w:val="0"/>
                <w:color w:val="000000"/>
                <w:sz w:val="16"/>
              </w:rPr>
              <w:t xml:space="preserve">594.12</w:t>
            </w:r>
          </w:p>
        </w:tc>
        <w:tc>
          <w:tcPr>
            <w:tcW w:w="1120" w:type="dxa"/>
            <w:tcBorders/>
            <w:vAlign w:val="center"/>
          </w:tcPr>
          <w:p>
            <w:pPr>
              <w:jc w:val="right"/>
            </w:pPr>
            <w:r>
              <w:rPr>
                <w:rFonts w:ascii="宋体" w:eastAsia="宋体" w:hAnsi="宋体" w:cs="宋体"/>
                <w:b w:val="0"/>
                <w:i w:val="0"/>
                <w:color w:val="000000"/>
                <w:sz w:val="16"/>
              </w:rPr>
              <w:t xml:space="preserve">71.30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665.42</w:t>
            </w:r>
          </w:p>
        </w:tc>
        <w:tc>
          <w:tcPr>
            <w:tcW w:w="1120" w:type="dxa"/>
            <w:tcBorders/>
            <w:vAlign w:val="center"/>
          </w:tcPr>
          <w:p>
            <w:pPr>
              <w:jc w:val="right"/>
            </w:pPr>
            <w:r>
              <w:rPr>
                <w:rFonts w:ascii="宋体" w:eastAsia="宋体" w:hAnsi="宋体" w:cs="宋体"/>
                <w:b w:val="0"/>
                <w:i w:val="0"/>
                <w:color w:val="000000"/>
                <w:sz w:val="16"/>
              </w:rPr>
              <w:t xml:space="preserve">594.12</w:t>
            </w:r>
          </w:p>
        </w:tc>
        <w:tc>
          <w:tcPr>
            <w:tcW w:w="1120" w:type="dxa"/>
            <w:tcBorders/>
            <w:vAlign w:val="center"/>
          </w:tcPr>
          <w:p>
            <w:pPr>
              <w:jc w:val="right"/>
            </w:pPr>
            <w:r>
              <w:rPr>
                <w:rFonts w:ascii="宋体" w:eastAsia="宋体" w:hAnsi="宋体" w:cs="宋体"/>
                <w:b w:val="0"/>
                <w:i w:val="0"/>
                <w:color w:val="000000"/>
                <w:sz w:val="16"/>
              </w:rPr>
              <w:t xml:space="preserve">71.30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156.84</w:t>
            </w:r>
          </w:p>
        </w:tc>
        <w:tc>
          <w:tcPr>
            <w:tcW w:w="1120" w:type="dxa"/>
            <w:tcBorders/>
            <w:vAlign w:val="center"/>
          </w:tcPr>
          <w:p>
            <w:pPr>
              <w:jc w:val="right"/>
            </w:pPr>
            <w:r>
              <w:rPr>
                <w:rFonts w:ascii="宋体" w:eastAsia="宋体" w:hAnsi="宋体" w:cs="宋体"/>
                <w:b w:val="0"/>
                <w:i w:val="0"/>
                <w:color w:val="000000"/>
                <w:sz w:val="16"/>
              </w:rPr>
              <w:t xml:space="preserve">156.84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141.25</w:t>
            </w:r>
          </w:p>
        </w:tc>
        <w:tc>
          <w:tcPr>
            <w:tcW w:w="1120" w:type="dxa"/>
            <w:tcBorders/>
            <w:vAlign w:val="center"/>
          </w:tcPr>
          <w:p>
            <w:pPr>
              <w:jc w:val="right"/>
            </w:pPr>
            <w:r>
              <w:rPr>
                <w:rFonts w:ascii="宋体" w:eastAsia="宋体" w:hAnsi="宋体" w:cs="宋体"/>
                <w:b w:val="0"/>
                <w:i w:val="0"/>
                <w:color w:val="000000"/>
                <w:sz w:val="16"/>
              </w:rPr>
              <w:t xml:space="preserve">141.25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33.30</w:t>
            </w:r>
          </w:p>
        </w:tc>
        <w:tc>
          <w:tcPr>
            <w:tcW w:w="1120" w:type="dxa"/>
            <w:tcBorders/>
            <w:vAlign w:val="center"/>
          </w:tcPr>
          <w:p>
            <w:pPr>
              <w:jc w:val="right"/>
            </w:pPr>
            <w:r>
              <w:rPr>
                <w:rFonts w:ascii="宋体" w:eastAsia="宋体" w:hAnsi="宋体" w:cs="宋体"/>
                <w:b w:val="0"/>
                <w:i w:val="0"/>
                <w:color w:val="000000"/>
                <w:sz w:val="16"/>
              </w:rPr>
              <w:t xml:space="preserve">33.30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71.56</w:t>
            </w:r>
          </w:p>
        </w:tc>
        <w:tc>
          <w:tcPr>
            <w:tcW w:w="1120" w:type="dxa"/>
            <w:tcBorders/>
            <w:vAlign w:val="center"/>
          </w:tcPr>
          <w:p>
            <w:pPr>
              <w:jc w:val="right"/>
            </w:pPr>
            <w:r>
              <w:rPr>
                <w:rFonts w:ascii="宋体" w:eastAsia="宋体" w:hAnsi="宋体" w:cs="宋体"/>
                <w:b w:val="0"/>
                <w:i w:val="0"/>
                <w:color w:val="000000"/>
                <w:sz w:val="16"/>
              </w:rPr>
              <w:t xml:space="preserve">71.56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36.39</w:t>
            </w:r>
          </w:p>
        </w:tc>
        <w:tc>
          <w:tcPr>
            <w:tcW w:w="1120" w:type="dxa"/>
            <w:tcBorders/>
            <w:vAlign w:val="center"/>
          </w:tcPr>
          <w:p>
            <w:pPr>
              <w:jc w:val="right"/>
            </w:pPr>
            <w:r>
              <w:rPr>
                <w:rFonts w:ascii="宋体" w:eastAsia="宋体" w:hAnsi="宋体" w:cs="宋体"/>
                <w:b w:val="0"/>
                <w:i w:val="0"/>
                <w:color w:val="000000"/>
                <w:sz w:val="16"/>
              </w:rPr>
              <w:t xml:space="preserve">36.39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14.72</w:t>
            </w:r>
          </w:p>
        </w:tc>
        <w:tc>
          <w:tcPr>
            <w:tcW w:w="1120" w:type="dxa"/>
            <w:tcBorders/>
            <w:vAlign w:val="center"/>
          </w:tcPr>
          <w:p>
            <w:pPr>
              <w:jc w:val="right"/>
            </w:pPr>
            <w:r>
              <w:rPr>
                <w:rFonts w:ascii="宋体" w:eastAsia="宋体" w:hAnsi="宋体" w:cs="宋体"/>
                <w:b w:val="0"/>
                <w:i w:val="0"/>
                <w:color w:val="000000"/>
                <w:sz w:val="16"/>
              </w:rPr>
              <w:t xml:space="preserve">14.72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14.72</w:t>
            </w:r>
          </w:p>
        </w:tc>
        <w:tc>
          <w:tcPr>
            <w:tcW w:w="1120" w:type="dxa"/>
            <w:tcBorders/>
            <w:vAlign w:val="center"/>
          </w:tcPr>
          <w:p>
            <w:pPr>
              <w:jc w:val="right"/>
            </w:pPr>
            <w:r>
              <w:rPr>
                <w:rFonts w:ascii="宋体" w:eastAsia="宋体" w:hAnsi="宋体" w:cs="宋体"/>
                <w:b w:val="0"/>
                <w:i w:val="0"/>
                <w:color w:val="000000"/>
                <w:sz w:val="16"/>
              </w:rPr>
              <w:t xml:space="preserve">14.72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31.08</w:t>
            </w:r>
          </w:p>
        </w:tc>
        <w:tc>
          <w:tcPr>
            <w:tcW w:w="1120" w:type="dxa"/>
            <w:tcBorders/>
            <w:vAlign w:val="center"/>
          </w:tcPr>
          <w:p>
            <w:pPr>
              <w:jc w:val="right"/>
            </w:pPr>
            <w:r>
              <w:rPr>
                <w:rFonts w:ascii="宋体" w:eastAsia="宋体" w:hAnsi="宋体" w:cs="宋体"/>
                <w:b w:val="0"/>
                <w:i w:val="0"/>
                <w:color w:val="000000"/>
                <w:sz w:val="16"/>
              </w:rPr>
              <w:t xml:space="preserve">31.08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594.18</w:t>
            </w:r>
          </w:p>
        </w:tc>
        <w:tc>
          <w:tcPr>
            <w:tcW w:w="1100" w:type="dxa"/>
            <w:tcBorders/>
            <w:vAlign w:val="center"/>
          </w:tcPr>
          <w:p>
            <w:pPr>
              <w:jc w:val="right"/>
            </w:pPr>
            <w:r>
              <w:rPr>
                <w:rFonts w:ascii="宋体" w:eastAsia="宋体" w:hAnsi="宋体" w:cs="宋体"/>
                <w:b w:val="0"/>
                <w:i w:val="0"/>
                <w:color w:val="000000"/>
                <w:sz w:val="14"/>
              </w:rPr>
              <w:t xml:space="preserve">594.18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156.83</w:t>
            </w:r>
          </w:p>
        </w:tc>
        <w:tc>
          <w:tcPr>
            <w:tcW w:w="1100" w:type="dxa"/>
            <w:tcBorders/>
            <w:vAlign w:val="center"/>
          </w:tcPr>
          <w:p>
            <w:pPr>
              <w:jc w:val="right"/>
            </w:pPr>
            <w:r>
              <w:rPr>
                <w:rFonts w:ascii="宋体" w:eastAsia="宋体" w:hAnsi="宋体" w:cs="宋体"/>
                <w:b w:val="0"/>
                <w:i w:val="0"/>
                <w:color w:val="000000"/>
                <w:sz w:val="14"/>
              </w:rPr>
              <w:t xml:space="preserve">156.83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32.00</w:t>
            </w:r>
          </w:p>
        </w:tc>
        <w:tc>
          <w:tcPr>
            <w:tcW w:w="1100" w:type="dxa"/>
            <w:tcBorders/>
            <w:vAlign w:val="center"/>
          </w:tcPr>
          <w:p>
            <w:pPr>
              <w:jc w:val="right"/>
            </w:pPr>
            <w:r>
              <w:rPr>
                <w:rFonts w:ascii="宋体" w:eastAsia="宋体" w:hAnsi="宋体" w:cs="宋体"/>
                <w:b w:val="0"/>
                <w:i w:val="0"/>
                <w:color w:val="000000"/>
                <w:sz w:val="14"/>
              </w:rPr>
              <w:t xml:space="preserve">32.00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57.19</w:t>
            </w:r>
          </w:p>
        </w:tc>
        <w:tc>
          <w:tcPr>
            <w:tcW w:w="1100" w:type="dxa"/>
            <w:tcBorders/>
            <w:vAlign w:val="center"/>
          </w:tcPr>
          <w:p>
            <w:pPr>
              <w:jc w:val="right"/>
            </w:pPr>
            <w:r>
              <w:rPr>
                <w:rFonts w:ascii="宋体" w:eastAsia="宋体" w:hAnsi="宋体" w:cs="宋体"/>
                <w:b w:val="0"/>
                <w:i w:val="0"/>
                <w:color w:val="000000"/>
                <w:sz w:val="14"/>
              </w:rPr>
              <w:t xml:space="preserve">57.19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1100" w:type="dxa"/>
            <w:tcBorders/>
            <w:vAlign w:val="center"/>
          </w:tcPr>
          <w:p>
            <w:pPr>
              <w:jc w:val="right"/>
            </w:pPr>
            <w:r>
              <w:rPr>
                <w:rFonts w:ascii="宋体" w:eastAsia="宋体" w:hAnsi="宋体" w:cs="宋体"/>
                <w:b w:val="0"/>
                <w:i w:val="0"/>
                <w:color w:val="000000"/>
                <w:sz w:val="14"/>
              </w:rPr>
              <w:t xml:space="preserve">840.21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840.21</w:t>
            </w:r>
          </w:p>
        </w:tc>
        <w:tc>
          <w:tcPr>
            <w:tcW w:w="1980" w:type="dxa"/>
            <w:tcBorders/>
            <w:vAlign w:val="center"/>
          </w:tcPr>
          <w:p>
            <w:pPr>
              <w:jc w:val="right"/>
            </w:pPr>
            <w:r>
              <w:rPr>
                <w:rFonts w:ascii="宋体" w:eastAsia="宋体" w:hAnsi="宋体" w:cs="宋体"/>
                <w:b/>
                <w:i w:val="0"/>
                <w:color w:val="000000"/>
                <w:sz w:val="20"/>
              </w:rPr>
              <w:t xml:space="preserve">840.13</w:t>
            </w:r>
          </w:p>
        </w:tc>
        <w:tc>
          <w:tcPr>
            <w:tcW w:w="1952" w:type="dxa"/>
            <w:tcBorders/>
            <w:vAlign w:val="center"/>
          </w:tcPr>
          <w:p>
            <w:pPr>
              <w:jc w:val="right"/>
            </w:pPr>
            <w:r>
              <w:rPr>
                <w:rFonts w:ascii="宋体" w:eastAsia="宋体" w:hAnsi="宋体" w:cs="宋体"/>
                <w:b/>
                <w:i w:val="0"/>
                <w:color w:val="000000"/>
                <w:sz w:val="20"/>
              </w:rPr>
              <w:t xml:space="preserve">0.08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594.18</w:t>
            </w:r>
          </w:p>
        </w:tc>
        <w:tc>
          <w:tcPr>
            <w:tcW w:w="1980" w:type="dxa"/>
            <w:tcBorders/>
            <w:vAlign w:val="center"/>
          </w:tcPr>
          <w:p>
            <w:pPr>
              <w:jc w:val="right"/>
            </w:pPr>
            <w:r>
              <w:rPr>
                <w:rFonts w:ascii="宋体" w:eastAsia="宋体" w:hAnsi="宋体" w:cs="宋体"/>
                <w:b w:val="0"/>
                <w:i w:val="0"/>
                <w:color w:val="000000"/>
                <w:sz w:val="20"/>
              </w:rPr>
              <w:t xml:space="preserve">594.10</w:t>
            </w:r>
          </w:p>
        </w:tc>
        <w:tc>
          <w:tcPr>
            <w:tcW w:w="1952" w:type="dxa"/>
            <w:tcBorders/>
            <w:vAlign w:val="center"/>
          </w:tcPr>
          <w:p>
            <w:pPr>
              <w:jc w:val="right"/>
            </w:pPr>
            <w:r>
              <w:rPr>
                <w:rFonts w:ascii="宋体" w:eastAsia="宋体" w:hAnsi="宋体" w:cs="宋体"/>
                <w:b w:val="0"/>
                <w:i w:val="0"/>
                <w:color w:val="000000"/>
                <w:sz w:val="20"/>
              </w:rPr>
              <w:t xml:space="preserve">0.08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594.18</w:t>
            </w:r>
          </w:p>
        </w:tc>
        <w:tc>
          <w:tcPr>
            <w:tcW w:w="1980" w:type="dxa"/>
            <w:tcBorders/>
            <w:vAlign w:val="center"/>
          </w:tcPr>
          <w:p>
            <w:pPr>
              <w:jc w:val="right"/>
            </w:pPr>
            <w:r>
              <w:rPr>
                <w:rFonts w:ascii="宋体" w:eastAsia="宋体" w:hAnsi="宋体" w:cs="宋体"/>
                <w:b w:val="0"/>
                <w:i w:val="0"/>
                <w:color w:val="000000"/>
                <w:sz w:val="20"/>
              </w:rPr>
              <w:t xml:space="preserve">594.10</w:t>
            </w:r>
          </w:p>
        </w:tc>
        <w:tc>
          <w:tcPr>
            <w:tcW w:w="1952" w:type="dxa"/>
            <w:tcBorders/>
            <w:vAlign w:val="center"/>
          </w:tcPr>
          <w:p>
            <w:pPr>
              <w:jc w:val="right"/>
            </w:pPr>
            <w:r>
              <w:rPr>
                <w:rFonts w:ascii="宋体" w:eastAsia="宋体" w:hAnsi="宋体" w:cs="宋体"/>
                <w:b w:val="0"/>
                <w:i w:val="0"/>
                <w:color w:val="000000"/>
                <w:sz w:val="20"/>
              </w:rPr>
              <w:t xml:space="preserve">0.08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594.18</w:t>
            </w:r>
          </w:p>
        </w:tc>
        <w:tc>
          <w:tcPr>
            <w:tcW w:w="1980" w:type="dxa"/>
            <w:tcBorders/>
            <w:vAlign w:val="center"/>
          </w:tcPr>
          <w:p>
            <w:pPr>
              <w:jc w:val="right"/>
            </w:pPr>
            <w:r>
              <w:rPr>
                <w:rFonts w:ascii="宋体" w:eastAsia="宋体" w:hAnsi="宋体" w:cs="宋体"/>
                <w:b w:val="0"/>
                <w:i w:val="0"/>
                <w:color w:val="000000"/>
                <w:sz w:val="20"/>
              </w:rPr>
              <w:t xml:space="preserve">594.10</w:t>
            </w:r>
          </w:p>
        </w:tc>
        <w:tc>
          <w:tcPr>
            <w:tcW w:w="1952" w:type="dxa"/>
            <w:tcBorders/>
            <w:vAlign w:val="center"/>
          </w:tcPr>
          <w:p>
            <w:pPr>
              <w:jc w:val="right"/>
            </w:pPr>
            <w:r>
              <w:rPr>
                <w:rFonts w:ascii="宋体" w:eastAsia="宋体" w:hAnsi="宋体" w:cs="宋体"/>
                <w:b w:val="0"/>
                <w:i w:val="0"/>
                <w:color w:val="000000"/>
                <w:sz w:val="20"/>
              </w:rPr>
              <w:t xml:space="preserve">0.08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156.84</w:t>
            </w:r>
          </w:p>
        </w:tc>
        <w:tc>
          <w:tcPr>
            <w:tcW w:w="1980" w:type="dxa"/>
            <w:tcBorders/>
            <w:vAlign w:val="center"/>
          </w:tcPr>
          <w:p>
            <w:pPr>
              <w:jc w:val="right"/>
            </w:pPr>
            <w:r>
              <w:rPr>
                <w:rFonts w:ascii="宋体" w:eastAsia="宋体" w:hAnsi="宋体" w:cs="宋体"/>
                <w:b w:val="0"/>
                <w:i w:val="0"/>
                <w:color w:val="000000"/>
                <w:sz w:val="20"/>
              </w:rPr>
              <w:t xml:space="preserve">156.84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141.25</w:t>
            </w:r>
          </w:p>
        </w:tc>
        <w:tc>
          <w:tcPr>
            <w:tcW w:w="1980" w:type="dxa"/>
            <w:tcBorders/>
            <w:vAlign w:val="center"/>
          </w:tcPr>
          <w:p>
            <w:pPr>
              <w:jc w:val="right"/>
            </w:pPr>
            <w:r>
              <w:rPr>
                <w:rFonts w:ascii="宋体" w:eastAsia="宋体" w:hAnsi="宋体" w:cs="宋体"/>
                <w:b w:val="0"/>
                <w:i w:val="0"/>
                <w:color w:val="000000"/>
                <w:sz w:val="20"/>
              </w:rPr>
              <w:t xml:space="preserve">141.25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33.30</w:t>
            </w:r>
          </w:p>
        </w:tc>
        <w:tc>
          <w:tcPr>
            <w:tcW w:w="1980" w:type="dxa"/>
            <w:tcBorders/>
            <w:vAlign w:val="center"/>
          </w:tcPr>
          <w:p>
            <w:pPr>
              <w:jc w:val="right"/>
            </w:pPr>
            <w:r>
              <w:rPr>
                <w:rFonts w:ascii="宋体" w:eastAsia="宋体" w:hAnsi="宋体" w:cs="宋体"/>
                <w:b w:val="0"/>
                <w:i w:val="0"/>
                <w:color w:val="000000"/>
                <w:sz w:val="20"/>
              </w:rPr>
              <w:t xml:space="preserve">33.30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71.56</w:t>
            </w:r>
          </w:p>
        </w:tc>
        <w:tc>
          <w:tcPr>
            <w:tcW w:w="1980" w:type="dxa"/>
            <w:tcBorders/>
            <w:vAlign w:val="center"/>
          </w:tcPr>
          <w:p>
            <w:pPr>
              <w:jc w:val="right"/>
            </w:pPr>
            <w:r>
              <w:rPr>
                <w:rFonts w:ascii="宋体" w:eastAsia="宋体" w:hAnsi="宋体" w:cs="宋体"/>
                <w:b w:val="0"/>
                <w:i w:val="0"/>
                <w:color w:val="000000"/>
                <w:sz w:val="20"/>
              </w:rPr>
              <w:t xml:space="preserve">71.56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36.39</w:t>
            </w:r>
          </w:p>
        </w:tc>
        <w:tc>
          <w:tcPr>
            <w:tcW w:w="1980" w:type="dxa"/>
            <w:tcBorders/>
            <w:vAlign w:val="center"/>
          </w:tcPr>
          <w:p>
            <w:pPr>
              <w:jc w:val="right"/>
            </w:pPr>
            <w:r>
              <w:rPr>
                <w:rFonts w:ascii="宋体" w:eastAsia="宋体" w:hAnsi="宋体" w:cs="宋体"/>
                <w:b w:val="0"/>
                <w:i w:val="0"/>
                <w:color w:val="000000"/>
                <w:sz w:val="20"/>
              </w:rPr>
              <w:t xml:space="preserve">36.39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14.72</w:t>
            </w:r>
          </w:p>
        </w:tc>
        <w:tc>
          <w:tcPr>
            <w:tcW w:w="1980" w:type="dxa"/>
            <w:tcBorders/>
            <w:vAlign w:val="center"/>
          </w:tcPr>
          <w:p>
            <w:pPr>
              <w:jc w:val="right"/>
            </w:pPr>
            <w:r>
              <w:rPr>
                <w:rFonts w:ascii="宋体" w:eastAsia="宋体" w:hAnsi="宋体" w:cs="宋体"/>
                <w:b w:val="0"/>
                <w:i w:val="0"/>
                <w:color w:val="000000"/>
                <w:sz w:val="20"/>
              </w:rPr>
              <w:t xml:space="preserve">14.72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14.72</w:t>
            </w:r>
          </w:p>
        </w:tc>
        <w:tc>
          <w:tcPr>
            <w:tcW w:w="1980" w:type="dxa"/>
            <w:tcBorders/>
            <w:vAlign w:val="center"/>
          </w:tcPr>
          <w:p>
            <w:pPr>
              <w:jc w:val="right"/>
            </w:pPr>
            <w:r>
              <w:rPr>
                <w:rFonts w:ascii="宋体" w:eastAsia="宋体" w:hAnsi="宋体" w:cs="宋体"/>
                <w:b w:val="0"/>
                <w:i w:val="0"/>
                <w:color w:val="000000"/>
                <w:sz w:val="20"/>
              </w:rPr>
              <w:t xml:space="preserve">14.72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31.08</w:t>
            </w:r>
          </w:p>
        </w:tc>
        <w:tc>
          <w:tcPr>
            <w:tcW w:w="1980" w:type="dxa"/>
            <w:tcBorders/>
            <w:vAlign w:val="center"/>
          </w:tcPr>
          <w:p>
            <w:pPr>
              <w:jc w:val="right"/>
            </w:pPr>
            <w:r>
              <w:rPr>
                <w:rFonts w:ascii="宋体" w:eastAsia="宋体" w:hAnsi="宋体" w:cs="宋体"/>
                <w:b w:val="0"/>
                <w:i w:val="0"/>
                <w:color w:val="000000"/>
                <w:sz w:val="20"/>
              </w:rPr>
              <w:t xml:space="preserve">31.08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745.10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319.69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9.75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165.15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4.85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62.24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4.85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71.56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2.82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36.39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31.08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15.67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57.19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1.65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49.55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32.90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14.72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1.10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1.54</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2.63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794.65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45.48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单位：辽宁省盘锦市大洼区荣兴学校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026027盘锦市大洼区荣兴学校-211104000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19.908184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45.514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594.593619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594.59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认真执行预算，完成各项教育教学任务。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本年度圆满完成各项工作任务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建立制度规范人事管理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计划核定经费按季度或者按月分配预定执行数。加强监督，规范预算编制，合理配置财政资金。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