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辽宁省盘锦市大洼区第三小学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辽宁省盘锦市大洼区第三小学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辽宁省盘锦市大洼区第三小学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辽宁省盘锦市大洼区第三小学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辽宁省盘锦市大洼区第三小学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辽宁省盘锦市大洼区第三小学概况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1、实施初中、小学义务教育，促进基础教育发展。初中、小学学历教育。</w:t>
        <w:br/>
        <w:t xml:space="preserve">    2、宣传贯彻执行党和国家的教育方针、政策、法律法规等，坚持依法治教、依法治学，贯彻执行区教育局的行政规章制度。</w:t>
        <w:br/>
        <w:t xml:space="preserve">    3、配合区人民政府制定符合党的教育方针和国家教育法律法规以及本校实际的教育发展规划和学校布局调整规划，并抓好组织实施和落实工作。</w:t>
        <w:br/>
        <w:t xml:space="preserve">    4、巩固提高“两基”工作成果和整体水平，配合各级人民政府依法动员、组织适龄儿童少年入学，严格控制辍学。抓好扫盲和巩固工作，推进普及义务教育。</w:t>
        <w:br/>
        <w:t xml:space="preserve">    5、组织开展本校的教育教学科研和教育教学改革，科研兴教，科研兴校。负责对本校教育教学业务的具体管理，负责教育教学管理及教研教改工作，全力推进素质教育实施。</w:t>
        <w:br/>
        <w:t xml:space="preserve">    6、按照干部和教师的职数、编制和管理权限，负责本校教师人事管理、继续教育、考核考评等工作。</w:t>
        <w:br/>
        <w:t xml:space="preserve">    7、负责本校财务和基建管理，筹措资金，改善办学条件等工作。</w:t>
        <w:br/>
        <w:t xml:space="preserve">    8、指导、管理、检查、评价本校的教育教学工作，提高办学质量和办学效益。按照义务教育课程计划，开齐课程，开足课时，认真实施中小学的教育教学管理，全面推进素质教育，全面提高教育教学质量。</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辽宁省盘锦市大洼区第三小学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辽宁省盘锦市大洼区第三小学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2118.35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1733.78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81.85</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1733.78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384.57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18.15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增加530.10万元，增长33.38%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课后服务费计入收支科目</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2101.04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1648.02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78.44</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工资福利支出1478.65万元；商品和服务支出93.63万元；对个人和家庭的补助45.78万元；资本性支出29.97万元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453.02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21.56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增加512.80万元，增长32.29%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课后服务费计入收支科目</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17.31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主要是课后服务费计入收支科目等原因形成的结余。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增加17.31万元，增长0.00%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课后服务费计入收支科目</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1733.78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1648.02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85.76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增加145.54万元，增长9.16%</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106.22</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100.96</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2023年度一般公共预算财政拨款支出1733.78万元。按支出功能分类科目分，包括：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1.教育支出1290.96万元，具体包括：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（1）教育支出（类）普通教育（款）小学教育（项）1290.96万元,主要是工资经费等支出，完成年初预算的101.89%，决算数与年初预算数存在差异的主要原因是支出增加。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2.社会保障和就业支出257.83万元，具体包括：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（1）社会保障和就业支出（类）行政事业单位养老支出（款）事业单位离退休（项）28.02万元,主要是退休费等支出，完成年初预算的100%，决算数与年初预算数存在差异的主要原因是无差异。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149.94万元,主要是养老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62.99万元,主要是职业年金等支出，完成年初预算的200%，决算数与年初预算数存在差异的主要原因是退休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（4）社会保障和就业支出（类）抚恤（款）死亡抚恤（项）15.25万元,主要是死亡抚恤金等支出，完成年初预算的200%，决算数与年初预算数存在差异的主要原因是死亡抚恤金。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（5）社会保障和就业支出（类）其他社会保障和就业支出（款）其他社会保障和就业支出（项）1.63万元,主要是失业保险等支出，完成年初预算的100%，决算数与年初预算数存在差异的主要原因是无差异。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3.卫生健康支出65.30万元，具体包括：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（1）卫生健康支出（类）行政事业单位医疗（款）事业单位医疗（项）64.20万元,主要是医疗保险等支出，完成年初预算的94.84%，决算数与年初预算数存在差异的主要原因是差额不大。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（2）卫生健康支出（类）行政事业单位医疗（款）其他行政事业单位医疗支出（项）1.10万元,主要是工伤保险等支出，完成年初预算的94.84%，决算数与年初预算数存在差异的主要原因是差额不大。</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4.住房保障支出119.69万元，具体包括：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（1）住房保障支出（类）住房改革支出（款）住房公积金（项）119.69万元,主要是住房公积金等支出，完成年初预算的103%，决算数与年初预算数存在差异的主要原因是差额不大。</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无三公经费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1648.03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1524.43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123.60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事业单位无机关运行费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0.00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1个（其中：一般公共预算项目1个，自评覆盖率（开展绩效自评的项目数/年初批复绩效目标的项目数*100%）达到100%，自评平均分（开展绩效自评的项目分数总和/开展绩效自评的项目数）100分。</w:t>
        <w:br/>
        <w:t xml:space="preserve">组织对1个单位开展整体绩效自评，涉及资金1632.33万元，自评平均分100分。《部门（单位）整体绩效自评表》见附件。</w:t>
        <w:br/>
        <w:t xml:space="preserve">本部门组织对“整体绩效目标”等1 个项目开展了部门评价，涉及资金1632.33万元（其中：一般公共预算资金1632.33万元，政府性基金预算资金0万元，国有资本经营预算资金0万元）。从评价情况来看，本年度绩效目标已完成，保障了盘锦市大洼区第三小学日常支出正常运转。项目的执行按项目资金的管理办法执行，严格按照财政专项资金的审批拨付，实行专款专用。资金到位及时，会计核算做到真实、完整、及时，支出审批程序严谨，符合国家财经法规和财务管理及项目资金管理等规定。</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16.教育支出（类）普通教育（款）小学教育（项）：反映各部门举办的小学教育支出。政府各部门对社会组织等举办的小学资助，如捐赠、补贴等，也在本科目中反映。</w:t>
        <w:br/>
        <w:t xml:space="preserve">17. 教育支出（类）普通教育（款）初中教育（项）：反映各部门举办的初中教育支出。政府各部门对社会组织等举办的初中资助，如捐赠、补贴等，也在本科目中反映。</w:t>
        <w:br/>
        <w:t xml:space="preserve">18.社会保障和就业（类）行政事业单位养老支出（款）事业单位离退休（项）：反映事业单位开支的离退休经费。</w:t>
        <w:br/>
        <w:t xml:space="preserve">19.社会保障和就业支出（类）行政事业单位养老支出（款）机关事业单位基本养老保险缴费支出（项）：反映机关事业单位实施养老保险制度由单位缴纳的基本养老保险费支出。</w:t>
        <w:br/>
        <w:t xml:space="preserve">20.社会保障和就业支出（类）行政事业单位养老支出（款）机关事业单位职业年金缴费支出（项）：反映机关事业单位实施养老保险制度由单位实际缴纳的职业年金支出。</w:t>
        <w:br/>
        <w:t xml:space="preserve">21.社会保障和就业支出（类）抚恤（款）死亡抚恤（项）：反映按规定用于烈士和牺牲、病故人员家属的一次性和定期抚恤金以及丧葬补助费。</w:t>
        <w:br/>
        <w:t xml:space="preserve">22.社会保障和就业支出（类）其他社会保障和就业支出（款）其他社会保障和就业支出（项）：反映除上述项目以外其他用于社会保障和就业方面的支出。</w:t>
        <w:br/>
        <w:t xml:space="preserve">23. 卫生健康支出（类）行政事业单位医疗（款）事业单位医疗（项）：反映财政部门安排的事业单位基本医疗保险缴费经费，未参加医疗保险的事业单位的公费医疗经费，按国家规定享受离休人员待遇的医疗经费。</w:t>
        <w:br/>
        <w:t xml:space="preserve">24. 卫生健康支出（类）行政事业单位医疗（款）其他行政事业单位医疗支出（项）：反映除上述项目以外其他用于其他行政事业单位医疗支出。</w:t>
        <w:br/>
        <w:t xml:space="preserve">25.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1,733.78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1,658.22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384.57</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257.83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65.30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119.69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2,118.35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2,101.04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17.31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2,118.35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2,118.35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2,118.35</w:t>
            </w:r>
          </w:p>
        </w:tc>
        <w:tc>
          <w:tcPr>
            <w:tcW w:w="1160" w:type="dxa"/>
            <w:tcBorders/>
            <w:vAlign w:val="center"/>
          </w:tcPr>
          <w:p>
            <w:pPr>
              <w:jc w:val="right"/>
            </w:pPr>
            <w:r>
              <w:rPr>
                <w:rFonts w:ascii="宋体" w:eastAsia="宋体" w:hAnsi="宋体" w:cs="宋体"/>
                <w:b/>
                <w:i w:val="0"/>
                <w:color w:val="000000"/>
                <w:sz w:val="14"/>
              </w:rPr>
              <w:t xml:space="preserve">1,733.78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384.57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1,675.53</w:t>
            </w:r>
          </w:p>
        </w:tc>
        <w:tc>
          <w:tcPr>
            <w:tcW w:w="1160" w:type="dxa"/>
            <w:tcBorders/>
            <w:vAlign w:val="center"/>
          </w:tcPr>
          <w:p>
            <w:pPr>
              <w:jc w:val="right"/>
            </w:pPr>
            <w:r>
              <w:rPr>
                <w:rFonts w:ascii="宋体" w:eastAsia="宋体" w:hAnsi="宋体" w:cs="宋体"/>
                <w:b w:val="0"/>
                <w:i w:val="0"/>
                <w:color w:val="000000"/>
                <w:sz w:val="14"/>
              </w:rPr>
              <w:t xml:space="preserve">1,290.96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384.57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1,675.53</w:t>
            </w:r>
          </w:p>
        </w:tc>
        <w:tc>
          <w:tcPr>
            <w:tcW w:w="1160" w:type="dxa"/>
            <w:tcBorders/>
            <w:vAlign w:val="center"/>
          </w:tcPr>
          <w:p>
            <w:pPr>
              <w:jc w:val="right"/>
            </w:pPr>
            <w:r>
              <w:rPr>
                <w:rFonts w:ascii="宋体" w:eastAsia="宋体" w:hAnsi="宋体" w:cs="宋体"/>
                <w:b w:val="0"/>
                <w:i w:val="0"/>
                <w:color w:val="000000"/>
                <w:sz w:val="14"/>
              </w:rPr>
              <w:t xml:space="preserve">1,290.96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384.57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1,675.53</w:t>
            </w:r>
          </w:p>
        </w:tc>
        <w:tc>
          <w:tcPr>
            <w:tcW w:w="1160" w:type="dxa"/>
            <w:tcBorders/>
            <w:vAlign w:val="center"/>
          </w:tcPr>
          <w:p>
            <w:pPr>
              <w:jc w:val="right"/>
            </w:pPr>
            <w:r>
              <w:rPr>
                <w:rFonts w:ascii="宋体" w:eastAsia="宋体" w:hAnsi="宋体" w:cs="宋体"/>
                <w:b w:val="0"/>
                <w:i w:val="0"/>
                <w:color w:val="000000"/>
                <w:sz w:val="14"/>
              </w:rPr>
              <w:t xml:space="preserve">1,290.96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384.57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257.83</w:t>
            </w:r>
          </w:p>
        </w:tc>
        <w:tc>
          <w:tcPr>
            <w:tcW w:w="1160" w:type="dxa"/>
            <w:tcBorders/>
            <w:vAlign w:val="center"/>
          </w:tcPr>
          <w:p>
            <w:pPr>
              <w:jc w:val="right"/>
            </w:pPr>
            <w:r>
              <w:rPr>
                <w:rFonts w:ascii="宋体" w:eastAsia="宋体" w:hAnsi="宋体" w:cs="宋体"/>
                <w:b w:val="0"/>
                <w:i w:val="0"/>
                <w:color w:val="000000"/>
                <w:sz w:val="14"/>
              </w:rPr>
              <w:t xml:space="preserve">257.83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240.95</w:t>
            </w:r>
          </w:p>
        </w:tc>
        <w:tc>
          <w:tcPr>
            <w:tcW w:w="1160" w:type="dxa"/>
            <w:tcBorders/>
            <w:vAlign w:val="center"/>
          </w:tcPr>
          <w:p>
            <w:pPr>
              <w:jc w:val="right"/>
            </w:pPr>
            <w:r>
              <w:rPr>
                <w:rFonts w:ascii="宋体" w:eastAsia="宋体" w:hAnsi="宋体" w:cs="宋体"/>
                <w:b w:val="0"/>
                <w:i w:val="0"/>
                <w:color w:val="000000"/>
                <w:sz w:val="14"/>
              </w:rPr>
              <w:t xml:space="preserve">240.95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28.02</w:t>
            </w:r>
          </w:p>
        </w:tc>
        <w:tc>
          <w:tcPr>
            <w:tcW w:w="1160" w:type="dxa"/>
            <w:tcBorders/>
            <w:vAlign w:val="center"/>
          </w:tcPr>
          <w:p>
            <w:pPr>
              <w:jc w:val="right"/>
            </w:pPr>
            <w:r>
              <w:rPr>
                <w:rFonts w:ascii="宋体" w:eastAsia="宋体" w:hAnsi="宋体" w:cs="宋体"/>
                <w:b w:val="0"/>
                <w:i w:val="0"/>
                <w:color w:val="000000"/>
                <w:sz w:val="14"/>
              </w:rPr>
              <w:t xml:space="preserve">28.02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149.94</w:t>
            </w:r>
          </w:p>
        </w:tc>
        <w:tc>
          <w:tcPr>
            <w:tcW w:w="1160" w:type="dxa"/>
            <w:tcBorders/>
            <w:vAlign w:val="center"/>
          </w:tcPr>
          <w:p>
            <w:pPr>
              <w:jc w:val="right"/>
            </w:pPr>
            <w:r>
              <w:rPr>
                <w:rFonts w:ascii="宋体" w:eastAsia="宋体" w:hAnsi="宋体" w:cs="宋体"/>
                <w:b w:val="0"/>
                <w:i w:val="0"/>
                <w:color w:val="000000"/>
                <w:sz w:val="14"/>
              </w:rPr>
              <w:t xml:space="preserve">149.94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62.99</w:t>
            </w:r>
          </w:p>
        </w:tc>
        <w:tc>
          <w:tcPr>
            <w:tcW w:w="1160" w:type="dxa"/>
            <w:tcBorders/>
            <w:vAlign w:val="center"/>
          </w:tcPr>
          <w:p>
            <w:pPr>
              <w:jc w:val="right"/>
            </w:pPr>
            <w:r>
              <w:rPr>
                <w:rFonts w:ascii="宋体" w:eastAsia="宋体" w:hAnsi="宋体" w:cs="宋体"/>
                <w:b w:val="0"/>
                <w:i w:val="0"/>
                <w:color w:val="000000"/>
                <w:sz w:val="14"/>
              </w:rPr>
              <w:t xml:space="preserve">62.99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15.25</w:t>
            </w:r>
          </w:p>
        </w:tc>
        <w:tc>
          <w:tcPr>
            <w:tcW w:w="1160" w:type="dxa"/>
            <w:tcBorders/>
            <w:vAlign w:val="center"/>
          </w:tcPr>
          <w:p>
            <w:pPr>
              <w:jc w:val="right"/>
            </w:pPr>
            <w:r>
              <w:rPr>
                <w:rFonts w:ascii="宋体" w:eastAsia="宋体" w:hAnsi="宋体" w:cs="宋体"/>
                <w:b w:val="0"/>
                <w:i w:val="0"/>
                <w:color w:val="000000"/>
                <w:sz w:val="14"/>
              </w:rPr>
              <w:t xml:space="preserve">15.25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15.25</w:t>
            </w:r>
          </w:p>
        </w:tc>
        <w:tc>
          <w:tcPr>
            <w:tcW w:w="1160" w:type="dxa"/>
            <w:tcBorders/>
            <w:vAlign w:val="center"/>
          </w:tcPr>
          <w:p>
            <w:pPr>
              <w:jc w:val="right"/>
            </w:pPr>
            <w:r>
              <w:rPr>
                <w:rFonts w:ascii="宋体" w:eastAsia="宋体" w:hAnsi="宋体" w:cs="宋体"/>
                <w:b w:val="0"/>
                <w:i w:val="0"/>
                <w:color w:val="000000"/>
                <w:sz w:val="14"/>
              </w:rPr>
              <w:t xml:space="preserve">15.25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1.63</w:t>
            </w:r>
          </w:p>
        </w:tc>
        <w:tc>
          <w:tcPr>
            <w:tcW w:w="1160" w:type="dxa"/>
            <w:tcBorders/>
            <w:vAlign w:val="center"/>
          </w:tcPr>
          <w:p>
            <w:pPr>
              <w:jc w:val="right"/>
            </w:pPr>
            <w:r>
              <w:rPr>
                <w:rFonts w:ascii="宋体" w:eastAsia="宋体" w:hAnsi="宋体" w:cs="宋体"/>
                <w:b w:val="0"/>
                <w:i w:val="0"/>
                <w:color w:val="000000"/>
                <w:sz w:val="14"/>
              </w:rPr>
              <w:t xml:space="preserve">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1.63</w:t>
            </w:r>
          </w:p>
        </w:tc>
        <w:tc>
          <w:tcPr>
            <w:tcW w:w="1160" w:type="dxa"/>
            <w:tcBorders/>
            <w:vAlign w:val="center"/>
          </w:tcPr>
          <w:p>
            <w:pPr>
              <w:jc w:val="right"/>
            </w:pPr>
            <w:r>
              <w:rPr>
                <w:rFonts w:ascii="宋体" w:eastAsia="宋体" w:hAnsi="宋体" w:cs="宋体"/>
                <w:b w:val="0"/>
                <w:i w:val="0"/>
                <w:color w:val="000000"/>
                <w:sz w:val="14"/>
              </w:rPr>
              <w:t xml:space="preserve">1.63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65.30</w:t>
            </w:r>
          </w:p>
        </w:tc>
        <w:tc>
          <w:tcPr>
            <w:tcW w:w="1160" w:type="dxa"/>
            <w:tcBorders/>
            <w:vAlign w:val="center"/>
          </w:tcPr>
          <w:p>
            <w:pPr>
              <w:jc w:val="right"/>
            </w:pPr>
            <w:r>
              <w:rPr>
                <w:rFonts w:ascii="宋体" w:eastAsia="宋体" w:hAnsi="宋体" w:cs="宋体"/>
                <w:b w:val="0"/>
                <w:i w:val="0"/>
                <w:color w:val="000000"/>
                <w:sz w:val="14"/>
              </w:rPr>
              <w:t xml:space="preserve">65.30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65.30</w:t>
            </w:r>
          </w:p>
        </w:tc>
        <w:tc>
          <w:tcPr>
            <w:tcW w:w="1160" w:type="dxa"/>
            <w:tcBorders/>
            <w:vAlign w:val="center"/>
          </w:tcPr>
          <w:p>
            <w:pPr>
              <w:jc w:val="right"/>
            </w:pPr>
            <w:r>
              <w:rPr>
                <w:rFonts w:ascii="宋体" w:eastAsia="宋体" w:hAnsi="宋体" w:cs="宋体"/>
                <w:b w:val="0"/>
                <w:i w:val="0"/>
                <w:color w:val="000000"/>
                <w:sz w:val="14"/>
              </w:rPr>
              <w:t xml:space="preserve">65.30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64.20</w:t>
            </w:r>
          </w:p>
        </w:tc>
        <w:tc>
          <w:tcPr>
            <w:tcW w:w="1160" w:type="dxa"/>
            <w:tcBorders/>
            <w:vAlign w:val="center"/>
          </w:tcPr>
          <w:p>
            <w:pPr>
              <w:jc w:val="right"/>
            </w:pPr>
            <w:r>
              <w:rPr>
                <w:rFonts w:ascii="宋体" w:eastAsia="宋体" w:hAnsi="宋体" w:cs="宋体"/>
                <w:b w:val="0"/>
                <w:i w:val="0"/>
                <w:color w:val="000000"/>
                <w:sz w:val="14"/>
              </w:rPr>
              <w:t xml:space="preserve">64.20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jc w:val="right"/>
            </w:pPr>
            <w:r>
              <w:rPr>
                <w:rFonts w:ascii="宋体" w:eastAsia="宋体" w:hAnsi="宋体" w:cs="宋体"/>
                <w:b w:val="0"/>
                <w:i w:val="0"/>
                <w:color w:val="000000"/>
                <w:sz w:val="14"/>
              </w:rPr>
              <w:t xml:space="preserve">1.10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119.69</w:t>
            </w:r>
          </w:p>
        </w:tc>
        <w:tc>
          <w:tcPr>
            <w:tcW w:w="1160" w:type="dxa"/>
            <w:tcBorders/>
            <w:vAlign w:val="center"/>
          </w:tcPr>
          <w:p>
            <w:pPr>
              <w:jc w:val="right"/>
            </w:pPr>
            <w:r>
              <w:rPr>
                <w:rFonts w:ascii="宋体" w:eastAsia="宋体" w:hAnsi="宋体" w:cs="宋体"/>
                <w:b w:val="0"/>
                <w:i w:val="0"/>
                <w:color w:val="000000"/>
                <w:sz w:val="14"/>
              </w:rPr>
              <w:t xml:space="preserve">119.69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119.69</w:t>
            </w:r>
          </w:p>
        </w:tc>
        <w:tc>
          <w:tcPr>
            <w:tcW w:w="1160" w:type="dxa"/>
            <w:tcBorders/>
            <w:vAlign w:val="center"/>
          </w:tcPr>
          <w:p>
            <w:pPr>
              <w:jc w:val="right"/>
            </w:pPr>
            <w:r>
              <w:rPr>
                <w:rFonts w:ascii="宋体" w:eastAsia="宋体" w:hAnsi="宋体" w:cs="宋体"/>
                <w:b w:val="0"/>
                <w:i w:val="0"/>
                <w:color w:val="000000"/>
                <w:sz w:val="14"/>
              </w:rPr>
              <w:t xml:space="preserve">119.69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119.69</w:t>
            </w:r>
          </w:p>
        </w:tc>
        <w:tc>
          <w:tcPr>
            <w:tcW w:w="1160" w:type="dxa"/>
            <w:tcBorders/>
            <w:vAlign w:val="center"/>
          </w:tcPr>
          <w:p>
            <w:pPr>
              <w:jc w:val="right"/>
            </w:pPr>
            <w:r>
              <w:rPr>
                <w:rFonts w:ascii="宋体" w:eastAsia="宋体" w:hAnsi="宋体" w:cs="宋体"/>
                <w:b w:val="0"/>
                <w:i w:val="0"/>
                <w:color w:val="000000"/>
                <w:sz w:val="14"/>
              </w:rPr>
              <w:t xml:space="preserve">119.69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2,101.04</w:t>
            </w:r>
          </w:p>
        </w:tc>
        <w:tc>
          <w:tcPr>
            <w:tcW w:w="1120" w:type="dxa"/>
            <w:tcBorders/>
            <w:vAlign w:val="center"/>
          </w:tcPr>
          <w:p>
            <w:pPr>
              <w:jc w:val="right"/>
            </w:pPr>
            <w:r>
              <w:rPr>
                <w:rFonts w:ascii="宋体" w:eastAsia="宋体" w:hAnsi="宋体" w:cs="宋体"/>
                <w:b/>
                <w:i w:val="0"/>
                <w:color w:val="000000"/>
                <w:sz w:val="16"/>
              </w:rPr>
              <w:t xml:space="preserve">1,648.02</w:t>
            </w:r>
          </w:p>
        </w:tc>
        <w:tc>
          <w:tcPr>
            <w:tcW w:w="1120" w:type="dxa"/>
            <w:tcBorders/>
            <w:vAlign w:val="center"/>
          </w:tcPr>
          <w:p>
            <w:pPr>
              <w:jc w:val="right"/>
            </w:pPr>
            <w:r>
              <w:rPr>
                <w:rFonts w:ascii="宋体" w:eastAsia="宋体" w:hAnsi="宋体" w:cs="宋体"/>
                <w:b/>
                <w:i w:val="0"/>
                <w:color w:val="000000"/>
                <w:sz w:val="16"/>
              </w:rPr>
              <w:t xml:space="preserve">453.02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1,658.22</w:t>
            </w:r>
          </w:p>
        </w:tc>
        <w:tc>
          <w:tcPr>
            <w:tcW w:w="1120" w:type="dxa"/>
            <w:tcBorders/>
            <w:vAlign w:val="center"/>
          </w:tcPr>
          <w:p>
            <w:pPr>
              <w:jc w:val="right"/>
            </w:pPr>
            <w:r>
              <w:rPr>
                <w:rFonts w:ascii="宋体" w:eastAsia="宋体" w:hAnsi="宋体" w:cs="宋体"/>
                <w:b w:val="0"/>
                <w:i w:val="0"/>
                <w:color w:val="000000"/>
                <w:sz w:val="16"/>
              </w:rPr>
              <w:t xml:space="preserve">1,205.21</w:t>
            </w:r>
          </w:p>
        </w:tc>
        <w:tc>
          <w:tcPr>
            <w:tcW w:w="1120" w:type="dxa"/>
            <w:tcBorders/>
            <w:vAlign w:val="center"/>
          </w:tcPr>
          <w:p>
            <w:pPr>
              <w:jc w:val="right"/>
            </w:pPr>
            <w:r>
              <w:rPr>
                <w:rFonts w:ascii="宋体" w:eastAsia="宋体" w:hAnsi="宋体" w:cs="宋体"/>
                <w:b w:val="0"/>
                <w:i w:val="0"/>
                <w:color w:val="000000"/>
                <w:sz w:val="16"/>
              </w:rPr>
              <w:t xml:space="preserve">453.02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1,658.22</w:t>
            </w:r>
          </w:p>
        </w:tc>
        <w:tc>
          <w:tcPr>
            <w:tcW w:w="1120" w:type="dxa"/>
            <w:tcBorders/>
            <w:vAlign w:val="center"/>
          </w:tcPr>
          <w:p>
            <w:pPr>
              <w:jc w:val="right"/>
            </w:pPr>
            <w:r>
              <w:rPr>
                <w:rFonts w:ascii="宋体" w:eastAsia="宋体" w:hAnsi="宋体" w:cs="宋体"/>
                <w:b w:val="0"/>
                <w:i w:val="0"/>
                <w:color w:val="000000"/>
                <w:sz w:val="16"/>
              </w:rPr>
              <w:t xml:space="preserve">1,205.21</w:t>
            </w:r>
          </w:p>
        </w:tc>
        <w:tc>
          <w:tcPr>
            <w:tcW w:w="1120" w:type="dxa"/>
            <w:tcBorders/>
            <w:vAlign w:val="center"/>
          </w:tcPr>
          <w:p>
            <w:pPr>
              <w:jc w:val="right"/>
            </w:pPr>
            <w:r>
              <w:rPr>
                <w:rFonts w:ascii="宋体" w:eastAsia="宋体" w:hAnsi="宋体" w:cs="宋体"/>
                <w:b w:val="0"/>
                <w:i w:val="0"/>
                <w:color w:val="000000"/>
                <w:sz w:val="16"/>
              </w:rPr>
              <w:t xml:space="preserve">453.02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1,658.22</w:t>
            </w:r>
          </w:p>
        </w:tc>
        <w:tc>
          <w:tcPr>
            <w:tcW w:w="1120" w:type="dxa"/>
            <w:tcBorders/>
            <w:vAlign w:val="center"/>
          </w:tcPr>
          <w:p>
            <w:pPr>
              <w:jc w:val="right"/>
            </w:pPr>
            <w:r>
              <w:rPr>
                <w:rFonts w:ascii="宋体" w:eastAsia="宋体" w:hAnsi="宋体" w:cs="宋体"/>
                <w:b w:val="0"/>
                <w:i w:val="0"/>
                <w:color w:val="000000"/>
                <w:sz w:val="16"/>
              </w:rPr>
              <w:t xml:space="preserve">1,205.21</w:t>
            </w:r>
          </w:p>
        </w:tc>
        <w:tc>
          <w:tcPr>
            <w:tcW w:w="1120" w:type="dxa"/>
            <w:tcBorders/>
            <w:vAlign w:val="center"/>
          </w:tcPr>
          <w:p>
            <w:pPr>
              <w:jc w:val="right"/>
            </w:pPr>
            <w:r>
              <w:rPr>
                <w:rFonts w:ascii="宋体" w:eastAsia="宋体" w:hAnsi="宋体" w:cs="宋体"/>
                <w:b w:val="0"/>
                <w:i w:val="0"/>
                <w:color w:val="000000"/>
                <w:sz w:val="16"/>
              </w:rPr>
              <w:t xml:space="preserve">453.02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257.83</w:t>
            </w:r>
          </w:p>
        </w:tc>
        <w:tc>
          <w:tcPr>
            <w:tcW w:w="1120" w:type="dxa"/>
            <w:tcBorders/>
            <w:vAlign w:val="center"/>
          </w:tcPr>
          <w:p>
            <w:pPr>
              <w:jc w:val="right"/>
            </w:pPr>
            <w:r>
              <w:rPr>
                <w:rFonts w:ascii="宋体" w:eastAsia="宋体" w:hAnsi="宋体" w:cs="宋体"/>
                <w:b w:val="0"/>
                <w:i w:val="0"/>
                <w:color w:val="000000"/>
                <w:sz w:val="16"/>
              </w:rPr>
              <w:t xml:space="preserve">257.83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240.95</w:t>
            </w:r>
          </w:p>
        </w:tc>
        <w:tc>
          <w:tcPr>
            <w:tcW w:w="1120" w:type="dxa"/>
            <w:tcBorders/>
            <w:vAlign w:val="center"/>
          </w:tcPr>
          <w:p>
            <w:pPr>
              <w:jc w:val="right"/>
            </w:pPr>
            <w:r>
              <w:rPr>
                <w:rFonts w:ascii="宋体" w:eastAsia="宋体" w:hAnsi="宋体" w:cs="宋体"/>
                <w:b w:val="0"/>
                <w:i w:val="0"/>
                <w:color w:val="000000"/>
                <w:sz w:val="16"/>
              </w:rPr>
              <w:t xml:space="preserve">240.95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28.02</w:t>
            </w:r>
          </w:p>
        </w:tc>
        <w:tc>
          <w:tcPr>
            <w:tcW w:w="1120" w:type="dxa"/>
            <w:tcBorders/>
            <w:vAlign w:val="center"/>
          </w:tcPr>
          <w:p>
            <w:pPr>
              <w:jc w:val="right"/>
            </w:pPr>
            <w:r>
              <w:rPr>
                <w:rFonts w:ascii="宋体" w:eastAsia="宋体" w:hAnsi="宋体" w:cs="宋体"/>
                <w:b w:val="0"/>
                <w:i w:val="0"/>
                <w:color w:val="000000"/>
                <w:sz w:val="16"/>
              </w:rPr>
              <w:t xml:space="preserve">28.02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149.94</w:t>
            </w:r>
          </w:p>
        </w:tc>
        <w:tc>
          <w:tcPr>
            <w:tcW w:w="1120" w:type="dxa"/>
            <w:tcBorders/>
            <w:vAlign w:val="center"/>
          </w:tcPr>
          <w:p>
            <w:pPr>
              <w:jc w:val="right"/>
            </w:pPr>
            <w:r>
              <w:rPr>
                <w:rFonts w:ascii="宋体" w:eastAsia="宋体" w:hAnsi="宋体" w:cs="宋体"/>
                <w:b w:val="0"/>
                <w:i w:val="0"/>
                <w:color w:val="000000"/>
                <w:sz w:val="16"/>
              </w:rPr>
              <w:t xml:space="preserve">149.94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62.99</w:t>
            </w:r>
          </w:p>
        </w:tc>
        <w:tc>
          <w:tcPr>
            <w:tcW w:w="1120" w:type="dxa"/>
            <w:tcBorders/>
            <w:vAlign w:val="center"/>
          </w:tcPr>
          <w:p>
            <w:pPr>
              <w:jc w:val="right"/>
            </w:pPr>
            <w:r>
              <w:rPr>
                <w:rFonts w:ascii="宋体" w:eastAsia="宋体" w:hAnsi="宋体" w:cs="宋体"/>
                <w:b w:val="0"/>
                <w:i w:val="0"/>
                <w:color w:val="000000"/>
                <w:sz w:val="16"/>
              </w:rPr>
              <w:t xml:space="preserve">62.99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15.25</w:t>
            </w:r>
          </w:p>
        </w:tc>
        <w:tc>
          <w:tcPr>
            <w:tcW w:w="1120" w:type="dxa"/>
            <w:tcBorders/>
            <w:vAlign w:val="center"/>
          </w:tcPr>
          <w:p>
            <w:pPr>
              <w:jc w:val="right"/>
            </w:pPr>
            <w:r>
              <w:rPr>
                <w:rFonts w:ascii="宋体" w:eastAsia="宋体" w:hAnsi="宋体" w:cs="宋体"/>
                <w:b w:val="0"/>
                <w:i w:val="0"/>
                <w:color w:val="000000"/>
                <w:sz w:val="16"/>
              </w:rPr>
              <w:t xml:space="preserve">15.25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15.25</w:t>
            </w:r>
          </w:p>
        </w:tc>
        <w:tc>
          <w:tcPr>
            <w:tcW w:w="1120" w:type="dxa"/>
            <w:tcBorders/>
            <w:vAlign w:val="center"/>
          </w:tcPr>
          <w:p>
            <w:pPr>
              <w:jc w:val="right"/>
            </w:pPr>
            <w:r>
              <w:rPr>
                <w:rFonts w:ascii="宋体" w:eastAsia="宋体" w:hAnsi="宋体" w:cs="宋体"/>
                <w:b w:val="0"/>
                <w:i w:val="0"/>
                <w:color w:val="000000"/>
                <w:sz w:val="16"/>
              </w:rPr>
              <w:t xml:space="preserve">15.25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1.63</w:t>
            </w:r>
          </w:p>
        </w:tc>
        <w:tc>
          <w:tcPr>
            <w:tcW w:w="1120" w:type="dxa"/>
            <w:tcBorders/>
            <w:vAlign w:val="center"/>
          </w:tcPr>
          <w:p>
            <w:pPr>
              <w:jc w:val="right"/>
            </w:pPr>
            <w:r>
              <w:rPr>
                <w:rFonts w:ascii="宋体" w:eastAsia="宋体" w:hAnsi="宋体" w:cs="宋体"/>
                <w:b w:val="0"/>
                <w:i w:val="0"/>
                <w:color w:val="000000"/>
                <w:sz w:val="16"/>
              </w:rPr>
              <w:t xml:space="preserve">1.63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1.63</w:t>
            </w:r>
          </w:p>
        </w:tc>
        <w:tc>
          <w:tcPr>
            <w:tcW w:w="1120" w:type="dxa"/>
            <w:tcBorders/>
            <w:vAlign w:val="center"/>
          </w:tcPr>
          <w:p>
            <w:pPr>
              <w:jc w:val="right"/>
            </w:pPr>
            <w:r>
              <w:rPr>
                <w:rFonts w:ascii="宋体" w:eastAsia="宋体" w:hAnsi="宋体" w:cs="宋体"/>
                <w:b w:val="0"/>
                <w:i w:val="0"/>
                <w:color w:val="000000"/>
                <w:sz w:val="16"/>
              </w:rPr>
              <w:t xml:space="preserve">1.63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65.30</w:t>
            </w:r>
          </w:p>
        </w:tc>
        <w:tc>
          <w:tcPr>
            <w:tcW w:w="1120" w:type="dxa"/>
            <w:tcBorders/>
            <w:vAlign w:val="center"/>
          </w:tcPr>
          <w:p>
            <w:pPr>
              <w:jc w:val="right"/>
            </w:pPr>
            <w:r>
              <w:rPr>
                <w:rFonts w:ascii="宋体" w:eastAsia="宋体" w:hAnsi="宋体" w:cs="宋体"/>
                <w:b w:val="0"/>
                <w:i w:val="0"/>
                <w:color w:val="000000"/>
                <w:sz w:val="16"/>
              </w:rPr>
              <w:t xml:space="preserve">65.30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65.30</w:t>
            </w:r>
          </w:p>
        </w:tc>
        <w:tc>
          <w:tcPr>
            <w:tcW w:w="1120" w:type="dxa"/>
            <w:tcBorders/>
            <w:vAlign w:val="center"/>
          </w:tcPr>
          <w:p>
            <w:pPr>
              <w:jc w:val="right"/>
            </w:pPr>
            <w:r>
              <w:rPr>
                <w:rFonts w:ascii="宋体" w:eastAsia="宋体" w:hAnsi="宋体" w:cs="宋体"/>
                <w:b w:val="0"/>
                <w:i w:val="0"/>
                <w:color w:val="000000"/>
                <w:sz w:val="16"/>
              </w:rPr>
              <w:t xml:space="preserve">65.30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64.20</w:t>
            </w:r>
          </w:p>
        </w:tc>
        <w:tc>
          <w:tcPr>
            <w:tcW w:w="1120" w:type="dxa"/>
            <w:tcBorders/>
            <w:vAlign w:val="center"/>
          </w:tcPr>
          <w:p>
            <w:pPr>
              <w:jc w:val="right"/>
            </w:pPr>
            <w:r>
              <w:rPr>
                <w:rFonts w:ascii="宋体" w:eastAsia="宋体" w:hAnsi="宋体" w:cs="宋体"/>
                <w:b w:val="0"/>
                <w:i w:val="0"/>
                <w:color w:val="000000"/>
                <w:sz w:val="16"/>
              </w:rPr>
              <w:t xml:space="preserve">64.20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jc w:val="right"/>
            </w:pPr>
            <w:r>
              <w:rPr>
                <w:rFonts w:ascii="宋体" w:eastAsia="宋体" w:hAnsi="宋体" w:cs="宋体"/>
                <w:b w:val="0"/>
                <w:i w:val="0"/>
                <w:color w:val="000000"/>
                <w:sz w:val="16"/>
              </w:rPr>
              <w:t xml:space="preserve">1.10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119.69</w:t>
            </w:r>
          </w:p>
        </w:tc>
        <w:tc>
          <w:tcPr>
            <w:tcW w:w="1120" w:type="dxa"/>
            <w:tcBorders/>
            <w:vAlign w:val="center"/>
          </w:tcPr>
          <w:p>
            <w:pPr>
              <w:jc w:val="right"/>
            </w:pPr>
            <w:r>
              <w:rPr>
                <w:rFonts w:ascii="宋体" w:eastAsia="宋体" w:hAnsi="宋体" w:cs="宋体"/>
                <w:b w:val="0"/>
                <w:i w:val="0"/>
                <w:color w:val="000000"/>
                <w:sz w:val="16"/>
              </w:rPr>
              <w:t xml:space="preserve">119.69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119.69</w:t>
            </w:r>
          </w:p>
        </w:tc>
        <w:tc>
          <w:tcPr>
            <w:tcW w:w="1120" w:type="dxa"/>
            <w:tcBorders/>
            <w:vAlign w:val="center"/>
          </w:tcPr>
          <w:p>
            <w:pPr>
              <w:jc w:val="right"/>
            </w:pPr>
            <w:r>
              <w:rPr>
                <w:rFonts w:ascii="宋体" w:eastAsia="宋体" w:hAnsi="宋体" w:cs="宋体"/>
                <w:b w:val="0"/>
                <w:i w:val="0"/>
                <w:color w:val="000000"/>
                <w:sz w:val="16"/>
              </w:rPr>
              <w:t xml:space="preserve">119.69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119.69</w:t>
            </w:r>
          </w:p>
        </w:tc>
        <w:tc>
          <w:tcPr>
            <w:tcW w:w="1120" w:type="dxa"/>
            <w:tcBorders/>
            <w:vAlign w:val="center"/>
          </w:tcPr>
          <w:p>
            <w:pPr>
              <w:jc w:val="right"/>
            </w:pPr>
            <w:r>
              <w:rPr>
                <w:rFonts w:ascii="宋体" w:eastAsia="宋体" w:hAnsi="宋体" w:cs="宋体"/>
                <w:b w:val="0"/>
                <w:i w:val="0"/>
                <w:color w:val="000000"/>
                <w:sz w:val="16"/>
              </w:rPr>
              <w:t xml:space="preserve">119.69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1,733.78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1,290.96</w:t>
            </w:r>
          </w:p>
        </w:tc>
        <w:tc>
          <w:tcPr>
            <w:tcW w:w="1100" w:type="dxa"/>
            <w:tcBorders/>
            <w:vAlign w:val="center"/>
          </w:tcPr>
          <w:p>
            <w:pPr>
              <w:jc w:val="right"/>
            </w:pPr>
            <w:r>
              <w:rPr>
                <w:rFonts w:ascii="宋体" w:eastAsia="宋体" w:hAnsi="宋体" w:cs="宋体"/>
                <w:b w:val="0"/>
                <w:i w:val="0"/>
                <w:color w:val="000000"/>
                <w:sz w:val="14"/>
              </w:rPr>
              <w:t xml:space="preserve">1,290.96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257.83</w:t>
            </w:r>
          </w:p>
        </w:tc>
        <w:tc>
          <w:tcPr>
            <w:tcW w:w="1100" w:type="dxa"/>
            <w:tcBorders/>
            <w:vAlign w:val="center"/>
          </w:tcPr>
          <w:p>
            <w:pPr>
              <w:jc w:val="right"/>
            </w:pPr>
            <w:r>
              <w:rPr>
                <w:rFonts w:ascii="宋体" w:eastAsia="宋体" w:hAnsi="宋体" w:cs="宋体"/>
                <w:b w:val="0"/>
                <w:i w:val="0"/>
                <w:color w:val="000000"/>
                <w:sz w:val="14"/>
              </w:rPr>
              <w:t xml:space="preserve">257.83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65.30</w:t>
            </w:r>
          </w:p>
        </w:tc>
        <w:tc>
          <w:tcPr>
            <w:tcW w:w="1100" w:type="dxa"/>
            <w:tcBorders/>
            <w:vAlign w:val="center"/>
          </w:tcPr>
          <w:p>
            <w:pPr>
              <w:jc w:val="right"/>
            </w:pPr>
            <w:r>
              <w:rPr>
                <w:rFonts w:ascii="宋体" w:eastAsia="宋体" w:hAnsi="宋体" w:cs="宋体"/>
                <w:b w:val="0"/>
                <w:i w:val="0"/>
                <w:color w:val="000000"/>
                <w:sz w:val="14"/>
              </w:rPr>
              <w:t xml:space="preserve">65.30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119.69</w:t>
            </w:r>
          </w:p>
        </w:tc>
        <w:tc>
          <w:tcPr>
            <w:tcW w:w="1100" w:type="dxa"/>
            <w:tcBorders/>
            <w:vAlign w:val="center"/>
          </w:tcPr>
          <w:p>
            <w:pPr>
              <w:jc w:val="right"/>
            </w:pPr>
            <w:r>
              <w:rPr>
                <w:rFonts w:ascii="宋体" w:eastAsia="宋体" w:hAnsi="宋体" w:cs="宋体"/>
                <w:b w:val="0"/>
                <w:i w:val="0"/>
                <w:color w:val="000000"/>
                <w:sz w:val="14"/>
              </w:rPr>
              <w:t xml:space="preserve">119.69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1,733.78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1,733.78</w:t>
            </w:r>
          </w:p>
        </w:tc>
        <w:tc>
          <w:tcPr>
            <w:tcW w:w="1100" w:type="dxa"/>
            <w:tcBorders/>
            <w:vAlign w:val="center"/>
          </w:tcPr>
          <w:p>
            <w:pPr>
              <w:jc w:val="right"/>
            </w:pPr>
            <w:r>
              <w:rPr>
                <w:rFonts w:ascii="宋体" w:eastAsia="宋体" w:hAnsi="宋体" w:cs="宋体"/>
                <w:b w:val="0"/>
                <w:i w:val="0"/>
                <w:color w:val="000000"/>
                <w:sz w:val="14"/>
              </w:rPr>
              <w:t xml:space="preserve">1,733.78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1,733.78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1,733.78</w:t>
            </w:r>
          </w:p>
        </w:tc>
        <w:tc>
          <w:tcPr>
            <w:tcW w:w="1100" w:type="dxa"/>
            <w:tcBorders/>
            <w:vAlign w:val="center"/>
          </w:tcPr>
          <w:p>
            <w:pPr>
              <w:jc w:val="right"/>
            </w:pPr>
            <w:r>
              <w:rPr>
                <w:rFonts w:ascii="宋体" w:eastAsia="宋体" w:hAnsi="宋体" w:cs="宋体"/>
                <w:b w:val="0"/>
                <w:i w:val="0"/>
                <w:color w:val="000000"/>
                <w:sz w:val="14"/>
              </w:rPr>
              <w:t xml:space="preserve">1,733.78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1,733.78</w:t>
            </w:r>
          </w:p>
        </w:tc>
        <w:tc>
          <w:tcPr>
            <w:tcW w:w="1980" w:type="dxa"/>
            <w:tcBorders/>
            <w:vAlign w:val="center"/>
          </w:tcPr>
          <w:p>
            <w:pPr>
              <w:jc w:val="right"/>
            </w:pPr>
            <w:r>
              <w:rPr>
                <w:rFonts w:ascii="宋体" w:eastAsia="宋体" w:hAnsi="宋体" w:cs="宋体"/>
                <w:b/>
                <w:i w:val="0"/>
                <w:color w:val="000000"/>
                <w:sz w:val="20"/>
              </w:rPr>
              <w:t xml:space="preserve">1,648.02</w:t>
            </w:r>
          </w:p>
        </w:tc>
        <w:tc>
          <w:tcPr>
            <w:tcW w:w="1952" w:type="dxa"/>
            <w:tcBorders/>
            <w:vAlign w:val="center"/>
          </w:tcPr>
          <w:p>
            <w:pPr>
              <w:jc w:val="right"/>
            </w:pPr>
            <w:r>
              <w:rPr>
                <w:rFonts w:ascii="宋体" w:eastAsia="宋体" w:hAnsi="宋体" w:cs="宋体"/>
                <w:b/>
                <w:i w:val="0"/>
                <w:color w:val="000000"/>
                <w:sz w:val="20"/>
              </w:rPr>
              <w:t xml:space="preserve">85.76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1,290.96</w:t>
            </w:r>
          </w:p>
        </w:tc>
        <w:tc>
          <w:tcPr>
            <w:tcW w:w="1980" w:type="dxa"/>
            <w:tcBorders/>
            <w:vAlign w:val="center"/>
          </w:tcPr>
          <w:p>
            <w:pPr>
              <w:jc w:val="right"/>
            </w:pPr>
            <w:r>
              <w:rPr>
                <w:rFonts w:ascii="宋体" w:eastAsia="宋体" w:hAnsi="宋体" w:cs="宋体"/>
                <w:b w:val="0"/>
                <w:i w:val="0"/>
                <w:color w:val="000000"/>
                <w:sz w:val="20"/>
              </w:rPr>
              <w:t xml:space="preserve">1,205.21</w:t>
            </w:r>
          </w:p>
        </w:tc>
        <w:tc>
          <w:tcPr>
            <w:tcW w:w="1952" w:type="dxa"/>
            <w:tcBorders/>
            <w:vAlign w:val="center"/>
          </w:tcPr>
          <w:p>
            <w:pPr>
              <w:jc w:val="right"/>
            </w:pPr>
            <w:r>
              <w:rPr>
                <w:rFonts w:ascii="宋体" w:eastAsia="宋体" w:hAnsi="宋体" w:cs="宋体"/>
                <w:b w:val="0"/>
                <w:i w:val="0"/>
                <w:color w:val="000000"/>
                <w:sz w:val="20"/>
              </w:rPr>
              <w:t xml:space="preserve">85.76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1,290.96</w:t>
            </w:r>
          </w:p>
        </w:tc>
        <w:tc>
          <w:tcPr>
            <w:tcW w:w="1980" w:type="dxa"/>
            <w:tcBorders/>
            <w:vAlign w:val="center"/>
          </w:tcPr>
          <w:p>
            <w:pPr>
              <w:jc w:val="right"/>
            </w:pPr>
            <w:r>
              <w:rPr>
                <w:rFonts w:ascii="宋体" w:eastAsia="宋体" w:hAnsi="宋体" w:cs="宋体"/>
                <w:b w:val="0"/>
                <w:i w:val="0"/>
                <w:color w:val="000000"/>
                <w:sz w:val="20"/>
              </w:rPr>
              <w:t xml:space="preserve">1,205.21</w:t>
            </w:r>
          </w:p>
        </w:tc>
        <w:tc>
          <w:tcPr>
            <w:tcW w:w="1952" w:type="dxa"/>
            <w:tcBorders/>
            <w:vAlign w:val="center"/>
          </w:tcPr>
          <w:p>
            <w:pPr>
              <w:jc w:val="right"/>
            </w:pPr>
            <w:r>
              <w:rPr>
                <w:rFonts w:ascii="宋体" w:eastAsia="宋体" w:hAnsi="宋体" w:cs="宋体"/>
                <w:b w:val="0"/>
                <w:i w:val="0"/>
                <w:color w:val="000000"/>
                <w:sz w:val="20"/>
              </w:rPr>
              <w:t xml:space="preserve">85.76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1,290.96</w:t>
            </w:r>
          </w:p>
        </w:tc>
        <w:tc>
          <w:tcPr>
            <w:tcW w:w="1980" w:type="dxa"/>
            <w:tcBorders/>
            <w:vAlign w:val="center"/>
          </w:tcPr>
          <w:p>
            <w:pPr>
              <w:jc w:val="right"/>
            </w:pPr>
            <w:r>
              <w:rPr>
                <w:rFonts w:ascii="宋体" w:eastAsia="宋体" w:hAnsi="宋体" w:cs="宋体"/>
                <w:b w:val="0"/>
                <w:i w:val="0"/>
                <w:color w:val="000000"/>
                <w:sz w:val="20"/>
              </w:rPr>
              <w:t xml:space="preserve">1,205.21</w:t>
            </w:r>
          </w:p>
        </w:tc>
        <w:tc>
          <w:tcPr>
            <w:tcW w:w="1952" w:type="dxa"/>
            <w:tcBorders/>
            <w:vAlign w:val="center"/>
          </w:tcPr>
          <w:p>
            <w:pPr>
              <w:jc w:val="right"/>
            </w:pPr>
            <w:r>
              <w:rPr>
                <w:rFonts w:ascii="宋体" w:eastAsia="宋体" w:hAnsi="宋体" w:cs="宋体"/>
                <w:b w:val="0"/>
                <w:i w:val="0"/>
                <w:color w:val="000000"/>
                <w:sz w:val="20"/>
              </w:rPr>
              <w:t xml:space="preserve">85.76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257.83</w:t>
            </w:r>
          </w:p>
        </w:tc>
        <w:tc>
          <w:tcPr>
            <w:tcW w:w="1980" w:type="dxa"/>
            <w:tcBorders/>
            <w:vAlign w:val="center"/>
          </w:tcPr>
          <w:p>
            <w:pPr>
              <w:jc w:val="right"/>
            </w:pPr>
            <w:r>
              <w:rPr>
                <w:rFonts w:ascii="宋体" w:eastAsia="宋体" w:hAnsi="宋体" w:cs="宋体"/>
                <w:b w:val="0"/>
                <w:i w:val="0"/>
                <w:color w:val="000000"/>
                <w:sz w:val="20"/>
              </w:rPr>
              <w:t xml:space="preserve">257.83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240.95</w:t>
            </w:r>
          </w:p>
        </w:tc>
        <w:tc>
          <w:tcPr>
            <w:tcW w:w="1980" w:type="dxa"/>
            <w:tcBorders/>
            <w:vAlign w:val="center"/>
          </w:tcPr>
          <w:p>
            <w:pPr>
              <w:jc w:val="right"/>
            </w:pPr>
            <w:r>
              <w:rPr>
                <w:rFonts w:ascii="宋体" w:eastAsia="宋体" w:hAnsi="宋体" w:cs="宋体"/>
                <w:b w:val="0"/>
                <w:i w:val="0"/>
                <w:color w:val="000000"/>
                <w:sz w:val="20"/>
              </w:rPr>
              <w:t xml:space="preserve">240.95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28.02</w:t>
            </w:r>
          </w:p>
        </w:tc>
        <w:tc>
          <w:tcPr>
            <w:tcW w:w="1980" w:type="dxa"/>
            <w:tcBorders/>
            <w:vAlign w:val="center"/>
          </w:tcPr>
          <w:p>
            <w:pPr>
              <w:jc w:val="right"/>
            </w:pPr>
            <w:r>
              <w:rPr>
                <w:rFonts w:ascii="宋体" w:eastAsia="宋体" w:hAnsi="宋体" w:cs="宋体"/>
                <w:b w:val="0"/>
                <w:i w:val="0"/>
                <w:color w:val="000000"/>
                <w:sz w:val="20"/>
              </w:rPr>
              <w:t xml:space="preserve">28.02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149.94</w:t>
            </w:r>
          </w:p>
        </w:tc>
        <w:tc>
          <w:tcPr>
            <w:tcW w:w="1980" w:type="dxa"/>
            <w:tcBorders/>
            <w:vAlign w:val="center"/>
          </w:tcPr>
          <w:p>
            <w:pPr>
              <w:jc w:val="right"/>
            </w:pPr>
            <w:r>
              <w:rPr>
                <w:rFonts w:ascii="宋体" w:eastAsia="宋体" w:hAnsi="宋体" w:cs="宋体"/>
                <w:b w:val="0"/>
                <w:i w:val="0"/>
                <w:color w:val="000000"/>
                <w:sz w:val="20"/>
              </w:rPr>
              <w:t xml:space="preserve">149.94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62.99</w:t>
            </w:r>
          </w:p>
        </w:tc>
        <w:tc>
          <w:tcPr>
            <w:tcW w:w="1980" w:type="dxa"/>
            <w:tcBorders/>
            <w:vAlign w:val="center"/>
          </w:tcPr>
          <w:p>
            <w:pPr>
              <w:jc w:val="right"/>
            </w:pPr>
            <w:r>
              <w:rPr>
                <w:rFonts w:ascii="宋体" w:eastAsia="宋体" w:hAnsi="宋体" w:cs="宋体"/>
                <w:b w:val="0"/>
                <w:i w:val="0"/>
                <w:color w:val="000000"/>
                <w:sz w:val="20"/>
              </w:rPr>
              <w:t xml:space="preserve">62.99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15.25</w:t>
            </w:r>
          </w:p>
        </w:tc>
        <w:tc>
          <w:tcPr>
            <w:tcW w:w="1980" w:type="dxa"/>
            <w:tcBorders/>
            <w:vAlign w:val="center"/>
          </w:tcPr>
          <w:p>
            <w:pPr>
              <w:jc w:val="right"/>
            </w:pPr>
            <w:r>
              <w:rPr>
                <w:rFonts w:ascii="宋体" w:eastAsia="宋体" w:hAnsi="宋体" w:cs="宋体"/>
                <w:b w:val="0"/>
                <w:i w:val="0"/>
                <w:color w:val="000000"/>
                <w:sz w:val="20"/>
              </w:rPr>
              <w:t xml:space="preserve">15.25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15.25</w:t>
            </w:r>
          </w:p>
        </w:tc>
        <w:tc>
          <w:tcPr>
            <w:tcW w:w="1980" w:type="dxa"/>
            <w:tcBorders/>
            <w:vAlign w:val="center"/>
          </w:tcPr>
          <w:p>
            <w:pPr>
              <w:jc w:val="right"/>
            </w:pPr>
            <w:r>
              <w:rPr>
                <w:rFonts w:ascii="宋体" w:eastAsia="宋体" w:hAnsi="宋体" w:cs="宋体"/>
                <w:b w:val="0"/>
                <w:i w:val="0"/>
                <w:color w:val="000000"/>
                <w:sz w:val="20"/>
              </w:rPr>
              <w:t xml:space="preserve">15.25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1.63</w:t>
            </w:r>
          </w:p>
        </w:tc>
        <w:tc>
          <w:tcPr>
            <w:tcW w:w="1980" w:type="dxa"/>
            <w:tcBorders/>
            <w:vAlign w:val="center"/>
          </w:tcPr>
          <w:p>
            <w:pPr>
              <w:jc w:val="right"/>
            </w:pPr>
            <w:r>
              <w:rPr>
                <w:rFonts w:ascii="宋体" w:eastAsia="宋体" w:hAnsi="宋体" w:cs="宋体"/>
                <w:b w:val="0"/>
                <w:i w:val="0"/>
                <w:color w:val="000000"/>
                <w:sz w:val="20"/>
              </w:rPr>
              <w:t xml:space="preserve">1.63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1.63</w:t>
            </w:r>
          </w:p>
        </w:tc>
        <w:tc>
          <w:tcPr>
            <w:tcW w:w="1980" w:type="dxa"/>
            <w:tcBorders/>
            <w:vAlign w:val="center"/>
          </w:tcPr>
          <w:p>
            <w:pPr>
              <w:jc w:val="right"/>
            </w:pPr>
            <w:r>
              <w:rPr>
                <w:rFonts w:ascii="宋体" w:eastAsia="宋体" w:hAnsi="宋体" w:cs="宋体"/>
                <w:b w:val="0"/>
                <w:i w:val="0"/>
                <w:color w:val="000000"/>
                <w:sz w:val="20"/>
              </w:rPr>
              <w:t xml:space="preserve">1.63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65.30</w:t>
            </w:r>
          </w:p>
        </w:tc>
        <w:tc>
          <w:tcPr>
            <w:tcW w:w="1980" w:type="dxa"/>
            <w:tcBorders/>
            <w:vAlign w:val="center"/>
          </w:tcPr>
          <w:p>
            <w:pPr>
              <w:jc w:val="right"/>
            </w:pPr>
            <w:r>
              <w:rPr>
                <w:rFonts w:ascii="宋体" w:eastAsia="宋体" w:hAnsi="宋体" w:cs="宋体"/>
                <w:b w:val="0"/>
                <w:i w:val="0"/>
                <w:color w:val="000000"/>
                <w:sz w:val="20"/>
              </w:rPr>
              <w:t xml:space="preserve">65.30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65.30</w:t>
            </w:r>
          </w:p>
        </w:tc>
        <w:tc>
          <w:tcPr>
            <w:tcW w:w="1980" w:type="dxa"/>
            <w:tcBorders/>
            <w:vAlign w:val="center"/>
          </w:tcPr>
          <w:p>
            <w:pPr>
              <w:jc w:val="right"/>
            </w:pPr>
            <w:r>
              <w:rPr>
                <w:rFonts w:ascii="宋体" w:eastAsia="宋体" w:hAnsi="宋体" w:cs="宋体"/>
                <w:b w:val="0"/>
                <w:i w:val="0"/>
                <w:color w:val="000000"/>
                <w:sz w:val="20"/>
              </w:rPr>
              <w:t xml:space="preserve">65.30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64.20</w:t>
            </w:r>
          </w:p>
        </w:tc>
        <w:tc>
          <w:tcPr>
            <w:tcW w:w="1980" w:type="dxa"/>
            <w:tcBorders/>
            <w:vAlign w:val="center"/>
          </w:tcPr>
          <w:p>
            <w:pPr>
              <w:jc w:val="right"/>
            </w:pPr>
            <w:r>
              <w:rPr>
                <w:rFonts w:ascii="宋体" w:eastAsia="宋体" w:hAnsi="宋体" w:cs="宋体"/>
                <w:b w:val="0"/>
                <w:i w:val="0"/>
                <w:color w:val="000000"/>
                <w:sz w:val="20"/>
              </w:rPr>
              <w:t xml:space="preserve">64.20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80" w:type="dxa"/>
            <w:tcBorders/>
            <w:vAlign w:val="center"/>
          </w:tcPr>
          <w:p>
            <w:pPr>
              <w:jc w:val="right"/>
            </w:pPr>
            <w:r>
              <w:rPr>
                <w:rFonts w:ascii="宋体" w:eastAsia="宋体" w:hAnsi="宋体" w:cs="宋体"/>
                <w:b w:val="0"/>
                <w:i w:val="0"/>
                <w:color w:val="000000"/>
                <w:sz w:val="20"/>
              </w:rPr>
              <w:t xml:space="preserve">1.10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119.69</w:t>
            </w:r>
          </w:p>
        </w:tc>
        <w:tc>
          <w:tcPr>
            <w:tcW w:w="1980" w:type="dxa"/>
            <w:tcBorders/>
            <w:vAlign w:val="center"/>
          </w:tcPr>
          <w:p>
            <w:pPr>
              <w:jc w:val="right"/>
            </w:pPr>
            <w:r>
              <w:rPr>
                <w:rFonts w:ascii="宋体" w:eastAsia="宋体" w:hAnsi="宋体" w:cs="宋体"/>
                <w:b w:val="0"/>
                <w:i w:val="0"/>
                <w:color w:val="000000"/>
                <w:sz w:val="20"/>
              </w:rPr>
              <w:t xml:space="preserve">119.69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119.69</w:t>
            </w:r>
          </w:p>
        </w:tc>
        <w:tc>
          <w:tcPr>
            <w:tcW w:w="1980" w:type="dxa"/>
            <w:tcBorders/>
            <w:vAlign w:val="center"/>
          </w:tcPr>
          <w:p>
            <w:pPr>
              <w:jc w:val="right"/>
            </w:pPr>
            <w:r>
              <w:rPr>
                <w:rFonts w:ascii="宋体" w:eastAsia="宋体" w:hAnsi="宋体" w:cs="宋体"/>
                <w:b w:val="0"/>
                <w:i w:val="0"/>
                <w:color w:val="000000"/>
                <w:sz w:val="20"/>
              </w:rPr>
              <w:t xml:space="preserve">119.69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119.69</w:t>
            </w:r>
          </w:p>
        </w:tc>
        <w:tc>
          <w:tcPr>
            <w:tcW w:w="1980" w:type="dxa"/>
            <w:tcBorders/>
            <w:vAlign w:val="center"/>
          </w:tcPr>
          <w:p>
            <w:pPr>
              <w:jc w:val="right"/>
            </w:pPr>
            <w:r>
              <w:rPr>
                <w:rFonts w:ascii="宋体" w:eastAsia="宋体" w:hAnsi="宋体" w:cs="宋体"/>
                <w:b w:val="0"/>
                <w:i w:val="0"/>
                <w:color w:val="000000"/>
                <w:sz w:val="20"/>
              </w:rPr>
              <w:t xml:space="preserve">119.69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1,478.65</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93.63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621.33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39.25</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269.84</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29.97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187.93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1.55</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29.97</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149.94</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3.74</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62.99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0.87</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62.89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2.73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0.48</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119.69</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1.31</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39.30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45.78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4.48</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27.42</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15.25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2.25</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3.90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1,524.43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123.60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单位：辽宁省盘锦市大洼区第三小学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026010盘锦市大洼区第三小学-211104000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1632.33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1632.33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51.45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51.45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6.34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1252.95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1252.95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全面培养教育教学能手。提高教学质量，使学生家长满意度提升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学生满意率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家长满意率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人才培养</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100.00</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