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辽宁省盘锦市大洼区朝鲜族学校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辽宁省盘锦市大洼区朝鲜族学校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辽宁省盘锦市大洼区朝鲜族学校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辽宁省盘锦市大洼区朝鲜族学校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辽宁省盘锦市大洼区朝鲜族学校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辽宁省盘锦市大洼区朝鲜族学校概况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（1）宣传贯彻执行党和国家的教育方针、政策、法律法规等，坚持依法治教、依法治学，贯彻执行上级教育行政部门的规章制度。</w:t>
        <w:br/>
        <w:t xml:space="preserve">    （2）配合区人民政府制定符合党的教育方针和国家教育法律法规以及本校实际的教育发展规划和学校布局调整规划，并抓好组织实施和落实工作。</w:t>
        <w:br/>
        <w:t xml:space="preserve">    （3）在政府和上级教育主管部门的领导下，努力改善办学条件，为师生提供良好的学习和工作环境。 </w:t>
        <w:br/>
        <w:t xml:space="preserve">    （4）组织开展本校的教育教学科研和教育教学改革，科研兴教，科研兴校。负责教育教学管理及教研教改工作，全力推进素质教育实施。</w:t>
        <w:br/>
        <w:t xml:space="preserve">    （5）按照干部和教师的职数、编制和管理权限，负责本校教师人事管理、继续教育、考核考评等工作。</w:t>
        <w:br/>
        <w:t xml:space="preserve">    （6）负责本校财务和基建管理，筹措资金，改善办学条件等工作。</w:t>
        <w:br/>
        <w:t xml:space="preserve">    （7）指导、管理、检查、评价本校的教育教学工作，提高办学质量和办学效益。按照义务教育课程计划，开齐课程，开足课时，认真实施教育教学管理，全面推进素质教育，全面提高教育教学质量.</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辽宁省盘锦市大洼区朝鲜族学校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纳入辽宁省盘锦市大洼区朝鲜族学校2023年部门决算编制范围的预算单位包括：盘锦市大洼区朝鲜族学校本级。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462.68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387.70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83.79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387.70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73.96</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15.99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1.02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0.22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主要是民族活动费、银行存款利息收入等。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增加30.78万元，增长7.13%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其他收入增加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461.75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348.97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75.58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工资福利支出316.67万元；商品和服务支出21.81万元；对个人和家庭的补助10.48万元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112.78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24.42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主要包括课后服务费、学校保安工资等业务支出。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增加30.87万元，增长7.16%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其他收入增加相应支出增加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0.93</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主要是民族活动费和银行存款利息收入等原因形成的结余。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减少0.09万元，降低8.57%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民族活动费支出有所增加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387.70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348.96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38.74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减少43.17万元，降低10.02%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退休人员增加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114.38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106.26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366.86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2023年度一般公共预算财政拨款支出387.70万元。按支出功能分类科目分，包括：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1.教育支出281.43万元，具体包括：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（1）教育支出（类）普通教育（款）学前教育（项）0.00万元,主要是0等支出，完成年初预算的0%，决算数与年初预算数存在差异的主要原因是无。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（2）教育支出（类）普通教育（款）初中教育（项）281.43万元,主要是教师工资基本支出等支出，完成年初预算的110.28%，决算数与年初预算数存在差异的主要原因是人员经费支出增加。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2.社会保障和就业支出66.70万元，具体包括：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10.48万元,主要是退休教师独生子女费及取暖费等支出，完成年初预算的100%，决算数与年初预算数存在差异的主要原因是退休教师取暖费本年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31.68万元,主要是教师养老保险缴费等支出，完成年初预算的95.51%，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24.15万元,主要是单位职业年金缴费等支出，完成年初预算的100%，决算数与年初预算数存在差异的主要原因是追加退休人员职业年金单位缴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0.39万元,主要是教师工伤保险等支出，完成年初预算的92.9%，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3.卫生健康支出14.17万元，具体包括：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（1）卫生健康支出（类）行政事业单位医疗（款）事业单位医疗（项）13.85万元,主要是教职工医疗保险缴费等支出，完成年初预算的95.4%，决算数与年初预算数存在差异的主要原因是退休人员增加。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0.32万元,主要是在职和退休人员大额医疗保费单位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4.住房保障支出25.40万元，具体包括：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（1）住房保障支出（类）住房改革支出（款）住房公积金（项）25.40万元,主要是教职工住房公积金等支出，完成年初预算的102.09%，决算数与年初预算数存在差异的主要原因是教师公积金缴费基数增加。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348.96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327.15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21.81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0</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1个（其中：一般公共预算项目1个，自评覆盖率（开展绩效自评的项目数/年初批复绩效目标的项目数*100%）达到100%，自评平均分（开展绩效自评的项目分数总和/开展绩效自评的项目数）100分。</w:t>
        <w:br/>
        <w:t xml:space="preserve">    组织对1个单位开展整体绩效自评，涉及资金328.41万元，自评平均分100分。《部门（单位）整体绩效自评表》见附件。</w:t>
        <w:br/>
        <w:t xml:space="preserve">    本部门组织对“整体绩效目标”等1 个项目开展了部门评价，涉及资金328.41万元（其中：一般公共预算资金328.41万元，政府性基金预算资金0万元，国有资本经营预算资金0万元）。从评价情况来看，本年度绩效目标已完成，保障了盘锦市大洼区朝鲜族学校日常支出正常运转。</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 教育支出（类）普通教育（款）初中教育（项）：反映各部门举办的初中教育支出。政府各部门对社会组织等举办的初中资助，如捐赠、补贴等，也在本科目中反映。</w:t>
        <w:br/>
        <w:t xml:space="preserve">    17. 社会保障和就业（类）行政事业单位养老支出（款）事业单位离退休（项）：反映事业单位开支的离退休经费。</w:t>
        <w:br/>
        <w:t xml:space="preserve">    18. 社会保障和就业支出（类）行政事业单位养老支出（款）机关事业单位基本养老保险缴费支出（项）：反映机关事业单位实施养老保险制度由单位缴纳的基本养老保险费支出。</w:t>
        <w:br/>
        <w:t xml:space="preserve">    19. 社会保障和就业支出（类）行政事业单位养老支出（款）机关事业单位职业年金缴费支出（项）：反映机关事业单位实施养老保险制度由单位实际缴纳的职业年金支出。</w:t>
        <w:br/>
        <w:t xml:space="preserve">    20.社会保障和就业支出（类）其他社会保障和就业支出（款）其他社会保障和就业支出（项）：反映除上述项目以外其他用于社会保障和就业方面的支出。</w:t>
        <w:br/>
        <w:t xml:space="preserve">    21. 卫生健康支出（类）行政事业单位医疗（款）事业单位医疗（项）：反映财政部门安排的事业单位基本医疗保险缴费经费，未参加医疗保险的事业单位的公费医疗经费，按国家规定享受离休人员待遇的医疗经费。    </w:t>
        <w:br/>
        <w:t xml:space="preserve">    22. 卫生健康支出（类）行政事业单位医疗（款）其他行政事业单位医疗支出（项）：反映除上述项目以外的其他用于行政事业单位医疗方面的支出。</w:t>
        <w:br/>
        <w:t xml:space="preserve">    23. 住房保障支出（类）住房改革支出（款）住房公积金（项）：反映行政事业单位按人力资源和社会保障部、财政部规定的基本工资和津贴补贴以及规定比例为职工缴纳的住房公积金。 </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单位：辽宁省盘锦市大洼区朝鲜族学校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387.70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355.48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73.96</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66.69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14.17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25.40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461.66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461.75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1.02</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0.93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462.68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462.68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单位：辽宁省盘锦市大洼区朝鲜族学校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461.66</w:t>
            </w:r>
          </w:p>
        </w:tc>
        <w:tc>
          <w:tcPr>
            <w:tcW w:w="1160" w:type="dxa"/>
            <w:tcBorders/>
            <w:vAlign w:val="center"/>
          </w:tcPr>
          <w:p>
            <w:pPr>
              <w:jc w:val="right"/>
            </w:pPr>
            <w:r>
              <w:rPr>
                <w:rFonts w:ascii="宋体" w:eastAsia="宋体" w:hAnsi="宋体" w:cs="宋体"/>
                <w:b/>
                <w:i w:val="0"/>
                <w:color w:val="000000"/>
                <w:sz w:val="14"/>
              </w:rPr>
              <w:t xml:space="preserve">387.70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73.96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355.39</w:t>
            </w:r>
          </w:p>
        </w:tc>
        <w:tc>
          <w:tcPr>
            <w:tcW w:w="1160" w:type="dxa"/>
            <w:tcBorders/>
            <w:vAlign w:val="center"/>
          </w:tcPr>
          <w:p>
            <w:pPr>
              <w:jc w:val="right"/>
            </w:pPr>
            <w:r>
              <w:rPr>
                <w:rFonts w:ascii="宋体" w:eastAsia="宋体" w:hAnsi="宋体" w:cs="宋体"/>
                <w:b w:val="0"/>
                <w:i w:val="0"/>
                <w:color w:val="000000"/>
                <w:sz w:val="14"/>
              </w:rPr>
              <w:t xml:space="preserve">281.43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73.96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355.39</w:t>
            </w:r>
          </w:p>
        </w:tc>
        <w:tc>
          <w:tcPr>
            <w:tcW w:w="1160" w:type="dxa"/>
            <w:tcBorders/>
            <w:vAlign w:val="center"/>
          </w:tcPr>
          <w:p>
            <w:pPr>
              <w:jc w:val="right"/>
            </w:pPr>
            <w:r>
              <w:rPr>
                <w:rFonts w:ascii="宋体" w:eastAsia="宋体" w:hAnsi="宋体" w:cs="宋体"/>
                <w:b w:val="0"/>
                <w:i w:val="0"/>
                <w:color w:val="000000"/>
                <w:sz w:val="14"/>
              </w:rPr>
              <w:t xml:space="preserve">281.43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73.96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355.39</w:t>
            </w:r>
          </w:p>
        </w:tc>
        <w:tc>
          <w:tcPr>
            <w:tcW w:w="1160" w:type="dxa"/>
            <w:tcBorders/>
            <w:vAlign w:val="center"/>
          </w:tcPr>
          <w:p>
            <w:pPr>
              <w:jc w:val="right"/>
            </w:pPr>
            <w:r>
              <w:rPr>
                <w:rFonts w:ascii="宋体" w:eastAsia="宋体" w:hAnsi="宋体" w:cs="宋体"/>
                <w:b w:val="0"/>
                <w:i w:val="0"/>
                <w:color w:val="000000"/>
                <w:sz w:val="14"/>
              </w:rPr>
              <w:t xml:space="preserve">281.43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73.96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66.70</w:t>
            </w:r>
          </w:p>
        </w:tc>
        <w:tc>
          <w:tcPr>
            <w:tcW w:w="1160" w:type="dxa"/>
            <w:tcBorders/>
            <w:vAlign w:val="center"/>
          </w:tcPr>
          <w:p>
            <w:pPr>
              <w:jc w:val="right"/>
            </w:pPr>
            <w:r>
              <w:rPr>
                <w:rFonts w:ascii="宋体" w:eastAsia="宋体" w:hAnsi="宋体" w:cs="宋体"/>
                <w:b w:val="0"/>
                <w:i w:val="0"/>
                <w:color w:val="000000"/>
                <w:sz w:val="14"/>
              </w:rPr>
              <w:t xml:space="preserve">66.70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66.31</w:t>
            </w:r>
          </w:p>
        </w:tc>
        <w:tc>
          <w:tcPr>
            <w:tcW w:w="1160" w:type="dxa"/>
            <w:tcBorders/>
            <w:vAlign w:val="center"/>
          </w:tcPr>
          <w:p>
            <w:pPr>
              <w:jc w:val="right"/>
            </w:pPr>
            <w:r>
              <w:rPr>
                <w:rFonts w:ascii="宋体" w:eastAsia="宋体" w:hAnsi="宋体" w:cs="宋体"/>
                <w:b w:val="0"/>
                <w:i w:val="0"/>
                <w:color w:val="000000"/>
                <w:sz w:val="14"/>
              </w:rPr>
              <w:t xml:space="preserve">66.31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10.48</w:t>
            </w:r>
          </w:p>
        </w:tc>
        <w:tc>
          <w:tcPr>
            <w:tcW w:w="1160" w:type="dxa"/>
            <w:tcBorders/>
            <w:vAlign w:val="center"/>
          </w:tcPr>
          <w:p>
            <w:pPr>
              <w:jc w:val="right"/>
            </w:pPr>
            <w:r>
              <w:rPr>
                <w:rFonts w:ascii="宋体" w:eastAsia="宋体" w:hAnsi="宋体" w:cs="宋体"/>
                <w:b w:val="0"/>
                <w:i w:val="0"/>
                <w:color w:val="000000"/>
                <w:sz w:val="14"/>
              </w:rPr>
              <w:t xml:space="preserve">10.48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31.68</w:t>
            </w:r>
          </w:p>
        </w:tc>
        <w:tc>
          <w:tcPr>
            <w:tcW w:w="1160" w:type="dxa"/>
            <w:tcBorders/>
            <w:vAlign w:val="center"/>
          </w:tcPr>
          <w:p>
            <w:pPr>
              <w:jc w:val="right"/>
            </w:pPr>
            <w:r>
              <w:rPr>
                <w:rFonts w:ascii="宋体" w:eastAsia="宋体" w:hAnsi="宋体" w:cs="宋体"/>
                <w:b w:val="0"/>
                <w:i w:val="0"/>
                <w:color w:val="000000"/>
                <w:sz w:val="14"/>
              </w:rPr>
              <w:t xml:space="preserve">31.68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24.15</w:t>
            </w:r>
          </w:p>
        </w:tc>
        <w:tc>
          <w:tcPr>
            <w:tcW w:w="1160" w:type="dxa"/>
            <w:tcBorders/>
            <w:vAlign w:val="center"/>
          </w:tcPr>
          <w:p>
            <w:pPr>
              <w:jc w:val="right"/>
            </w:pPr>
            <w:r>
              <w:rPr>
                <w:rFonts w:ascii="宋体" w:eastAsia="宋体" w:hAnsi="宋体" w:cs="宋体"/>
                <w:b w:val="0"/>
                <w:i w:val="0"/>
                <w:color w:val="000000"/>
                <w:sz w:val="14"/>
              </w:rPr>
              <w:t xml:space="preserve">24.15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14.17</w:t>
            </w:r>
          </w:p>
        </w:tc>
        <w:tc>
          <w:tcPr>
            <w:tcW w:w="1160" w:type="dxa"/>
            <w:tcBorders/>
            <w:vAlign w:val="center"/>
          </w:tcPr>
          <w:p>
            <w:pPr>
              <w:jc w:val="right"/>
            </w:pPr>
            <w:r>
              <w:rPr>
                <w:rFonts w:ascii="宋体" w:eastAsia="宋体" w:hAnsi="宋体" w:cs="宋体"/>
                <w:b w:val="0"/>
                <w:i w:val="0"/>
                <w:color w:val="000000"/>
                <w:sz w:val="14"/>
              </w:rPr>
              <w:t xml:space="preserve">14.17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14.17</w:t>
            </w:r>
          </w:p>
        </w:tc>
        <w:tc>
          <w:tcPr>
            <w:tcW w:w="1160" w:type="dxa"/>
            <w:tcBorders/>
            <w:vAlign w:val="center"/>
          </w:tcPr>
          <w:p>
            <w:pPr>
              <w:jc w:val="right"/>
            </w:pPr>
            <w:r>
              <w:rPr>
                <w:rFonts w:ascii="宋体" w:eastAsia="宋体" w:hAnsi="宋体" w:cs="宋体"/>
                <w:b w:val="0"/>
                <w:i w:val="0"/>
                <w:color w:val="000000"/>
                <w:sz w:val="14"/>
              </w:rPr>
              <w:t xml:space="preserve">14.17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13.85</w:t>
            </w:r>
          </w:p>
        </w:tc>
        <w:tc>
          <w:tcPr>
            <w:tcW w:w="1160" w:type="dxa"/>
            <w:tcBorders/>
            <w:vAlign w:val="center"/>
          </w:tcPr>
          <w:p>
            <w:pPr>
              <w:jc w:val="right"/>
            </w:pPr>
            <w:r>
              <w:rPr>
                <w:rFonts w:ascii="宋体" w:eastAsia="宋体" w:hAnsi="宋体" w:cs="宋体"/>
                <w:b w:val="0"/>
                <w:i w:val="0"/>
                <w:color w:val="000000"/>
                <w:sz w:val="14"/>
              </w:rPr>
              <w:t xml:space="preserve">13.85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25.40</w:t>
            </w:r>
          </w:p>
        </w:tc>
        <w:tc>
          <w:tcPr>
            <w:tcW w:w="1160" w:type="dxa"/>
            <w:tcBorders/>
            <w:vAlign w:val="center"/>
          </w:tcPr>
          <w:p>
            <w:pPr>
              <w:jc w:val="right"/>
            </w:pPr>
            <w:r>
              <w:rPr>
                <w:rFonts w:ascii="宋体" w:eastAsia="宋体" w:hAnsi="宋体" w:cs="宋体"/>
                <w:b w:val="0"/>
                <w:i w:val="0"/>
                <w:color w:val="000000"/>
                <w:sz w:val="14"/>
              </w:rPr>
              <w:t xml:space="preserve">25.40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25.40</w:t>
            </w:r>
          </w:p>
        </w:tc>
        <w:tc>
          <w:tcPr>
            <w:tcW w:w="1160" w:type="dxa"/>
            <w:tcBorders/>
            <w:vAlign w:val="center"/>
          </w:tcPr>
          <w:p>
            <w:pPr>
              <w:jc w:val="right"/>
            </w:pPr>
            <w:r>
              <w:rPr>
                <w:rFonts w:ascii="宋体" w:eastAsia="宋体" w:hAnsi="宋体" w:cs="宋体"/>
                <w:b w:val="0"/>
                <w:i w:val="0"/>
                <w:color w:val="000000"/>
                <w:sz w:val="14"/>
              </w:rPr>
              <w:t xml:space="preserve">25.40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25.40</w:t>
            </w:r>
          </w:p>
        </w:tc>
        <w:tc>
          <w:tcPr>
            <w:tcW w:w="1160" w:type="dxa"/>
            <w:tcBorders/>
            <w:vAlign w:val="center"/>
          </w:tcPr>
          <w:p>
            <w:pPr>
              <w:jc w:val="right"/>
            </w:pPr>
            <w:r>
              <w:rPr>
                <w:rFonts w:ascii="宋体" w:eastAsia="宋体" w:hAnsi="宋体" w:cs="宋体"/>
                <w:b w:val="0"/>
                <w:i w:val="0"/>
                <w:color w:val="000000"/>
                <w:sz w:val="14"/>
              </w:rPr>
              <w:t xml:space="preserve">25.40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单位：辽宁省盘锦市大洼区朝鲜族学校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461.75</w:t>
            </w:r>
          </w:p>
        </w:tc>
        <w:tc>
          <w:tcPr>
            <w:tcW w:w="1120" w:type="dxa"/>
            <w:tcBorders/>
            <w:vAlign w:val="center"/>
          </w:tcPr>
          <w:p>
            <w:pPr>
              <w:jc w:val="right"/>
            </w:pPr>
            <w:r>
              <w:rPr>
                <w:rFonts w:ascii="宋体" w:eastAsia="宋体" w:hAnsi="宋体" w:cs="宋体"/>
                <w:b/>
                <w:i w:val="0"/>
                <w:color w:val="000000"/>
                <w:sz w:val="16"/>
              </w:rPr>
              <w:t xml:space="preserve">348.97</w:t>
            </w:r>
          </w:p>
        </w:tc>
        <w:tc>
          <w:tcPr>
            <w:tcW w:w="1120" w:type="dxa"/>
            <w:tcBorders/>
            <w:vAlign w:val="center"/>
          </w:tcPr>
          <w:p>
            <w:pPr>
              <w:jc w:val="right"/>
            </w:pPr>
            <w:r>
              <w:rPr>
                <w:rFonts w:ascii="宋体" w:eastAsia="宋体" w:hAnsi="宋体" w:cs="宋体"/>
                <w:b/>
                <w:i w:val="0"/>
                <w:color w:val="000000"/>
                <w:sz w:val="16"/>
              </w:rPr>
              <w:t xml:space="preserve">112.78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355.48</w:t>
            </w:r>
          </w:p>
        </w:tc>
        <w:tc>
          <w:tcPr>
            <w:tcW w:w="1120" w:type="dxa"/>
            <w:tcBorders/>
            <w:vAlign w:val="center"/>
          </w:tcPr>
          <w:p>
            <w:pPr>
              <w:jc w:val="right"/>
            </w:pPr>
            <w:r>
              <w:rPr>
                <w:rFonts w:ascii="宋体" w:eastAsia="宋体" w:hAnsi="宋体" w:cs="宋体"/>
                <w:b w:val="0"/>
                <w:i w:val="0"/>
                <w:color w:val="000000"/>
                <w:sz w:val="16"/>
              </w:rPr>
              <w:t xml:space="preserve">242.70</w:t>
            </w:r>
          </w:p>
        </w:tc>
        <w:tc>
          <w:tcPr>
            <w:tcW w:w="1120" w:type="dxa"/>
            <w:tcBorders/>
            <w:vAlign w:val="center"/>
          </w:tcPr>
          <w:p>
            <w:pPr>
              <w:jc w:val="right"/>
            </w:pPr>
            <w:r>
              <w:rPr>
                <w:rFonts w:ascii="宋体" w:eastAsia="宋体" w:hAnsi="宋体" w:cs="宋体"/>
                <w:b w:val="0"/>
                <w:i w:val="0"/>
                <w:color w:val="000000"/>
                <w:sz w:val="16"/>
              </w:rPr>
              <w:t xml:space="preserve">112.78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355.48</w:t>
            </w:r>
          </w:p>
        </w:tc>
        <w:tc>
          <w:tcPr>
            <w:tcW w:w="1120" w:type="dxa"/>
            <w:tcBorders/>
            <w:vAlign w:val="center"/>
          </w:tcPr>
          <w:p>
            <w:pPr>
              <w:jc w:val="right"/>
            </w:pPr>
            <w:r>
              <w:rPr>
                <w:rFonts w:ascii="宋体" w:eastAsia="宋体" w:hAnsi="宋体" w:cs="宋体"/>
                <w:b w:val="0"/>
                <w:i w:val="0"/>
                <w:color w:val="000000"/>
                <w:sz w:val="16"/>
              </w:rPr>
              <w:t xml:space="preserve">242.70</w:t>
            </w:r>
          </w:p>
        </w:tc>
        <w:tc>
          <w:tcPr>
            <w:tcW w:w="1120" w:type="dxa"/>
            <w:tcBorders/>
            <w:vAlign w:val="center"/>
          </w:tcPr>
          <w:p>
            <w:pPr>
              <w:jc w:val="right"/>
            </w:pPr>
            <w:r>
              <w:rPr>
                <w:rFonts w:ascii="宋体" w:eastAsia="宋体" w:hAnsi="宋体" w:cs="宋体"/>
                <w:b w:val="0"/>
                <w:i w:val="0"/>
                <w:color w:val="000000"/>
                <w:sz w:val="16"/>
              </w:rPr>
              <w:t xml:space="preserve">112.78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355.48</w:t>
            </w:r>
          </w:p>
        </w:tc>
        <w:tc>
          <w:tcPr>
            <w:tcW w:w="1120" w:type="dxa"/>
            <w:tcBorders/>
            <w:vAlign w:val="center"/>
          </w:tcPr>
          <w:p>
            <w:pPr>
              <w:jc w:val="right"/>
            </w:pPr>
            <w:r>
              <w:rPr>
                <w:rFonts w:ascii="宋体" w:eastAsia="宋体" w:hAnsi="宋体" w:cs="宋体"/>
                <w:b w:val="0"/>
                <w:i w:val="0"/>
                <w:color w:val="000000"/>
                <w:sz w:val="16"/>
              </w:rPr>
              <w:t xml:space="preserve">242.70</w:t>
            </w:r>
          </w:p>
        </w:tc>
        <w:tc>
          <w:tcPr>
            <w:tcW w:w="1120" w:type="dxa"/>
            <w:tcBorders/>
            <w:vAlign w:val="center"/>
          </w:tcPr>
          <w:p>
            <w:pPr>
              <w:jc w:val="right"/>
            </w:pPr>
            <w:r>
              <w:rPr>
                <w:rFonts w:ascii="宋体" w:eastAsia="宋体" w:hAnsi="宋体" w:cs="宋体"/>
                <w:b w:val="0"/>
                <w:i w:val="0"/>
                <w:color w:val="000000"/>
                <w:sz w:val="16"/>
              </w:rPr>
              <w:t xml:space="preserve">112.78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66.70</w:t>
            </w:r>
          </w:p>
        </w:tc>
        <w:tc>
          <w:tcPr>
            <w:tcW w:w="1120" w:type="dxa"/>
            <w:tcBorders/>
            <w:vAlign w:val="center"/>
          </w:tcPr>
          <w:p>
            <w:pPr>
              <w:jc w:val="right"/>
            </w:pPr>
            <w:r>
              <w:rPr>
                <w:rFonts w:ascii="宋体" w:eastAsia="宋体" w:hAnsi="宋体" w:cs="宋体"/>
                <w:b w:val="0"/>
                <w:i w:val="0"/>
                <w:color w:val="000000"/>
                <w:sz w:val="16"/>
              </w:rPr>
              <w:t xml:space="preserve">66.70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66.31</w:t>
            </w:r>
          </w:p>
        </w:tc>
        <w:tc>
          <w:tcPr>
            <w:tcW w:w="1120" w:type="dxa"/>
            <w:tcBorders/>
            <w:vAlign w:val="center"/>
          </w:tcPr>
          <w:p>
            <w:pPr>
              <w:jc w:val="right"/>
            </w:pPr>
            <w:r>
              <w:rPr>
                <w:rFonts w:ascii="宋体" w:eastAsia="宋体" w:hAnsi="宋体" w:cs="宋体"/>
                <w:b w:val="0"/>
                <w:i w:val="0"/>
                <w:color w:val="000000"/>
                <w:sz w:val="16"/>
              </w:rPr>
              <w:t xml:space="preserve">66.31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10.48</w:t>
            </w:r>
          </w:p>
        </w:tc>
        <w:tc>
          <w:tcPr>
            <w:tcW w:w="1120" w:type="dxa"/>
            <w:tcBorders/>
            <w:vAlign w:val="center"/>
          </w:tcPr>
          <w:p>
            <w:pPr>
              <w:jc w:val="right"/>
            </w:pPr>
            <w:r>
              <w:rPr>
                <w:rFonts w:ascii="宋体" w:eastAsia="宋体" w:hAnsi="宋体" w:cs="宋体"/>
                <w:b w:val="0"/>
                <w:i w:val="0"/>
                <w:color w:val="000000"/>
                <w:sz w:val="16"/>
              </w:rPr>
              <w:t xml:space="preserve">10.48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31.68</w:t>
            </w:r>
          </w:p>
        </w:tc>
        <w:tc>
          <w:tcPr>
            <w:tcW w:w="1120" w:type="dxa"/>
            <w:tcBorders/>
            <w:vAlign w:val="center"/>
          </w:tcPr>
          <w:p>
            <w:pPr>
              <w:jc w:val="right"/>
            </w:pPr>
            <w:r>
              <w:rPr>
                <w:rFonts w:ascii="宋体" w:eastAsia="宋体" w:hAnsi="宋体" w:cs="宋体"/>
                <w:b w:val="0"/>
                <w:i w:val="0"/>
                <w:color w:val="000000"/>
                <w:sz w:val="16"/>
              </w:rPr>
              <w:t xml:space="preserve">31.68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24.15</w:t>
            </w:r>
          </w:p>
        </w:tc>
        <w:tc>
          <w:tcPr>
            <w:tcW w:w="1120" w:type="dxa"/>
            <w:tcBorders/>
            <w:vAlign w:val="center"/>
          </w:tcPr>
          <w:p>
            <w:pPr>
              <w:jc w:val="right"/>
            </w:pPr>
            <w:r>
              <w:rPr>
                <w:rFonts w:ascii="宋体" w:eastAsia="宋体" w:hAnsi="宋体" w:cs="宋体"/>
                <w:b w:val="0"/>
                <w:i w:val="0"/>
                <w:color w:val="000000"/>
                <w:sz w:val="16"/>
              </w:rPr>
              <w:t xml:space="preserve">24.15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14.17</w:t>
            </w:r>
          </w:p>
        </w:tc>
        <w:tc>
          <w:tcPr>
            <w:tcW w:w="1120" w:type="dxa"/>
            <w:tcBorders/>
            <w:vAlign w:val="center"/>
          </w:tcPr>
          <w:p>
            <w:pPr>
              <w:jc w:val="right"/>
            </w:pPr>
            <w:r>
              <w:rPr>
                <w:rFonts w:ascii="宋体" w:eastAsia="宋体" w:hAnsi="宋体" w:cs="宋体"/>
                <w:b w:val="0"/>
                <w:i w:val="0"/>
                <w:color w:val="000000"/>
                <w:sz w:val="16"/>
              </w:rPr>
              <w:t xml:space="preserve">14.17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14.17</w:t>
            </w:r>
          </w:p>
        </w:tc>
        <w:tc>
          <w:tcPr>
            <w:tcW w:w="1120" w:type="dxa"/>
            <w:tcBorders/>
            <w:vAlign w:val="center"/>
          </w:tcPr>
          <w:p>
            <w:pPr>
              <w:jc w:val="right"/>
            </w:pPr>
            <w:r>
              <w:rPr>
                <w:rFonts w:ascii="宋体" w:eastAsia="宋体" w:hAnsi="宋体" w:cs="宋体"/>
                <w:b w:val="0"/>
                <w:i w:val="0"/>
                <w:color w:val="000000"/>
                <w:sz w:val="16"/>
              </w:rPr>
              <w:t xml:space="preserve">14.17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13.85</w:t>
            </w:r>
          </w:p>
        </w:tc>
        <w:tc>
          <w:tcPr>
            <w:tcW w:w="1120" w:type="dxa"/>
            <w:tcBorders/>
            <w:vAlign w:val="center"/>
          </w:tcPr>
          <w:p>
            <w:pPr>
              <w:jc w:val="right"/>
            </w:pPr>
            <w:r>
              <w:rPr>
                <w:rFonts w:ascii="宋体" w:eastAsia="宋体" w:hAnsi="宋体" w:cs="宋体"/>
                <w:b w:val="0"/>
                <w:i w:val="0"/>
                <w:color w:val="000000"/>
                <w:sz w:val="16"/>
              </w:rPr>
              <w:t xml:space="preserve">13.85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25.40</w:t>
            </w:r>
          </w:p>
        </w:tc>
        <w:tc>
          <w:tcPr>
            <w:tcW w:w="1120" w:type="dxa"/>
            <w:tcBorders/>
            <w:vAlign w:val="center"/>
          </w:tcPr>
          <w:p>
            <w:pPr>
              <w:jc w:val="right"/>
            </w:pPr>
            <w:r>
              <w:rPr>
                <w:rFonts w:ascii="宋体" w:eastAsia="宋体" w:hAnsi="宋体" w:cs="宋体"/>
                <w:b w:val="0"/>
                <w:i w:val="0"/>
                <w:color w:val="000000"/>
                <w:sz w:val="16"/>
              </w:rPr>
              <w:t xml:space="preserve">25.40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25.40</w:t>
            </w:r>
          </w:p>
        </w:tc>
        <w:tc>
          <w:tcPr>
            <w:tcW w:w="1120" w:type="dxa"/>
            <w:tcBorders/>
            <w:vAlign w:val="center"/>
          </w:tcPr>
          <w:p>
            <w:pPr>
              <w:jc w:val="right"/>
            </w:pPr>
            <w:r>
              <w:rPr>
                <w:rFonts w:ascii="宋体" w:eastAsia="宋体" w:hAnsi="宋体" w:cs="宋体"/>
                <w:b w:val="0"/>
                <w:i w:val="0"/>
                <w:color w:val="000000"/>
                <w:sz w:val="16"/>
              </w:rPr>
              <w:t xml:space="preserve">25.40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25.40</w:t>
            </w:r>
          </w:p>
        </w:tc>
        <w:tc>
          <w:tcPr>
            <w:tcW w:w="1120" w:type="dxa"/>
            <w:tcBorders/>
            <w:vAlign w:val="center"/>
          </w:tcPr>
          <w:p>
            <w:pPr>
              <w:jc w:val="right"/>
            </w:pPr>
            <w:r>
              <w:rPr>
                <w:rFonts w:ascii="宋体" w:eastAsia="宋体" w:hAnsi="宋体" w:cs="宋体"/>
                <w:b w:val="0"/>
                <w:i w:val="0"/>
                <w:color w:val="000000"/>
                <w:sz w:val="16"/>
              </w:rPr>
              <w:t xml:space="preserve">25.40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单位：辽宁省盘锦市大洼区朝鲜族学校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387.70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281.43</w:t>
            </w:r>
          </w:p>
        </w:tc>
        <w:tc>
          <w:tcPr>
            <w:tcW w:w="1100" w:type="dxa"/>
            <w:tcBorders/>
            <w:vAlign w:val="center"/>
          </w:tcPr>
          <w:p>
            <w:pPr>
              <w:jc w:val="right"/>
            </w:pPr>
            <w:r>
              <w:rPr>
                <w:rFonts w:ascii="宋体" w:eastAsia="宋体" w:hAnsi="宋体" w:cs="宋体"/>
                <w:b w:val="0"/>
                <w:i w:val="0"/>
                <w:color w:val="000000"/>
                <w:sz w:val="14"/>
              </w:rPr>
              <w:t xml:space="preserve">281.43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66.69</w:t>
            </w:r>
          </w:p>
        </w:tc>
        <w:tc>
          <w:tcPr>
            <w:tcW w:w="1100" w:type="dxa"/>
            <w:tcBorders/>
            <w:vAlign w:val="center"/>
          </w:tcPr>
          <w:p>
            <w:pPr>
              <w:jc w:val="right"/>
            </w:pPr>
            <w:r>
              <w:rPr>
                <w:rFonts w:ascii="宋体" w:eastAsia="宋体" w:hAnsi="宋体" w:cs="宋体"/>
                <w:b w:val="0"/>
                <w:i w:val="0"/>
                <w:color w:val="000000"/>
                <w:sz w:val="14"/>
              </w:rPr>
              <w:t xml:space="preserve">66.69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14.17</w:t>
            </w:r>
          </w:p>
        </w:tc>
        <w:tc>
          <w:tcPr>
            <w:tcW w:w="1100" w:type="dxa"/>
            <w:tcBorders/>
            <w:vAlign w:val="center"/>
          </w:tcPr>
          <w:p>
            <w:pPr>
              <w:jc w:val="right"/>
            </w:pPr>
            <w:r>
              <w:rPr>
                <w:rFonts w:ascii="宋体" w:eastAsia="宋体" w:hAnsi="宋体" w:cs="宋体"/>
                <w:b w:val="0"/>
                <w:i w:val="0"/>
                <w:color w:val="000000"/>
                <w:sz w:val="14"/>
              </w:rPr>
              <w:t xml:space="preserve">14.17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25.40</w:t>
            </w:r>
          </w:p>
        </w:tc>
        <w:tc>
          <w:tcPr>
            <w:tcW w:w="1100" w:type="dxa"/>
            <w:tcBorders/>
            <w:vAlign w:val="center"/>
          </w:tcPr>
          <w:p>
            <w:pPr>
              <w:jc w:val="right"/>
            </w:pPr>
            <w:r>
              <w:rPr>
                <w:rFonts w:ascii="宋体" w:eastAsia="宋体" w:hAnsi="宋体" w:cs="宋体"/>
                <w:b w:val="0"/>
                <w:i w:val="0"/>
                <w:color w:val="000000"/>
                <w:sz w:val="14"/>
              </w:rPr>
              <w:t xml:space="preserve">25.40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387.70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387.70</w:t>
            </w:r>
          </w:p>
        </w:tc>
        <w:tc>
          <w:tcPr>
            <w:tcW w:w="1100" w:type="dxa"/>
            <w:tcBorders/>
            <w:vAlign w:val="center"/>
          </w:tcPr>
          <w:p>
            <w:pPr>
              <w:jc w:val="right"/>
            </w:pPr>
            <w:r>
              <w:rPr>
                <w:rFonts w:ascii="宋体" w:eastAsia="宋体" w:hAnsi="宋体" w:cs="宋体"/>
                <w:b w:val="0"/>
                <w:i w:val="0"/>
                <w:color w:val="000000"/>
                <w:sz w:val="14"/>
              </w:rPr>
              <w:t xml:space="preserve">387.70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387.70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387.70</w:t>
            </w:r>
          </w:p>
        </w:tc>
        <w:tc>
          <w:tcPr>
            <w:tcW w:w="1100" w:type="dxa"/>
            <w:tcBorders/>
            <w:vAlign w:val="center"/>
          </w:tcPr>
          <w:p>
            <w:pPr>
              <w:jc w:val="right"/>
            </w:pPr>
            <w:r>
              <w:rPr>
                <w:rFonts w:ascii="宋体" w:eastAsia="宋体" w:hAnsi="宋体" w:cs="宋体"/>
                <w:b w:val="0"/>
                <w:i w:val="0"/>
                <w:color w:val="000000"/>
                <w:sz w:val="14"/>
              </w:rPr>
              <w:t xml:space="preserve">387.70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单位：辽宁省盘锦市大洼区朝鲜族学校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387.70</w:t>
            </w:r>
          </w:p>
        </w:tc>
        <w:tc>
          <w:tcPr>
            <w:tcW w:w="1980" w:type="dxa"/>
            <w:tcBorders/>
            <w:vAlign w:val="center"/>
          </w:tcPr>
          <w:p>
            <w:pPr>
              <w:jc w:val="right"/>
            </w:pPr>
            <w:r>
              <w:rPr>
                <w:rFonts w:ascii="宋体" w:eastAsia="宋体" w:hAnsi="宋体" w:cs="宋体"/>
                <w:b/>
                <w:i w:val="0"/>
                <w:color w:val="000000"/>
                <w:sz w:val="20"/>
              </w:rPr>
              <w:t xml:space="preserve">348.96</w:t>
            </w:r>
          </w:p>
        </w:tc>
        <w:tc>
          <w:tcPr>
            <w:tcW w:w="1952" w:type="dxa"/>
            <w:tcBorders/>
            <w:vAlign w:val="center"/>
          </w:tcPr>
          <w:p>
            <w:pPr>
              <w:jc w:val="right"/>
            </w:pPr>
            <w:r>
              <w:rPr>
                <w:rFonts w:ascii="宋体" w:eastAsia="宋体" w:hAnsi="宋体" w:cs="宋体"/>
                <w:b/>
                <w:i w:val="0"/>
                <w:color w:val="000000"/>
                <w:sz w:val="20"/>
              </w:rPr>
              <w:t xml:space="preserve">38.74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281.43</w:t>
            </w:r>
          </w:p>
        </w:tc>
        <w:tc>
          <w:tcPr>
            <w:tcW w:w="1980" w:type="dxa"/>
            <w:tcBorders/>
            <w:vAlign w:val="center"/>
          </w:tcPr>
          <w:p>
            <w:pPr>
              <w:jc w:val="right"/>
            </w:pPr>
            <w:r>
              <w:rPr>
                <w:rFonts w:ascii="宋体" w:eastAsia="宋体" w:hAnsi="宋体" w:cs="宋体"/>
                <w:b w:val="0"/>
                <w:i w:val="0"/>
                <w:color w:val="000000"/>
                <w:sz w:val="20"/>
              </w:rPr>
              <w:t xml:space="preserve">242.69</w:t>
            </w:r>
          </w:p>
        </w:tc>
        <w:tc>
          <w:tcPr>
            <w:tcW w:w="1952" w:type="dxa"/>
            <w:tcBorders/>
            <w:vAlign w:val="center"/>
          </w:tcPr>
          <w:p>
            <w:pPr>
              <w:jc w:val="right"/>
            </w:pPr>
            <w:r>
              <w:rPr>
                <w:rFonts w:ascii="宋体" w:eastAsia="宋体" w:hAnsi="宋体" w:cs="宋体"/>
                <w:b w:val="0"/>
                <w:i w:val="0"/>
                <w:color w:val="000000"/>
                <w:sz w:val="20"/>
              </w:rPr>
              <w:t xml:space="preserve">38.74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281.43</w:t>
            </w:r>
          </w:p>
        </w:tc>
        <w:tc>
          <w:tcPr>
            <w:tcW w:w="1980" w:type="dxa"/>
            <w:tcBorders/>
            <w:vAlign w:val="center"/>
          </w:tcPr>
          <w:p>
            <w:pPr>
              <w:jc w:val="right"/>
            </w:pPr>
            <w:r>
              <w:rPr>
                <w:rFonts w:ascii="宋体" w:eastAsia="宋体" w:hAnsi="宋体" w:cs="宋体"/>
                <w:b w:val="0"/>
                <w:i w:val="0"/>
                <w:color w:val="000000"/>
                <w:sz w:val="20"/>
              </w:rPr>
              <w:t xml:space="preserve">242.69</w:t>
            </w:r>
          </w:p>
        </w:tc>
        <w:tc>
          <w:tcPr>
            <w:tcW w:w="1952" w:type="dxa"/>
            <w:tcBorders/>
            <w:vAlign w:val="center"/>
          </w:tcPr>
          <w:p>
            <w:pPr>
              <w:jc w:val="right"/>
            </w:pPr>
            <w:r>
              <w:rPr>
                <w:rFonts w:ascii="宋体" w:eastAsia="宋体" w:hAnsi="宋体" w:cs="宋体"/>
                <w:b w:val="0"/>
                <w:i w:val="0"/>
                <w:color w:val="000000"/>
                <w:sz w:val="20"/>
              </w:rPr>
              <w:t xml:space="preserve">38.74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281.43</w:t>
            </w:r>
          </w:p>
        </w:tc>
        <w:tc>
          <w:tcPr>
            <w:tcW w:w="1980" w:type="dxa"/>
            <w:tcBorders/>
            <w:vAlign w:val="center"/>
          </w:tcPr>
          <w:p>
            <w:pPr>
              <w:jc w:val="right"/>
            </w:pPr>
            <w:r>
              <w:rPr>
                <w:rFonts w:ascii="宋体" w:eastAsia="宋体" w:hAnsi="宋体" w:cs="宋体"/>
                <w:b w:val="0"/>
                <w:i w:val="0"/>
                <w:color w:val="000000"/>
                <w:sz w:val="20"/>
              </w:rPr>
              <w:t xml:space="preserve">242.69</w:t>
            </w:r>
          </w:p>
        </w:tc>
        <w:tc>
          <w:tcPr>
            <w:tcW w:w="1952" w:type="dxa"/>
            <w:tcBorders/>
            <w:vAlign w:val="center"/>
          </w:tcPr>
          <w:p>
            <w:pPr>
              <w:jc w:val="right"/>
            </w:pPr>
            <w:r>
              <w:rPr>
                <w:rFonts w:ascii="宋体" w:eastAsia="宋体" w:hAnsi="宋体" w:cs="宋体"/>
                <w:b w:val="0"/>
                <w:i w:val="0"/>
                <w:color w:val="000000"/>
                <w:sz w:val="20"/>
              </w:rPr>
              <w:t xml:space="preserve">38.74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66.70</w:t>
            </w:r>
          </w:p>
        </w:tc>
        <w:tc>
          <w:tcPr>
            <w:tcW w:w="1980" w:type="dxa"/>
            <w:tcBorders/>
            <w:vAlign w:val="center"/>
          </w:tcPr>
          <w:p>
            <w:pPr>
              <w:jc w:val="right"/>
            </w:pPr>
            <w:r>
              <w:rPr>
                <w:rFonts w:ascii="宋体" w:eastAsia="宋体" w:hAnsi="宋体" w:cs="宋体"/>
                <w:b w:val="0"/>
                <w:i w:val="0"/>
                <w:color w:val="000000"/>
                <w:sz w:val="20"/>
              </w:rPr>
              <w:t xml:space="preserve">66.70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66.31</w:t>
            </w:r>
          </w:p>
        </w:tc>
        <w:tc>
          <w:tcPr>
            <w:tcW w:w="1980" w:type="dxa"/>
            <w:tcBorders/>
            <w:vAlign w:val="center"/>
          </w:tcPr>
          <w:p>
            <w:pPr>
              <w:jc w:val="right"/>
            </w:pPr>
            <w:r>
              <w:rPr>
                <w:rFonts w:ascii="宋体" w:eastAsia="宋体" w:hAnsi="宋体" w:cs="宋体"/>
                <w:b w:val="0"/>
                <w:i w:val="0"/>
                <w:color w:val="000000"/>
                <w:sz w:val="20"/>
              </w:rPr>
              <w:t xml:space="preserve">66.31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10.48</w:t>
            </w:r>
          </w:p>
        </w:tc>
        <w:tc>
          <w:tcPr>
            <w:tcW w:w="1980" w:type="dxa"/>
            <w:tcBorders/>
            <w:vAlign w:val="center"/>
          </w:tcPr>
          <w:p>
            <w:pPr>
              <w:jc w:val="right"/>
            </w:pPr>
            <w:r>
              <w:rPr>
                <w:rFonts w:ascii="宋体" w:eastAsia="宋体" w:hAnsi="宋体" w:cs="宋体"/>
                <w:b w:val="0"/>
                <w:i w:val="0"/>
                <w:color w:val="000000"/>
                <w:sz w:val="20"/>
              </w:rPr>
              <w:t xml:space="preserve">10.48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31.68</w:t>
            </w:r>
          </w:p>
        </w:tc>
        <w:tc>
          <w:tcPr>
            <w:tcW w:w="1980" w:type="dxa"/>
            <w:tcBorders/>
            <w:vAlign w:val="center"/>
          </w:tcPr>
          <w:p>
            <w:pPr>
              <w:jc w:val="right"/>
            </w:pPr>
            <w:r>
              <w:rPr>
                <w:rFonts w:ascii="宋体" w:eastAsia="宋体" w:hAnsi="宋体" w:cs="宋体"/>
                <w:b w:val="0"/>
                <w:i w:val="0"/>
                <w:color w:val="000000"/>
                <w:sz w:val="20"/>
              </w:rPr>
              <w:t xml:space="preserve">31.68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24.15</w:t>
            </w:r>
          </w:p>
        </w:tc>
        <w:tc>
          <w:tcPr>
            <w:tcW w:w="1980" w:type="dxa"/>
            <w:tcBorders/>
            <w:vAlign w:val="center"/>
          </w:tcPr>
          <w:p>
            <w:pPr>
              <w:jc w:val="right"/>
            </w:pPr>
            <w:r>
              <w:rPr>
                <w:rFonts w:ascii="宋体" w:eastAsia="宋体" w:hAnsi="宋体" w:cs="宋体"/>
                <w:b w:val="0"/>
                <w:i w:val="0"/>
                <w:color w:val="000000"/>
                <w:sz w:val="20"/>
              </w:rPr>
              <w:t xml:space="preserve">24.15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14.17</w:t>
            </w:r>
          </w:p>
        </w:tc>
        <w:tc>
          <w:tcPr>
            <w:tcW w:w="1980" w:type="dxa"/>
            <w:tcBorders/>
            <w:vAlign w:val="center"/>
          </w:tcPr>
          <w:p>
            <w:pPr>
              <w:jc w:val="right"/>
            </w:pPr>
            <w:r>
              <w:rPr>
                <w:rFonts w:ascii="宋体" w:eastAsia="宋体" w:hAnsi="宋体" w:cs="宋体"/>
                <w:b w:val="0"/>
                <w:i w:val="0"/>
                <w:color w:val="000000"/>
                <w:sz w:val="20"/>
              </w:rPr>
              <w:t xml:space="preserve">14.17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14.17</w:t>
            </w:r>
          </w:p>
        </w:tc>
        <w:tc>
          <w:tcPr>
            <w:tcW w:w="1980" w:type="dxa"/>
            <w:tcBorders/>
            <w:vAlign w:val="center"/>
          </w:tcPr>
          <w:p>
            <w:pPr>
              <w:jc w:val="right"/>
            </w:pPr>
            <w:r>
              <w:rPr>
                <w:rFonts w:ascii="宋体" w:eastAsia="宋体" w:hAnsi="宋体" w:cs="宋体"/>
                <w:b w:val="0"/>
                <w:i w:val="0"/>
                <w:color w:val="000000"/>
                <w:sz w:val="20"/>
              </w:rPr>
              <w:t xml:space="preserve">14.17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13.85</w:t>
            </w:r>
          </w:p>
        </w:tc>
        <w:tc>
          <w:tcPr>
            <w:tcW w:w="1980" w:type="dxa"/>
            <w:tcBorders/>
            <w:vAlign w:val="center"/>
          </w:tcPr>
          <w:p>
            <w:pPr>
              <w:jc w:val="right"/>
            </w:pPr>
            <w:r>
              <w:rPr>
                <w:rFonts w:ascii="宋体" w:eastAsia="宋体" w:hAnsi="宋体" w:cs="宋体"/>
                <w:b w:val="0"/>
                <w:i w:val="0"/>
                <w:color w:val="000000"/>
                <w:sz w:val="20"/>
              </w:rPr>
              <w:t xml:space="preserve">13.85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25.40</w:t>
            </w:r>
          </w:p>
        </w:tc>
        <w:tc>
          <w:tcPr>
            <w:tcW w:w="1980" w:type="dxa"/>
            <w:tcBorders/>
            <w:vAlign w:val="center"/>
          </w:tcPr>
          <w:p>
            <w:pPr>
              <w:jc w:val="right"/>
            </w:pPr>
            <w:r>
              <w:rPr>
                <w:rFonts w:ascii="宋体" w:eastAsia="宋体" w:hAnsi="宋体" w:cs="宋体"/>
                <w:b w:val="0"/>
                <w:i w:val="0"/>
                <w:color w:val="000000"/>
                <w:sz w:val="20"/>
              </w:rPr>
              <w:t xml:space="preserve">25.40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25.40</w:t>
            </w:r>
          </w:p>
        </w:tc>
        <w:tc>
          <w:tcPr>
            <w:tcW w:w="1980" w:type="dxa"/>
            <w:tcBorders/>
            <w:vAlign w:val="center"/>
          </w:tcPr>
          <w:p>
            <w:pPr>
              <w:jc w:val="right"/>
            </w:pPr>
            <w:r>
              <w:rPr>
                <w:rFonts w:ascii="宋体" w:eastAsia="宋体" w:hAnsi="宋体" w:cs="宋体"/>
                <w:b w:val="0"/>
                <w:i w:val="0"/>
                <w:color w:val="000000"/>
                <w:sz w:val="20"/>
              </w:rPr>
              <w:t xml:space="preserve">25.40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25.40</w:t>
            </w:r>
          </w:p>
        </w:tc>
        <w:tc>
          <w:tcPr>
            <w:tcW w:w="1980" w:type="dxa"/>
            <w:tcBorders/>
            <w:vAlign w:val="center"/>
          </w:tcPr>
          <w:p>
            <w:pPr>
              <w:jc w:val="right"/>
            </w:pPr>
            <w:r>
              <w:rPr>
                <w:rFonts w:ascii="宋体" w:eastAsia="宋体" w:hAnsi="宋体" w:cs="宋体"/>
                <w:b w:val="0"/>
                <w:i w:val="0"/>
                <w:color w:val="000000"/>
                <w:sz w:val="20"/>
              </w:rPr>
              <w:t xml:space="preserve">25.40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单位：辽宁省盘锦市大洼区朝鲜族学校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316.67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21.81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134.91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1.01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62.87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23.11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0.60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31.68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2.11</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24.15</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13.85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12.40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0.71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25.40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4.30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0.76</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10.48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10.26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0.34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327.15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21.81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单位：辽宁省盘锦市大洼区朝鲜族学校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单位：辽宁省盘锦市大洼区朝鲜族学校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单位：辽宁省盘锦市大洼区朝鲜族学校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026025盘锦市大洼区朝鲜族学校-211104000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328.41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328.41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269.937423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269.93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15.810607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保障义务教育阶段学校正常运转完成教育教学活动和其他日常工作任务等方面的支出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本年度已完成绩效指标，保障了学校正常运行。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财务工作做到日清月结，及时入账严格审核原始票据。提高财务人员业务水平，掌握财经法律法规提高财务人员的业务能力。</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