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中共辽宁省盘锦市大洼区委组织部（本级）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中共辽宁省盘锦市大洼区委组织部（本级）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中共辽宁省盘锦市大洼区委组织部（本级）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中共辽宁省盘锦市大洼区委组织部（本级）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中共辽宁省盘锦市大洼区委组织部（本级）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中共辽宁省盘锦市大洼区委组织部（本级）概况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落实新时代党的组织路线要求，贯彻执行党的组织建设的方针、政策，研究和指导全区党组织建设，探索新形势下加强基层党组织建设新的途径和方式。负责协调、规划和指导全区党员教育工作，研究拟定全区运用信息化手段开展党员教育工作规划并组织实施，指导协调和督促检查全区党员电化教育、远程教育等工作，主管全区党员管理和发展工作，负责全区党的建设理论研究工作，承担区委履行全面从严治党主体责任领导小组日常工作。</w:t>
        <w:br/>
        <w:t xml:space="preserve">    （2）负责全区干部队伍建设总体规划和宏观管理工作，提出列入区委管理的领导班子调整、配备意见和建议，指导领导班子的思想政治建设，考察区委管理的干部，办理任免、工资、待遇、退（离）休审批手续。主管全区优秀年轻干部队伍建设工作。承担对全区国有企业领导班子建设的宏观管理和指导工作。</w:t>
        <w:br/>
        <w:t xml:space="preserve">    （3）负责统一管理全区公务员录用调配、考核奖惩、培训和工资福利等事务，做好公务员管理政策和法规规章的组织实施。</w:t>
        <w:br/>
        <w:t xml:space="preserve">    （4）负责贯彻落实中央、省、市人才工作方针政策及区委具体工作要求，负责全区人才队伍建设的宏观指导，组织研究拟定和协调落实全区人才队伍建设规划、规范性文件，协调落实专项重点人才工作，建立和管理高层次人才库，组织评选区级优秀专家和落实相关待遇。</w:t>
        <w:br/>
        <w:t xml:space="preserve">    （5）负责全区党的组织制度、干部人事制度和人才工作制度改革宏观指导，拟定或参与拟定全区组织、干部人事和人才工作的重要制度和政策。</w:t>
        <w:br/>
        <w:t xml:space="preserve">    （6）负责督促检查全区组织、干部人事和人才工作，及时向区委反映重要情况、提出建议，处理有关组织、干部人事和人才工作的来信来访。</w:t>
        <w:br/>
        <w:t xml:space="preserve">    （7）负责全区干部教育工作，落实党的干部教育工作方针、政策，拟定全区干部教育规划，组织区委管理干部和后备干部培训，组织科级领导干部党章党规基本知识、习近平新时代中国特色社会主义思想考核测试。指导、协调、检查区直各单位干部教育工作，负责组织指导全区公务员教育培训工作。</w:t>
        <w:br/>
        <w:t xml:space="preserve">    （8）负责全区组织部门干部监督工作综合协调和宏观指导，对党政领导干部和干部选拔任用工作进行监督，对全区公务员进行监督，组织实施领导干部个人有关事项报告查核联系工作，负责综合协调和宏观管理全区组织系统和区直机关一般党员干部的举报工作。</w:t>
        <w:br/>
        <w:t xml:space="preserve">    （9）负责全区组织系统信息化建设规划和指导，对全区干部信息管理、干部人事档案工作进行宏观管理和指导，负责全区公务员管理信息化建设工作。</w:t>
        <w:br/>
        <w:t xml:space="preserve">    （10）负责统一组织、规划、部署区直机关党的工作，指导区直机关领导班子政治、思想、组织、作风、纪律建设，对区直机关各级党组织、党员领导干部落实党建责任制、遵守政治纪律和政治规矩情况进行监督检查，并向区委报告。参与对区直机关各部门党员领导干部民主生活会的检查和指导。指导区直机关各级党组织做好党员发展、教育和管理工作。指导区直机关各级党组织加强思想政治工作和精神文明建设，指导区直机关工会、共青团、妇联等群团组织的工作，指导区直机关各级党组织做好党的群众工作和统一战线工作。协助有关部门协调区直机关各部门做好维护稳定工作。</w:t>
        <w:br/>
        <w:t xml:space="preserve">    （11）负责贯彻落实中央、省、市委关于离退休干部工作的方针政策及区委具体要求，结合实际提出贯彻落实建议，负责全区离退休干部工作的宏观管理和指导督查检查等工作。</w:t>
        <w:br/>
        <w:t xml:space="preserve">    （12）完成区委交办的其他任务。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中共辽宁省盘锦市大洼区委组织部（本级）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中共盘锦市大洼区委组织部本级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524.99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524.89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524.89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0.10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增加86.64万元，增长19.76%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524.89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349.41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66.57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工资福利支出283.98万元；商品和服务支出34.47万元；对个人和家庭的补助30.82万元；资本性支出0.14万元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175.48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33.43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主要包括支出费用等业务支出。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增加86.64万元，增长19.77%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主要是收取组织部拨远程站点维护费未支付和利息收入等原因形成的结余。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收取组织部拨远程站点维护费未支付和利息收入</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524.89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349.41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175.48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增加96.64万元，增长22.57%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95.11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63.32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2023年度一般公共预算财政拨款支出524.89万元。按支出功能分类科目分，包括：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1.一般公共服务支出424.03万元，具体包括：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一般行政管理事务（项）0.58万元,主要是老年大学费用、老干部活动和老干部活动室的办公费及印刷费等支出，完成年初预算的18.71%，决算数与年初预算数存在差异的主要原因是费用使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（2）一般公共服务支出（类）组织事务（款）行政运行（项）248.55万元,主要是基本工资、津贴和奖金等支出，完成年初预算的128.19%，决算数与年初预算数存在差异的主要原因是人员增加。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一般行政管理事务（项）115.42万元,主要是老干部活动等、开展干部人事档案数字化工作、履行全面从严治党主体责任、优秀年轻干部培训班、引进“双一流”人才住房补贴、大组工网涉密终端的密码设备换装调试服务费项目等支出，完成年初预算的199.69%，决算数与年初预算数存在差异的主要原因是增加人事档案数字化项目和人才住房补贴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59.48万元,主要是老干部活动等、2022年选调生到村任职、选调生到村任职财政补助资金项目等支出，完成年初预算的240.81%，决算数与年初预算数存在差异的主要原因是新增选调生到村任职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2.社会保障和就业支出61.04万元，具体包括：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（1）社会保障和就业支出（类）行政事业单位养老支出（款）行政单位离退休（项）3.48万元,主要是退休人员费用等支出，完成年初预算的112.26%，决算数与年初预算数存在差异的主要原因是退休人员增加。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30.50万元,主要是养老保险等支出，完成年初预算的101.26%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1.24万元,主要是职业年金等支出，完成年初预算的年初无预算%，决算数与年初预算数存在差异的主要原因是职业年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（4）社会保障和就业支出（类）抚恤（款）死亡抚恤（项）25.20万元,主要是退休人员抚恤金等支出，完成年初预算的年初无预算%，决算数与年初预算数存在差异的主要原因是退休人员抚恤金。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0.62万元,主要是工伤保险等支出，完成年初预算的163.16%，决算数与年初预算数存在差异的主要原因是补缴上年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3.卫生健康支出14.41万元，具体包括：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（1）卫生健康支出（类）公共卫生（款）重大公共卫生服务（项）1.97万元,主要是上年疫情补助等支出，完成年初预算的年初无预算%，决算数与年初预算数存在差异的主要原因是上年疫情补助。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（2）卫生健康支出（类）行政事业单位医疗（款）行政单位医疗（项）12.26万元,主要是职工基本医疗保险等支出，完成年初预算的93.02%，决算数与年初预算数存在差异的主要原因是费用减少。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（3）卫生健康支出（类）行政事业单位医疗（款）其他行政事业单位医疗支出（项）0.18万元,主要是职工大额医疗保险等支出，完成年初预算的100.00%，决算数与年初预算数存在差异的主要原因是无变动。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4.住房保障支出25.43万元，具体包括：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（1）住房保障支出（类）住房改革支出（款）住房公积金（项）25.43万元,主要是住房公积金等支出，完成年初预算的102.21%，决算数与年初预算数存在差异的主要原因是人员增加。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30.29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费用减少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30.29</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比上年减少0.46万元，降低17.83%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主要用于费用减少等，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349.41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314.80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34.61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34.61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比上年增加3.47万元，增长11.14%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老年大学年初预算数0.6万元，执行率0.83，得分98.21；老干部重阳节走访活动预算数6.6万元，执行率0.72，得分89；老干部活动室年初预算数0.5万元，执行率0.77，得分89；老干部活动年初预算数2万元，执行率0.81，得分98.13；老干部交通费年初预算数1万元，执行率1，得分100；老干部一日游年初预算数0.5万元，执行率0，得分59；村（社区）党建工作经费年初预算数191万元，执行率0，得分59；春节走访年初预算数16.5万元，执行率0.9，得分98.96；履行全面从严治党主体责任年初预算数10万元，执行率1，得分100；党建研究会专项经费年初预算数5万元，执行率0，得分59；党代表工作经费年初预算数10万元，执行率0，得分59.</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老年大学：对本区离退休老干部组织兴趣活动。</w:t>
        <w:br/>
        <w:t xml:space="preserve">    老干部重阳节走访活动：重阳节节日期间对本区离退休老干部走访活动。</w:t>
        <w:br/>
        <w:t xml:space="preserve">    老干部活动室：老干部活动场所的维护修缮。</w:t>
        <w:br/>
        <w:t xml:space="preserve">    老干部活动：对本区离退休老干部组织正能量活动。</w:t>
        <w:br/>
        <w:t xml:space="preserve">    老干部交通费：对本区离退休老干部活动产生的交通费用。</w:t>
        <w:br/>
        <w:t xml:space="preserve">    老干部一日游：让本区离退休老干部领略家乡新风貌。</w:t>
        <w:br/>
        <w:t xml:space="preserve">    村（社区）党建工作经费：加强基层党建工作经费的保障。</w:t>
        <w:br/>
        <w:t xml:space="preserve">    春节走访：春节节日期间对本区离退休老干部走访活动。</w:t>
        <w:br/>
        <w:t xml:space="preserve">    党建工作经费：用于党的基层组织建设的各种工作和党组织活动。</w:t>
        <w:br/>
        <w:t xml:space="preserve">    履行全面从严治党主体责任：党的纪律检查机关、党的工作机关、党委直属事业单位在本单位落实全面从严治党主体责任，党的基层组织落实全面从严治党主体责任。</w:t>
        <w:br/>
        <w:t xml:space="preserve">    党建研究会专项经费：用于党建研究会的各项活动。</w:t>
        <w:br/>
        <w:t xml:space="preserve">    党代表工作经费：用于党代表工作室开展各项活动。</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524.89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424.02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61.04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524.89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524.89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0.10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524.99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524.99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524.89</w:t>
            </w:r>
          </w:p>
        </w:tc>
        <w:tc>
          <w:tcPr>
            <w:tcW w:w="1160" w:type="dxa"/>
            <w:tcBorders/>
            <w:vAlign w:val="center"/>
          </w:tcPr>
          <w:p>
            <w:pPr>
              <w:jc w:val="right"/>
            </w:pPr>
            <w:r>
              <w:rPr>
                <w:rFonts w:ascii="宋体" w:eastAsia="宋体" w:hAnsi="宋体" w:cs="宋体"/>
                <w:b/>
                <w:i w:val="0"/>
                <w:color w:val="000000"/>
                <w:sz w:val="14"/>
              </w:rPr>
              <w:t xml:space="preserve">524.89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424.03</w:t>
            </w:r>
          </w:p>
        </w:tc>
        <w:tc>
          <w:tcPr>
            <w:tcW w:w="1160" w:type="dxa"/>
            <w:tcBorders/>
            <w:vAlign w:val="center"/>
          </w:tcPr>
          <w:p>
            <w:pPr>
              <w:jc w:val="right"/>
            </w:pPr>
            <w:r>
              <w:rPr>
                <w:rFonts w:ascii="宋体" w:eastAsia="宋体" w:hAnsi="宋体" w:cs="宋体"/>
                <w:b w:val="0"/>
                <w:i w:val="0"/>
                <w:color w:val="000000"/>
                <w:sz w:val="14"/>
              </w:rPr>
              <w:t xml:space="preserve">424.03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jc w:val="right"/>
            </w:pPr>
            <w:r>
              <w:rPr>
                <w:rFonts w:ascii="宋体" w:eastAsia="宋体" w:hAnsi="宋体" w:cs="宋体"/>
                <w:b w:val="0"/>
                <w:i w:val="0"/>
                <w:color w:val="000000"/>
                <w:sz w:val="14"/>
              </w:rPr>
              <w:t xml:space="preserve">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423.45</w:t>
            </w:r>
          </w:p>
        </w:tc>
        <w:tc>
          <w:tcPr>
            <w:tcW w:w="1160" w:type="dxa"/>
            <w:tcBorders/>
            <w:vAlign w:val="center"/>
          </w:tcPr>
          <w:p>
            <w:pPr>
              <w:jc w:val="right"/>
            </w:pPr>
            <w:r>
              <w:rPr>
                <w:rFonts w:ascii="宋体" w:eastAsia="宋体" w:hAnsi="宋体" w:cs="宋体"/>
                <w:b w:val="0"/>
                <w:i w:val="0"/>
                <w:color w:val="000000"/>
                <w:sz w:val="14"/>
              </w:rPr>
              <w:t xml:space="preserve">423.45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248.55</w:t>
            </w:r>
          </w:p>
        </w:tc>
        <w:tc>
          <w:tcPr>
            <w:tcW w:w="1160" w:type="dxa"/>
            <w:tcBorders/>
            <w:vAlign w:val="center"/>
          </w:tcPr>
          <w:p>
            <w:pPr>
              <w:jc w:val="right"/>
            </w:pPr>
            <w:r>
              <w:rPr>
                <w:rFonts w:ascii="宋体" w:eastAsia="宋体" w:hAnsi="宋体" w:cs="宋体"/>
                <w:b w:val="0"/>
                <w:i w:val="0"/>
                <w:color w:val="000000"/>
                <w:sz w:val="14"/>
              </w:rPr>
              <w:t xml:space="preserve">248.55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115.42</w:t>
            </w:r>
          </w:p>
        </w:tc>
        <w:tc>
          <w:tcPr>
            <w:tcW w:w="1160" w:type="dxa"/>
            <w:tcBorders/>
            <w:vAlign w:val="center"/>
          </w:tcPr>
          <w:p>
            <w:pPr>
              <w:jc w:val="right"/>
            </w:pPr>
            <w:r>
              <w:rPr>
                <w:rFonts w:ascii="宋体" w:eastAsia="宋体" w:hAnsi="宋体" w:cs="宋体"/>
                <w:b w:val="0"/>
                <w:i w:val="0"/>
                <w:color w:val="000000"/>
                <w:sz w:val="14"/>
              </w:rPr>
              <w:t xml:space="preserve">115.42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59.48</w:t>
            </w:r>
          </w:p>
        </w:tc>
        <w:tc>
          <w:tcPr>
            <w:tcW w:w="1160" w:type="dxa"/>
            <w:tcBorders/>
            <w:vAlign w:val="center"/>
          </w:tcPr>
          <w:p>
            <w:pPr>
              <w:jc w:val="right"/>
            </w:pPr>
            <w:r>
              <w:rPr>
                <w:rFonts w:ascii="宋体" w:eastAsia="宋体" w:hAnsi="宋体" w:cs="宋体"/>
                <w:b w:val="0"/>
                <w:i w:val="0"/>
                <w:color w:val="000000"/>
                <w:sz w:val="14"/>
              </w:rPr>
              <w:t xml:space="preserve">59.48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61.04</w:t>
            </w:r>
          </w:p>
        </w:tc>
        <w:tc>
          <w:tcPr>
            <w:tcW w:w="1160" w:type="dxa"/>
            <w:tcBorders/>
            <w:vAlign w:val="center"/>
          </w:tcPr>
          <w:p>
            <w:pPr>
              <w:jc w:val="right"/>
            </w:pPr>
            <w:r>
              <w:rPr>
                <w:rFonts w:ascii="宋体" w:eastAsia="宋体" w:hAnsi="宋体" w:cs="宋体"/>
                <w:b w:val="0"/>
                <w:i w:val="0"/>
                <w:color w:val="000000"/>
                <w:sz w:val="14"/>
              </w:rPr>
              <w:t xml:space="preserve">61.04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35.22</w:t>
            </w:r>
          </w:p>
        </w:tc>
        <w:tc>
          <w:tcPr>
            <w:tcW w:w="1160" w:type="dxa"/>
            <w:tcBorders/>
            <w:vAlign w:val="center"/>
          </w:tcPr>
          <w:p>
            <w:pPr>
              <w:jc w:val="right"/>
            </w:pPr>
            <w:r>
              <w:rPr>
                <w:rFonts w:ascii="宋体" w:eastAsia="宋体" w:hAnsi="宋体" w:cs="宋体"/>
                <w:b w:val="0"/>
                <w:i w:val="0"/>
                <w:color w:val="000000"/>
                <w:sz w:val="14"/>
              </w:rPr>
              <w:t xml:space="preserve">35.22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3.48</w:t>
            </w:r>
          </w:p>
        </w:tc>
        <w:tc>
          <w:tcPr>
            <w:tcW w:w="1160" w:type="dxa"/>
            <w:tcBorders/>
            <w:vAlign w:val="center"/>
          </w:tcPr>
          <w:p>
            <w:pPr>
              <w:jc w:val="right"/>
            </w:pPr>
            <w:r>
              <w:rPr>
                <w:rFonts w:ascii="宋体" w:eastAsia="宋体" w:hAnsi="宋体" w:cs="宋体"/>
                <w:b w:val="0"/>
                <w:i w:val="0"/>
                <w:color w:val="000000"/>
                <w:sz w:val="14"/>
              </w:rPr>
              <w:t xml:space="preserve">3.48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30.50</w:t>
            </w:r>
          </w:p>
        </w:tc>
        <w:tc>
          <w:tcPr>
            <w:tcW w:w="1160" w:type="dxa"/>
            <w:tcBorders/>
            <w:vAlign w:val="center"/>
          </w:tcPr>
          <w:p>
            <w:pPr>
              <w:jc w:val="right"/>
            </w:pPr>
            <w:r>
              <w:rPr>
                <w:rFonts w:ascii="宋体" w:eastAsia="宋体" w:hAnsi="宋体" w:cs="宋体"/>
                <w:b w:val="0"/>
                <w:i w:val="0"/>
                <w:color w:val="000000"/>
                <w:sz w:val="14"/>
              </w:rPr>
              <w:t xml:space="preserve">30.50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jc w:val="right"/>
            </w:pPr>
            <w:r>
              <w:rPr>
                <w:rFonts w:ascii="宋体" w:eastAsia="宋体" w:hAnsi="宋体" w:cs="宋体"/>
                <w:b w:val="0"/>
                <w:i w:val="0"/>
                <w:color w:val="000000"/>
                <w:sz w:val="14"/>
              </w:rPr>
              <w:t xml:space="preserve">25.20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jc w:val="right"/>
            </w:pPr>
            <w:r>
              <w:rPr>
                <w:rFonts w:ascii="宋体" w:eastAsia="宋体" w:hAnsi="宋体" w:cs="宋体"/>
                <w:b w:val="0"/>
                <w:i w:val="0"/>
                <w:color w:val="000000"/>
                <w:sz w:val="14"/>
              </w:rPr>
              <w:t xml:space="preserve">0.62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14.41</w:t>
            </w:r>
          </w:p>
        </w:tc>
        <w:tc>
          <w:tcPr>
            <w:tcW w:w="1160" w:type="dxa"/>
            <w:tcBorders/>
            <w:vAlign w:val="center"/>
          </w:tcPr>
          <w:p>
            <w:pPr>
              <w:jc w:val="right"/>
            </w:pPr>
            <w:r>
              <w:rPr>
                <w:rFonts w:ascii="宋体" w:eastAsia="宋体" w:hAnsi="宋体" w:cs="宋体"/>
                <w:b w:val="0"/>
                <w:i w:val="0"/>
                <w:color w:val="000000"/>
                <w:sz w:val="14"/>
              </w:rPr>
              <w:t xml:space="preserve">14.41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jc w:val="right"/>
            </w:pPr>
            <w:r>
              <w:rPr>
                <w:rFonts w:ascii="宋体" w:eastAsia="宋体" w:hAnsi="宋体" w:cs="宋体"/>
                <w:b w:val="0"/>
                <w:i w:val="0"/>
                <w:color w:val="000000"/>
                <w:sz w:val="14"/>
              </w:rPr>
              <w:t xml:space="preserve">1.97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12.44</w:t>
            </w:r>
          </w:p>
        </w:tc>
        <w:tc>
          <w:tcPr>
            <w:tcW w:w="1160" w:type="dxa"/>
            <w:tcBorders/>
            <w:vAlign w:val="center"/>
          </w:tcPr>
          <w:p>
            <w:pPr>
              <w:jc w:val="right"/>
            </w:pPr>
            <w:r>
              <w:rPr>
                <w:rFonts w:ascii="宋体" w:eastAsia="宋体" w:hAnsi="宋体" w:cs="宋体"/>
                <w:b w:val="0"/>
                <w:i w:val="0"/>
                <w:color w:val="000000"/>
                <w:sz w:val="14"/>
              </w:rPr>
              <w:t xml:space="preserve">12.44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12.26</w:t>
            </w:r>
          </w:p>
        </w:tc>
        <w:tc>
          <w:tcPr>
            <w:tcW w:w="1160" w:type="dxa"/>
            <w:tcBorders/>
            <w:vAlign w:val="center"/>
          </w:tcPr>
          <w:p>
            <w:pPr>
              <w:jc w:val="right"/>
            </w:pPr>
            <w:r>
              <w:rPr>
                <w:rFonts w:ascii="宋体" w:eastAsia="宋体" w:hAnsi="宋体" w:cs="宋体"/>
                <w:b w:val="0"/>
                <w:i w:val="0"/>
                <w:color w:val="000000"/>
                <w:sz w:val="14"/>
              </w:rPr>
              <w:t xml:space="preserve">12.26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jc w:val="right"/>
            </w:pPr>
            <w:r>
              <w:rPr>
                <w:rFonts w:ascii="宋体" w:eastAsia="宋体" w:hAnsi="宋体" w:cs="宋体"/>
                <w:b w:val="0"/>
                <w:i w:val="0"/>
                <w:color w:val="000000"/>
                <w:sz w:val="14"/>
              </w:rPr>
              <w:t xml:space="preserve">25.43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524.89</w:t>
            </w:r>
          </w:p>
        </w:tc>
        <w:tc>
          <w:tcPr>
            <w:tcW w:w="1120" w:type="dxa"/>
            <w:tcBorders/>
            <w:vAlign w:val="center"/>
          </w:tcPr>
          <w:p>
            <w:pPr>
              <w:jc w:val="right"/>
            </w:pPr>
            <w:r>
              <w:rPr>
                <w:rFonts w:ascii="宋体" w:eastAsia="宋体" w:hAnsi="宋体" w:cs="宋体"/>
                <w:b/>
                <w:i w:val="0"/>
                <w:color w:val="000000"/>
                <w:sz w:val="16"/>
              </w:rPr>
              <w:t xml:space="preserve">349.41</w:t>
            </w:r>
          </w:p>
        </w:tc>
        <w:tc>
          <w:tcPr>
            <w:tcW w:w="1120" w:type="dxa"/>
            <w:tcBorders/>
            <w:vAlign w:val="center"/>
          </w:tcPr>
          <w:p>
            <w:pPr>
              <w:jc w:val="right"/>
            </w:pPr>
            <w:r>
              <w:rPr>
                <w:rFonts w:ascii="宋体" w:eastAsia="宋体" w:hAnsi="宋体" w:cs="宋体"/>
                <w:b/>
                <w:i w:val="0"/>
                <w:color w:val="000000"/>
                <w:sz w:val="16"/>
              </w:rPr>
              <w:t xml:space="preserve">175.48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424.03</w:t>
            </w:r>
          </w:p>
        </w:tc>
        <w:tc>
          <w:tcPr>
            <w:tcW w:w="1120" w:type="dxa"/>
            <w:tcBorders/>
            <w:vAlign w:val="center"/>
          </w:tcPr>
          <w:p>
            <w:pPr>
              <w:jc w:val="right"/>
            </w:pPr>
            <w:r>
              <w:rPr>
                <w:rFonts w:ascii="宋体" w:eastAsia="宋体" w:hAnsi="宋体" w:cs="宋体"/>
                <w:b w:val="0"/>
                <w:i w:val="0"/>
                <w:color w:val="000000"/>
                <w:sz w:val="16"/>
              </w:rPr>
              <w:t xml:space="preserve">248.55</w:t>
            </w:r>
          </w:p>
        </w:tc>
        <w:tc>
          <w:tcPr>
            <w:tcW w:w="1120" w:type="dxa"/>
            <w:tcBorders/>
            <w:vAlign w:val="center"/>
          </w:tcPr>
          <w:p>
            <w:pPr>
              <w:jc w:val="right"/>
            </w:pPr>
            <w:r>
              <w:rPr>
                <w:rFonts w:ascii="宋体" w:eastAsia="宋体" w:hAnsi="宋体" w:cs="宋体"/>
                <w:b w:val="0"/>
                <w:i w:val="0"/>
                <w:color w:val="000000"/>
                <w:sz w:val="16"/>
              </w:rPr>
              <w:t xml:space="preserve">175.48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423.45</w:t>
            </w:r>
          </w:p>
        </w:tc>
        <w:tc>
          <w:tcPr>
            <w:tcW w:w="1120" w:type="dxa"/>
            <w:tcBorders/>
            <w:vAlign w:val="center"/>
          </w:tcPr>
          <w:p>
            <w:pPr>
              <w:jc w:val="right"/>
            </w:pPr>
            <w:r>
              <w:rPr>
                <w:rFonts w:ascii="宋体" w:eastAsia="宋体" w:hAnsi="宋体" w:cs="宋体"/>
                <w:b w:val="0"/>
                <w:i w:val="0"/>
                <w:color w:val="000000"/>
                <w:sz w:val="16"/>
              </w:rPr>
              <w:t xml:space="preserve">248.55</w:t>
            </w:r>
          </w:p>
        </w:tc>
        <w:tc>
          <w:tcPr>
            <w:tcW w:w="1120" w:type="dxa"/>
            <w:tcBorders/>
            <w:vAlign w:val="center"/>
          </w:tcPr>
          <w:p>
            <w:pPr>
              <w:jc w:val="right"/>
            </w:pPr>
            <w:r>
              <w:rPr>
                <w:rFonts w:ascii="宋体" w:eastAsia="宋体" w:hAnsi="宋体" w:cs="宋体"/>
                <w:b w:val="0"/>
                <w:i w:val="0"/>
                <w:color w:val="000000"/>
                <w:sz w:val="16"/>
              </w:rPr>
              <w:t xml:space="preserve">174.90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248.55</w:t>
            </w:r>
          </w:p>
        </w:tc>
        <w:tc>
          <w:tcPr>
            <w:tcW w:w="1120" w:type="dxa"/>
            <w:tcBorders/>
            <w:vAlign w:val="center"/>
          </w:tcPr>
          <w:p>
            <w:pPr>
              <w:jc w:val="right"/>
            </w:pPr>
            <w:r>
              <w:rPr>
                <w:rFonts w:ascii="宋体" w:eastAsia="宋体" w:hAnsi="宋体" w:cs="宋体"/>
                <w:b w:val="0"/>
                <w:i w:val="0"/>
                <w:color w:val="000000"/>
                <w:sz w:val="16"/>
              </w:rPr>
              <w:t xml:space="preserve">248.55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115.42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59.48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61.04</w:t>
            </w:r>
          </w:p>
        </w:tc>
        <w:tc>
          <w:tcPr>
            <w:tcW w:w="1120" w:type="dxa"/>
            <w:tcBorders/>
            <w:vAlign w:val="center"/>
          </w:tcPr>
          <w:p>
            <w:pPr>
              <w:jc w:val="right"/>
            </w:pPr>
            <w:r>
              <w:rPr>
                <w:rFonts w:ascii="宋体" w:eastAsia="宋体" w:hAnsi="宋体" w:cs="宋体"/>
                <w:b w:val="0"/>
                <w:i w:val="0"/>
                <w:color w:val="000000"/>
                <w:sz w:val="16"/>
              </w:rPr>
              <w:t xml:space="preserve">61.04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35.22</w:t>
            </w:r>
          </w:p>
        </w:tc>
        <w:tc>
          <w:tcPr>
            <w:tcW w:w="1120" w:type="dxa"/>
            <w:tcBorders/>
            <w:vAlign w:val="center"/>
          </w:tcPr>
          <w:p>
            <w:pPr>
              <w:jc w:val="right"/>
            </w:pPr>
            <w:r>
              <w:rPr>
                <w:rFonts w:ascii="宋体" w:eastAsia="宋体" w:hAnsi="宋体" w:cs="宋体"/>
                <w:b w:val="0"/>
                <w:i w:val="0"/>
                <w:color w:val="000000"/>
                <w:sz w:val="16"/>
              </w:rPr>
              <w:t xml:space="preserve">35.22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3.48</w:t>
            </w:r>
          </w:p>
        </w:tc>
        <w:tc>
          <w:tcPr>
            <w:tcW w:w="1120" w:type="dxa"/>
            <w:tcBorders/>
            <w:vAlign w:val="center"/>
          </w:tcPr>
          <w:p>
            <w:pPr>
              <w:jc w:val="right"/>
            </w:pPr>
            <w:r>
              <w:rPr>
                <w:rFonts w:ascii="宋体" w:eastAsia="宋体" w:hAnsi="宋体" w:cs="宋体"/>
                <w:b w:val="0"/>
                <w:i w:val="0"/>
                <w:color w:val="000000"/>
                <w:sz w:val="16"/>
              </w:rPr>
              <w:t xml:space="preserve">3.48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30.50</w:t>
            </w:r>
          </w:p>
        </w:tc>
        <w:tc>
          <w:tcPr>
            <w:tcW w:w="1120" w:type="dxa"/>
            <w:tcBorders/>
            <w:vAlign w:val="center"/>
          </w:tcPr>
          <w:p>
            <w:pPr>
              <w:jc w:val="right"/>
            </w:pPr>
            <w:r>
              <w:rPr>
                <w:rFonts w:ascii="宋体" w:eastAsia="宋体" w:hAnsi="宋体" w:cs="宋体"/>
                <w:b w:val="0"/>
                <w:i w:val="0"/>
                <w:color w:val="000000"/>
                <w:sz w:val="16"/>
              </w:rPr>
              <w:t xml:space="preserve">30.50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jc w:val="right"/>
            </w:pPr>
            <w:r>
              <w:rPr>
                <w:rFonts w:ascii="宋体" w:eastAsia="宋体" w:hAnsi="宋体" w:cs="宋体"/>
                <w:b w:val="0"/>
                <w:i w:val="0"/>
                <w:color w:val="000000"/>
                <w:sz w:val="16"/>
              </w:rPr>
              <w:t xml:space="preserve">25.20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jc w:val="right"/>
            </w:pPr>
            <w:r>
              <w:rPr>
                <w:rFonts w:ascii="宋体" w:eastAsia="宋体" w:hAnsi="宋体" w:cs="宋体"/>
                <w:b w:val="0"/>
                <w:i w:val="0"/>
                <w:color w:val="000000"/>
                <w:sz w:val="16"/>
              </w:rPr>
              <w:t xml:space="preserve">0.62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14.41</w:t>
            </w:r>
          </w:p>
        </w:tc>
        <w:tc>
          <w:tcPr>
            <w:tcW w:w="1120" w:type="dxa"/>
            <w:tcBorders/>
            <w:vAlign w:val="center"/>
          </w:tcPr>
          <w:p>
            <w:pPr>
              <w:jc w:val="right"/>
            </w:pPr>
            <w:r>
              <w:rPr>
                <w:rFonts w:ascii="宋体" w:eastAsia="宋体" w:hAnsi="宋体" w:cs="宋体"/>
                <w:b w:val="0"/>
                <w:i w:val="0"/>
                <w:color w:val="000000"/>
                <w:sz w:val="16"/>
              </w:rPr>
              <w:t xml:space="preserve">14.41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jc w:val="right"/>
            </w:pPr>
            <w:r>
              <w:rPr>
                <w:rFonts w:ascii="宋体" w:eastAsia="宋体" w:hAnsi="宋体" w:cs="宋体"/>
                <w:b w:val="0"/>
                <w:i w:val="0"/>
                <w:color w:val="000000"/>
                <w:sz w:val="16"/>
              </w:rPr>
              <w:t xml:space="preserve">1.97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12.44</w:t>
            </w:r>
          </w:p>
        </w:tc>
        <w:tc>
          <w:tcPr>
            <w:tcW w:w="1120" w:type="dxa"/>
            <w:tcBorders/>
            <w:vAlign w:val="center"/>
          </w:tcPr>
          <w:p>
            <w:pPr>
              <w:jc w:val="right"/>
            </w:pPr>
            <w:r>
              <w:rPr>
                <w:rFonts w:ascii="宋体" w:eastAsia="宋体" w:hAnsi="宋体" w:cs="宋体"/>
                <w:b w:val="0"/>
                <w:i w:val="0"/>
                <w:color w:val="000000"/>
                <w:sz w:val="16"/>
              </w:rPr>
              <w:t xml:space="preserve">12.44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12.26</w:t>
            </w:r>
          </w:p>
        </w:tc>
        <w:tc>
          <w:tcPr>
            <w:tcW w:w="1120" w:type="dxa"/>
            <w:tcBorders/>
            <w:vAlign w:val="center"/>
          </w:tcPr>
          <w:p>
            <w:pPr>
              <w:jc w:val="right"/>
            </w:pPr>
            <w:r>
              <w:rPr>
                <w:rFonts w:ascii="宋体" w:eastAsia="宋体" w:hAnsi="宋体" w:cs="宋体"/>
                <w:b w:val="0"/>
                <w:i w:val="0"/>
                <w:color w:val="000000"/>
                <w:sz w:val="16"/>
              </w:rPr>
              <w:t xml:space="preserve">12.26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jc w:val="right"/>
            </w:pPr>
            <w:r>
              <w:rPr>
                <w:rFonts w:ascii="宋体" w:eastAsia="宋体" w:hAnsi="宋体" w:cs="宋体"/>
                <w:b w:val="0"/>
                <w:i w:val="0"/>
                <w:color w:val="000000"/>
                <w:sz w:val="16"/>
              </w:rPr>
              <w:t xml:space="preserve">25.43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524.89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424.02</w:t>
            </w:r>
          </w:p>
        </w:tc>
        <w:tc>
          <w:tcPr>
            <w:tcW w:w="1100" w:type="dxa"/>
            <w:tcBorders/>
            <w:vAlign w:val="center"/>
          </w:tcPr>
          <w:p>
            <w:pPr>
              <w:jc w:val="right"/>
            </w:pPr>
            <w:r>
              <w:rPr>
                <w:rFonts w:ascii="宋体" w:eastAsia="宋体" w:hAnsi="宋体" w:cs="宋体"/>
                <w:b w:val="0"/>
                <w:i w:val="0"/>
                <w:color w:val="000000"/>
                <w:sz w:val="14"/>
              </w:rPr>
              <w:t xml:space="preserve">424.02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61.04</w:t>
            </w:r>
          </w:p>
        </w:tc>
        <w:tc>
          <w:tcPr>
            <w:tcW w:w="1100" w:type="dxa"/>
            <w:tcBorders/>
            <w:vAlign w:val="center"/>
          </w:tcPr>
          <w:p>
            <w:pPr>
              <w:jc w:val="right"/>
            </w:pPr>
            <w:r>
              <w:rPr>
                <w:rFonts w:ascii="宋体" w:eastAsia="宋体" w:hAnsi="宋体" w:cs="宋体"/>
                <w:b w:val="0"/>
                <w:i w:val="0"/>
                <w:color w:val="000000"/>
                <w:sz w:val="14"/>
              </w:rPr>
              <w:t xml:space="preserve">61.04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14.40</w:t>
            </w:r>
          </w:p>
        </w:tc>
        <w:tc>
          <w:tcPr>
            <w:tcW w:w="1100" w:type="dxa"/>
            <w:tcBorders/>
            <w:vAlign w:val="center"/>
          </w:tcPr>
          <w:p>
            <w:pPr>
              <w:jc w:val="right"/>
            </w:pPr>
            <w:r>
              <w:rPr>
                <w:rFonts w:ascii="宋体" w:eastAsia="宋体" w:hAnsi="宋体" w:cs="宋体"/>
                <w:b w:val="0"/>
                <w:i w:val="0"/>
                <w:color w:val="000000"/>
                <w:sz w:val="14"/>
              </w:rPr>
              <w:t xml:space="preserve">14.40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25.43</w:t>
            </w:r>
          </w:p>
        </w:tc>
        <w:tc>
          <w:tcPr>
            <w:tcW w:w="1100" w:type="dxa"/>
            <w:tcBorders/>
            <w:vAlign w:val="center"/>
          </w:tcPr>
          <w:p>
            <w:pPr>
              <w:jc w:val="right"/>
            </w:pPr>
            <w:r>
              <w:rPr>
                <w:rFonts w:ascii="宋体" w:eastAsia="宋体" w:hAnsi="宋体" w:cs="宋体"/>
                <w:b w:val="0"/>
                <w:i w:val="0"/>
                <w:color w:val="000000"/>
                <w:sz w:val="14"/>
              </w:rPr>
              <w:t xml:space="preserve">25.43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524.89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524.89</w:t>
            </w:r>
          </w:p>
        </w:tc>
        <w:tc>
          <w:tcPr>
            <w:tcW w:w="1100" w:type="dxa"/>
            <w:tcBorders/>
            <w:vAlign w:val="center"/>
          </w:tcPr>
          <w:p>
            <w:pPr>
              <w:jc w:val="right"/>
            </w:pPr>
            <w:r>
              <w:rPr>
                <w:rFonts w:ascii="宋体" w:eastAsia="宋体" w:hAnsi="宋体" w:cs="宋体"/>
                <w:b w:val="0"/>
                <w:i w:val="0"/>
                <w:color w:val="000000"/>
                <w:sz w:val="14"/>
              </w:rPr>
              <w:t xml:space="preserve">524.89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524.89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524.89</w:t>
            </w:r>
          </w:p>
        </w:tc>
        <w:tc>
          <w:tcPr>
            <w:tcW w:w="1100" w:type="dxa"/>
            <w:tcBorders/>
            <w:vAlign w:val="center"/>
          </w:tcPr>
          <w:p>
            <w:pPr>
              <w:jc w:val="right"/>
            </w:pPr>
            <w:r>
              <w:rPr>
                <w:rFonts w:ascii="宋体" w:eastAsia="宋体" w:hAnsi="宋体" w:cs="宋体"/>
                <w:b w:val="0"/>
                <w:i w:val="0"/>
                <w:color w:val="000000"/>
                <w:sz w:val="14"/>
              </w:rPr>
              <w:t xml:space="preserve">524.89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524.89</w:t>
            </w:r>
          </w:p>
        </w:tc>
        <w:tc>
          <w:tcPr>
            <w:tcW w:w="1980" w:type="dxa"/>
            <w:tcBorders/>
            <w:vAlign w:val="center"/>
          </w:tcPr>
          <w:p>
            <w:pPr>
              <w:jc w:val="right"/>
            </w:pPr>
            <w:r>
              <w:rPr>
                <w:rFonts w:ascii="宋体" w:eastAsia="宋体" w:hAnsi="宋体" w:cs="宋体"/>
                <w:b/>
                <w:i w:val="0"/>
                <w:color w:val="000000"/>
                <w:sz w:val="20"/>
              </w:rPr>
              <w:t xml:space="preserve">349.41</w:t>
            </w:r>
          </w:p>
        </w:tc>
        <w:tc>
          <w:tcPr>
            <w:tcW w:w="1952" w:type="dxa"/>
            <w:tcBorders/>
            <w:vAlign w:val="center"/>
          </w:tcPr>
          <w:p>
            <w:pPr>
              <w:jc w:val="right"/>
            </w:pPr>
            <w:r>
              <w:rPr>
                <w:rFonts w:ascii="宋体" w:eastAsia="宋体" w:hAnsi="宋体" w:cs="宋体"/>
                <w:b/>
                <w:i w:val="0"/>
                <w:color w:val="000000"/>
                <w:sz w:val="20"/>
              </w:rPr>
              <w:t xml:space="preserve">175.48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424.03</w:t>
            </w:r>
          </w:p>
        </w:tc>
        <w:tc>
          <w:tcPr>
            <w:tcW w:w="1980" w:type="dxa"/>
            <w:tcBorders/>
            <w:vAlign w:val="center"/>
          </w:tcPr>
          <w:p>
            <w:pPr>
              <w:jc w:val="right"/>
            </w:pPr>
            <w:r>
              <w:rPr>
                <w:rFonts w:ascii="宋体" w:eastAsia="宋体" w:hAnsi="宋体" w:cs="宋体"/>
                <w:b w:val="0"/>
                <w:i w:val="0"/>
                <w:color w:val="000000"/>
                <w:sz w:val="20"/>
              </w:rPr>
              <w:t xml:space="preserve">248.55</w:t>
            </w:r>
          </w:p>
        </w:tc>
        <w:tc>
          <w:tcPr>
            <w:tcW w:w="1952" w:type="dxa"/>
            <w:tcBorders/>
            <w:vAlign w:val="center"/>
          </w:tcPr>
          <w:p>
            <w:pPr>
              <w:jc w:val="right"/>
            </w:pPr>
            <w:r>
              <w:rPr>
                <w:rFonts w:ascii="宋体" w:eastAsia="宋体" w:hAnsi="宋体" w:cs="宋体"/>
                <w:b w:val="0"/>
                <w:i w:val="0"/>
                <w:color w:val="000000"/>
                <w:sz w:val="20"/>
              </w:rPr>
              <w:t xml:space="preserve">175.48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423.45</w:t>
            </w:r>
          </w:p>
        </w:tc>
        <w:tc>
          <w:tcPr>
            <w:tcW w:w="1980" w:type="dxa"/>
            <w:tcBorders/>
            <w:vAlign w:val="center"/>
          </w:tcPr>
          <w:p>
            <w:pPr>
              <w:jc w:val="right"/>
            </w:pPr>
            <w:r>
              <w:rPr>
                <w:rFonts w:ascii="宋体" w:eastAsia="宋体" w:hAnsi="宋体" w:cs="宋体"/>
                <w:b w:val="0"/>
                <w:i w:val="0"/>
                <w:color w:val="000000"/>
                <w:sz w:val="20"/>
              </w:rPr>
              <w:t xml:space="preserve">248.55</w:t>
            </w:r>
          </w:p>
        </w:tc>
        <w:tc>
          <w:tcPr>
            <w:tcW w:w="1952" w:type="dxa"/>
            <w:tcBorders/>
            <w:vAlign w:val="center"/>
          </w:tcPr>
          <w:p>
            <w:pPr>
              <w:jc w:val="right"/>
            </w:pPr>
            <w:r>
              <w:rPr>
                <w:rFonts w:ascii="宋体" w:eastAsia="宋体" w:hAnsi="宋体" w:cs="宋体"/>
                <w:b w:val="0"/>
                <w:i w:val="0"/>
                <w:color w:val="000000"/>
                <w:sz w:val="20"/>
              </w:rPr>
              <w:t xml:space="preserve">174.90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248.55</w:t>
            </w:r>
          </w:p>
        </w:tc>
        <w:tc>
          <w:tcPr>
            <w:tcW w:w="1980" w:type="dxa"/>
            <w:tcBorders/>
            <w:vAlign w:val="center"/>
          </w:tcPr>
          <w:p>
            <w:pPr>
              <w:jc w:val="right"/>
            </w:pPr>
            <w:r>
              <w:rPr>
                <w:rFonts w:ascii="宋体" w:eastAsia="宋体" w:hAnsi="宋体" w:cs="宋体"/>
                <w:b w:val="0"/>
                <w:i w:val="0"/>
                <w:color w:val="000000"/>
                <w:sz w:val="20"/>
              </w:rPr>
              <w:t xml:space="preserve">248.55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115.42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59.48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61.04</w:t>
            </w:r>
          </w:p>
        </w:tc>
        <w:tc>
          <w:tcPr>
            <w:tcW w:w="1980" w:type="dxa"/>
            <w:tcBorders/>
            <w:vAlign w:val="center"/>
          </w:tcPr>
          <w:p>
            <w:pPr>
              <w:jc w:val="right"/>
            </w:pPr>
            <w:r>
              <w:rPr>
                <w:rFonts w:ascii="宋体" w:eastAsia="宋体" w:hAnsi="宋体" w:cs="宋体"/>
                <w:b w:val="0"/>
                <w:i w:val="0"/>
                <w:color w:val="000000"/>
                <w:sz w:val="20"/>
              </w:rPr>
              <w:t xml:space="preserve">61.04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35.22</w:t>
            </w:r>
          </w:p>
        </w:tc>
        <w:tc>
          <w:tcPr>
            <w:tcW w:w="1980" w:type="dxa"/>
            <w:tcBorders/>
            <w:vAlign w:val="center"/>
          </w:tcPr>
          <w:p>
            <w:pPr>
              <w:jc w:val="right"/>
            </w:pPr>
            <w:r>
              <w:rPr>
                <w:rFonts w:ascii="宋体" w:eastAsia="宋体" w:hAnsi="宋体" w:cs="宋体"/>
                <w:b w:val="0"/>
                <w:i w:val="0"/>
                <w:color w:val="000000"/>
                <w:sz w:val="20"/>
              </w:rPr>
              <w:t xml:space="preserve">35.22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3.48</w:t>
            </w:r>
          </w:p>
        </w:tc>
        <w:tc>
          <w:tcPr>
            <w:tcW w:w="1980" w:type="dxa"/>
            <w:tcBorders/>
            <w:vAlign w:val="center"/>
          </w:tcPr>
          <w:p>
            <w:pPr>
              <w:jc w:val="right"/>
            </w:pPr>
            <w:r>
              <w:rPr>
                <w:rFonts w:ascii="宋体" w:eastAsia="宋体" w:hAnsi="宋体" w:cs="宋体"/>
                <w:b w:val="0"/>
                <w:i w:val="0"/>
                <w:color w:val="000000"/>
                <w:sz w:val="20"/>
              </w:rPr>
              <w:t xml:space="preserve">3.48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30.50</w:t>
            </w:r>
          </w:p>
        </w:tc>
        <w:tc>
          <w:tcPr>
            <w:tcW w:w="1980" w:type="dxa"/>
            <w:tcBorders/>
            <w:vAlign w:val="center"/>
          </w:tcPr>
          <w:p>
            <w:pPr>
              <w:jc w:val="right"/>
            </w:pPr>
            <w:r>
              <w:rPr>
                <w:rFonts w:ascii="宋体" w:eastAsia="宋体" w:hAnsi="宋体" w:cs="宋体"/>
                <w:b w:val="0"/>
                <w:i w:val="0"/>
                <w:color w:val="000000"/>
                <w:sz w:val="20"/>
              </w:rPr>
              <w:t xml:space="preserve">30.50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80" w:type="dxa"/>
            <w:tcBorders/>
            <w:vAlign w:val="center"/>
          </w:tcPr>
          <w:p>
            <w:pPr>
              <w:jc w:val="right"/>
            </w:pPr>
            <w:r>
              <w:rPr>
                <w:rFonts w:ascii="宋体" w:eastAsia="宋体" w:hAnsi="宋体" w:cs="宋体"/>
                <w:b w:val="0"/>
                <w:i w:val="0"/>
                <w:color w:val="000000"/>
                <w:sz w:val="20"/>
              </w:rPr>
              <w:t xml:space="preserve">25.20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80" w:type="dxa"/>
            <w:tcBorders/>
            <w:vAlign w:val="center"/>
          </w:tcPr>
          <w:p>
            <w:pPr>
              <w:jc w:val="right"/>
            </w:pPr>
            <w:r>
              <w:rPr>
                <w:rFonts w:ascii="宋体" w:eastAsia="宋体" w:hAnsi="宋体" w:cs="宋体"/>
                <w:b w:val="0"/>
                <w:i w:val="0"/>
                <w:color w:val="000000"/>
                <w:sz w:val="20"/>
              </w:rPr>
              <w:t xml:space="preserve">0.62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14.41</w:t>
            </w:r>
          </w:p>
        </w:tc>
        <w:tc>
          <w:tcPr>
            <w:tcW w:w="1980" w:type="dxa"/>
            <w:tcBorders/>
            <w:vAlign w:val="center"/>
          </w:tcPr>
          <w:p>
            <w:pPr>
              <w:jc w:val="right"/>
            </w:pPr>
            <w:r>
              <w:rPr>
                <w:rFonts w:ascii="宋体" w:eastAsia="宋体" w:hAnsi="宋体" w:cs="宋体"/>
                <w:b w:val="0"/>
                <w:i w:val="0"/>
                <w:color w:val="000000"/>
                <w:sz w:val="20"/>
              </w:rPr>
              <w:t xml:space="preserve">14.41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80" w:type="dxa"/>
            <w:tcBorders/>
            <w:vAlign w:val="center"/>
          </w:tcPr>
          <w:p>
            <w:pPr>
              <w:jc w:val="right"/>
            </w:pPr>
            <w:r>
              <w:rPr>
                <w:rFonts w:ascii="宋体" w:eastAsia="宋体" w:hAnsi="宋体" w:cs="宋体"/>
                <w:b w:val="0"/>
                <w:i w:val="0"/>
                <w:color w:val="000000"/>
                <w:sz w:val="20"/>
              </w:rPr>
              <w:t xml:space="preserve">1.97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12.44</w:t>
            </w:r>
          </w:p>
        </w:tc>
        <w:tc>
          <w:tcPr>
            <w:tcW w:w="1980" w:type="dxa"/>
            <w:tcBorders/>
            <w:vAlign w:val="center"/>
          </w:tcPr>
          <w:p>
            <w:pPr>
              <w:jc w:val="right"/>
            </w:pPr>
            <w:r>
              <w:rPr>
                <w:rFonts w:ascii="宋体" w:eastAsia="宋体" w:hAnsi="宋体" w:cs="宋体"/>
                <w:b w:val="0"/>
                <w:i w:val="0"/>
                <w:color w:val="000000"/>
                <w:sz w:val="20"/>
              </w:rPr>
              <w:t xml:space="preserve">12.44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12.26</w:t>
            </w:r>
          </w:p>
        </w:tc>
        <w:tc>
          <w:tcPr>
            <w:tcW w:w="1980" w:type="dxa"/>
            <w:tcBorders/>
            <w:vAlign w:val="center"/>
          </w:tcPr>
          <w:p>
            <w:pPr>
              <w:jc w:val="right"/>
            </w:pPr>
            <w:r>
              <w:rPr>
                <w:rFonts w:ascii="宋体" w:eastAsia="宋体" w:hAnsi="宋体" w:cs="宋体"/>
                <w:b w:val="0"/>
                <w:i w:val="0"/>
                <w:color w:val="000000"/>
                <w:sz w:val="20"/>
              </w:rPr>
              <w:t xml:space="preserve">12.26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80" w:type="dxa"/>
            <w:tcBorders/>
            <w:vAlign w:val="center"/>
          </w:tcPr>
          <w:p>
            <w:pPr>
              <w:jc w:val="right"/>
            </w:pPr>
            <w:r>
              <w:rPr>
                <w:rFonts w:ascii="宋体" w:eastAsia="宋体" w:hAnsi="宋体" w:cs="宋体"/>
                <w:b w:val="0"/>
                <w:i w:val="0"/>
                <w:color w:val="000000"/>
                <w:sz w:val="20"/>
              </w:rPr>
              <w:t xml:space="preserve">25.43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283.98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34.47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99.70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9.48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64.16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1.54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49.90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0.14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0.14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30.50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25.43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30.82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3.46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25.20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1.97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19.77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314.80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34.61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2.12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2.12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2.12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春节走访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89.55%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98.96</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村（社区）党建工作经费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党代表工作经费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党建研究会专项经费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老干部活动室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76.58%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8.65811497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1.79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81.32%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98.13</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老干部交通费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老干部一日游</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老干部重阳节走访活动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72.16%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8.21568628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老年大学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82.87%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98.29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履行全面从严治党主体责任</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