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中共辽宁省盘锦市大洼区委党校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中共辽宁省盘锦市大洼区委党校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中共辽宁省盘锦市大洼区委党校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中共辽宁省盘锦市大洼区委党校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中共辽宁省盘锦市大洼区委党校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中共辽宁省盘锦市大洼区委党校概况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（一）按照区委要求，有计划地对全区科级领导干部、中青年优秀干部、村级干部、入党积极分子、理论宣传骨干等进行轮训和培训。</w:t>
        <w:br/>
        <w:t xml:space="preserve">    （二）承担全区公务员的教育培训任务。</w:t>
        <w:br/>
        <w:t xml:space="preserve">    （三）承担全区统一战线系统干部和各界代表人士的培训任务。</w:t>
        <w:br/>
        <w:t xml:space="preserve">    （四）协同组织、人事部门对学员在校期间的学业和表现进行考核、考察。</w:t>
        <w:br/>
        <w:t xml:space="preserve">    （五）围绕区委、区政府中心任务，紧密联系实际开展理论和现实问题调研，为区委、区政府提供决策参考。</w:t>
        <w:br/>
        <w:t xml:space="preserve">    （六）针对改革开放和新时代中国特色社会主义建设的重大理论和现实问题，开展马列主义、毛泽东思想、习近平新时代中国特色社会主义的理论宣传，开展党的基本理论、基本路线、基本方略和路线方针政策的宣传。</w:t>
        <w:br/>
        <w:t xml:space="preserve">    （七）承办区委、区政府和区有关部门举办的专题研讨班、大讲堂。</w:t>
        <w:br/>
        <w:t xml:space="preserve">    （八）运用联合办学的方式,开展学历教育。</w:t>
        <w:br/>
        <w:t xml:space="preserve">    （九）负责域外来洼教育培训班的协调、组织工作。</w:t>
        <w:br/>
        <w:t xml:space="preserve">    （十）完成区委、区政府交办的其它任务。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中共辽宁省盘锦市大洼区委党校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中共盘锦市大洼区委党校本级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297.77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290.58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97.59</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290.58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4.18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1.40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主要是组织部等单位拨与党校开办培训班等收入。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3.01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1.01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主要是培训班费用等。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增加12.57万元，增长4.41%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退休人员增加，职业年金增加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290.58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263.61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90.72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工资福利支出236.82万元；商品和服务支出19.99万元；对个人和家庭的补助5.51万元；资本性支出1.30万元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26.97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9.28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主要包括各类培训班培训费等业务支出。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增加8.39万元，增长2.97%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退休人员增加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7.19</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主要是培训班费用没有付完等原因形成的结余。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增加4.18万元，增长138.85%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培训班费用结转比去年增多</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290.58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263.61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26.97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增加24.16万元，增长9.07%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基本支出经费增多</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106.54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98.04</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2023年度一般公共预算财政拨款支出290.58万元。按支出功能分类科目分，包括：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1.教育支出212.90万元，具体包括：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（1）教育支出（类）进修及培训（款）干部教育（项）212.90万元,主要是工资福利、商品服务及个人家庭补助等支出，完成年初预算的101%，决算数与年初预算数存在差异的主要原因是工资福利支出增加。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2.社会保障和就业支出47.90万元，具体包括：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5.49万元,主要是事业单位离退休取暖费和奖励金等支出，完成年初预算的101%，决算数与年初预算数存在差异的主要原因是奖励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25.16万元,主要是机关事业单位基本养老保险缴费等支出，完成年初预算的99%，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16.71万元,主要是退休人员职业年金等支出，完成年初预算的0%，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0.54万元,主要是其他社会保障和就业等支出，完成年初预算的169%，决算数与年初预算数存在差异的主要原因是工伤保险存在补缴情况。</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3.卫生健康支出10.03万元，具体包括：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（1）卫生健康支出（类）行政事业单位医疗（款）事业单位医疗（项）9.82万元,主要是事业单位医疗等支出，完成年初预算的88%，决算数与年初预算数存在差异的主要原因是人员退休。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（2）卫生健康支出（类）行政事业单位医疗（款）其他行政事业单位医疗支出（项）0.21万元,主要是大额医疗保险等支出，完成年初预算的100%，决算数与年初预算数存在差异的主要原因是无。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4.住房保障支出19.75万元，具体包括：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（1）住房保障支出（类）住房改革支出（款）住房公积金（项）19.75万元,主要是在职人员公积金等支出，完成年初预算的98%，决算数与年初预算数存在差异的主要原因是人员退休。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1.82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72.80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1.82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1.82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72.80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公务用车减少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比上年增加1.36万元，增长295.65%</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公务用车维修</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1.82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263.61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242.33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21.28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0.20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0.20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100.00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100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3个（其中：一般公共预算项目3个），涉及资金26.97万元，自评覆盖率达到100%，自评平均分100分。《自评表》见附件。</w:t>
        <w:br/>
        <w:t xml:space="preserve">    组织对1个单位开展整体绩效自评，涉及资金245.24万元，自评平均分100分。《部门（单位）整体绩效自评表》见附件。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16.社会保障和就业（类）行政事业单位养老支出（款）事业单位离退休（项）：反映事业单位开支的离退休经费。</w:t>
        <w:br/>
        <w:t xml:space="preserve">    17.社会保障和就业支出（类）行政事业单位养老支出（款）机关事业单位基本养老保险缴费支出（项）：反映机关事业单位实施养老保险制度由单位缴纳的基本养老保险费支出。</w:t>
        <w:br/>
        <w:t xml:space="preserve">    18.社会保障和就业支出（类）行政事业单位养老支出（款）机关事业单位职业年金缴费支出（项）：反映机关事业单位实施养老保险制度由单位实际缴纳的职业年金支出。</w:t>
        <w:br/>
        <w:t xml:space="preserve">    19.社会保障和就业支出（类）抚恤（款）死亡抚恤（项）：反映按规定用于烈士和牺牲、病故人员家属的一次性和定期抚恤金以及丧葬补助费。</w:t>
        <w:br/>
        <w:t xml:space="preserve">    20. 卫生健康支出（类）行政事业单位医疗（款）事业单位医疗（项）：反映财政部门安排的事业单位基本医疗保险缴费经费，未参加医疗保险的事业单位的公费医疗经费，按国家规定享受离休人员待遇的医疗经费。</w:t>
        <w:br/>
        <w:t xml:space="preserve">    21.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290.58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212.90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4.18</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10.03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19.75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294.76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290.58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3.01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7.19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297.77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297.77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294.76</w:t>
            </w:r>
          </w:p>
        </w:tc>
        <w:tc>
          <w:tcPr>
            <w:tcW w:w="1160" w:type="dxa"/>
            <w:tcBorders/>
            <w:vAlign w:val="center"/>
          </w:tcPr>
          <w:p>
            <w:pPr>
              <w:jc w:val="right"/>
            </w:pPr>
            <w:r>
              <w:rPr>
                <w:rFonts w:ascii="宋体" w:eastAsia="宋体" w:hAnsi="宋体" w:cs="宋体"/>
                <w:b/>
                <w:i w:val="0"/>
                <w:color w:val="000000"/>
                <w:sz w:val="14"/>
              </w:rPr>
              <w:t xml:space="preserve">290.58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4.18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217.08</w:t>
            </w:r>
          </w:p>
        </w:tc>
        <w:tc>
          <w:tcPr>
            <w:tcW w:w="1160" w:type="dxa"/>
            <w:tcBorders/>
            <w:vAlign w:val="center"/>
          </w:tcPr>
          <w:p>
            <w:pPr>
              <w:jc w:val="right"/>
            </w:pPr>
            <w:r>
              <w:rPr>
                <w:rFonts w:ascii="宋体" w:eastAsia="宋体" w:hAnsi="宋体" w:cs="宋体"/>
                <w:b w:val="0"/>
                <w:i w:val="0"/>
                <w:color w:val="000000"/>
                <w:sz w:val="14"/>
              </w:rPr>
              <w:t xml:space="preserve">212.90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进修及培训</w:t>
            </w:r>
          </w:p>
        </w:tc>
        <w:tc>
          <w:tcPr>
            <w:tcW w:w="1160" w:type="dxa"/>
            <w:tcBorders/>
            <w:vAlign w:val="center"/>
          </w:tcPr>
          <w:p>
            <w:pPr>
              <w:jc w:val="right"/>
            </w:pPr>
            <w:r>
              <w:rPr>
                <w:rFonts w:ascii="宋体" w:eastAsia="宋体" w:hAnsi="宋体" w:cs="宋体"/>
                <w:b w:val="0"/>
                <w:i w:val="0"/>
                <w:color w:val="000000"/>
                <w:sz w:val="14"/>
              </w:rPr>
              <w:t xml:space="preserve">217.08</w:t>
            </w:r>
          </w:p>
        </w:tc>
        <w:tc>
          <w:tcPr>
            <w:tcW w:w="1160" w:type="dxa"/>
            <w:tcBorders/>
            <w:vAlign w:val="center"/>
          </w:tcPr>
          <w:p>
            <w:pPr>
              <w:jc w:val="right"/>
            </w:pPr>
            <w:r>
              <w:rPr>
                <w:rFonts w:ascii="宋体" w:eastAsia="宋体" w:hAnsi="宋体" w:cs="宋体"/>
                <w:b w:val="0"/>
                <w:i w:val="0"/>
                <w:color w:val="000000"/>
                <w:sz w:val="14"/>
              </w:rPr>
              <w:t xml:space="preserve">212.90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干部教育</w:t>
            </w:r>
          </w:p>
        </w:tc>
        <w:tc>
          <w:tcPr>
            <w:tcW w:w="1160" w:type="dxa"/>
            <w:tcBorders/>
            <w:vAlign w:val="center"/>
          </w:tcPr>
          <w:p>
            <w:pPr>
              <w:jc w:val="right"/>
            </w:pPr>
            <w:r>
              <w:rPr>
                <w:rFonts w:ascii="宋体" w:eastAsia="宋体" w:hAnsi="宋体" w:cs="宋体"/>
                <w:b w:val="0"/>
                <w:i w:val="0"/>
                <w:color w:val="000000"/>
                <w:sz w:val="14"/>
              </w:rPr>
              <w:t xml:space="preserve">217.08</w:t>
            </w:r>
          </w:p>
        </w:tc>
        <w:tc>
          <w:tcPr>
            <w:tcW w:w="1160" w:type="dxa"/>
            <w:tcBorders/>
            <w:vAlign w:val="center"/>
          </w:tcPr>
          <w:p>
            <w:pPr>
              <w:jc w:val="right"/>
            </w:pPr>
            <w:r>
              <w:rPr>
                <w:rFonts w:ascii="宋体" w:eastAsia="宋体" w:hAnsi="宋体" w:cs="宋体"/>
                <w:b w:val="0"/>
                <w:i w:val="0"/>
                <w:color w:val="000000"/>
                <w:sz w:val="14"/>
              </w:rPr>
              <w:t xml:space="preserve">212.90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4.18</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47.90</w:t>
            </w:r>
          </w:p>
        </w:tc>
        <w:tc>
          <w:tcPr>
            <w:tcW w:w="1160" w:type="dxa"/>
            <w:tcBorders/>
            <w:vAlign w:val="center"/>
          </w:tcPr>
          <w:p>
            <w:pPr>
              <w:jc w:val="right"/>
            </w:pPr>
            <w:r>
              <w:rPr>
                <w:rFonts w:ascii="宋体" w:eastAsia="宋体" w:hAnsi="宋体" w:cs="宋体"/>
                <w:b w:val="0"/>
                <w:i w:val="0"/>
                <w:color w:val="000000"/>
                <w:sz w:val="14"/>
              </w:rPr>
              <w:t xml:space="preserve">47.90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47.36</w:t>
            </w:r>
          </w:p>
        </w:tc>
        <w:tc>
          <w:tcPr>
            <w:tcW w:w="1160" w:type="dxa"/>
            <w:tcBorders/>
            <w:vAlign w:val="center"/>
          </w:tcPr>
          <w:p>
            <w:pPr>
              <w:jc w:val="right"/>
            </w:pPr>
            <w:r>
              <w:rPr>
                <w:rFonts w:ascii="宋体" w:eastAsia="宋体" w:hAnsi="宋体" w:cs="宋体"/>
                <w:b w:val="0"/>
                <w:i w:val="0"/>
                <w:color w:val="000000"/>
                <w:sz w:val="14"/>
              </w:rPr>
              <w:t xml:space="preserve">47.36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5.49</w:t>
            </w:r>
          </w:p>
        </w:tc>
        <w:tc>
          <w:tcPr>
            <w:tcW w:w="1160" w:type="dxa"/>
            <w:tcBorders/>
            <w:vAlign w:val="center"/>
          </w:tcPr>
          <w:p>
            <w:pPr>
              <w:jc w:val="right"/>
            </w:pPr>
            <w:r>
              <w:rPr>
                <w:rFonts w:ascii="宋体" w:eastAsia="宋体" w:hAnsi="宋体" w:cs="宋体"/>
                <w:b w:val="0"/>
                <w:i w:val="0"/>
                <w:color w:val="000000"/>
                <w:sz w:val="14"/>
              </w:rPr>
              <w:t xml:space="preserve">5.49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25.16</w:t>
            </w:r>
          </w:p>
        </w:tc>
        <w:tc>
          <w:tcPr>
            <w:tcW w:w="1160" w:type="dxa"/>
            <w:tcBorders/>
            <w:vAlign w:val="center"/>
          </w:tcPr>
          <w:p>
            <w:pPr>
              <w:jc w:val="right"/>
            </w:pPr>
            <w:r>
              <w:rPr>
                <w:rFonts w:ascii="宋体" w:eastAsia="宋体" w:hAnsi="宋体" w:cs="宋体"/>
                <w:b w:val="0"/>
                <w:i w:val="0"/>
                <w:color w:val="000000"/>
                <w:sz w:val="14"/>
              </w:rPr>
              <w:t xml:space="preserve">25.16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16.71</w:t>
            </w:r>
          </w:p>
        </w:tc>
        <w:tc>
          <w:tcPr>
            <w:tcW w:w="1160" w:type="dxa"/>
            <w:tcBorders/>
            <w:vAlign w:val="center"/>
          </w:tcPr>
          <w:p>
            <w:pPr>
              <w:jc w:val="right"/>
            </w:pPr>
            <w:r>
              <w:rPr>
                <w:rFonts w:ascii="宋体" w:eastAsia="宋体" w:hAnsi="宋体" w:cs="宋体"/>
                <w:b w:val="0"/>
                <w:i w:val="0"/>
                <w:color w:val="000000"/>
                <w:sz w:val="14"/>
              </w:rPr>
              <w:t xml:space="preserve">16.71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jc w:val="right"/>
            </w:pPr>
            <w:r>
              <w:rPr>
                <w:rFonts w:ascii="宋体" w:eastAsia="宋体" w:hAnsi="宋体" w:cs="宋体"/>
                <w:b w:val="0"/>
                <w:i w:val="0"/>
                <w:color w:val="000000"/>
                <w:sz w:val="14"/>
              </w:rPr>
              <w:t xml:space="preserve">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10.03</w:t>
            </w:r>
          </w:p>
        </w:tc>
        <w:tc>
          <w:tcPr>
            <w:tcW w:w="1160" w:type="dxa"/>
            <w:tcBorders/>
            <w:vAlign w:val="center"/>
          </w:tcPr>
          <w:p>
            <w:pPr>
              <w:jc w:val="right"/>
            </w:pPr>
            <w:r>
              <w:rPr>
                <w:rFonts w:ascii="宋体" w:eastAsia="宋体" w:hAnsi="宋体" w:cs="宋体"/>
                <w:b w:val="0"/>
                <w:i w:val="0"/>
                <w:color w:val="000000"/>
                <w:sz w:val="14"/>
              </w:rPr>
              <w:t xml:space="preserve">10.03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10.03</w:t>
            </w:r>
          </w:p>
        </w:tc>
        <w:tc>
          <w:tcPr>
            <w:tcW w:w="1160" w:type="dxa"/>
            <w:tcBorders/>
            <w:vAlign w:val="center"/>
          </w:tcPr>
          <w:p>
            <w:pPr>
              <w:jc w:val="right"/>
            </w:pPr>
            <w:r>
              <w:rPr>
                <w:rFonts w:ascii="宋体" w:eastAsia="宋体" w:hAnsi="宋体" w:cs="宋体"/>
                <w:b w:val="0"/>
                <w:i w:val="0"/>
                <w:color w:val="000000"/>
                <w:sz w:val="14"/>
              </w:rPr>
              <w:t xml:space="preserve">10.03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9.82</w:t>
            </w:r>
          </w:p>
        </w:tc>
        <w:tc>
          <w:tcPr>
            <w:tcW w:w="1160" w:type="dxa"/>
            <w:tcBorders/>
            <w:vAlign w:val="center"/>
          </w:tcPr>
          <w:p>
            <w:pPr>
              <w:jc w:val="right"/>
            </w:pPr>
            <w:r>
              <w:rPr>
                <w:rFonts w:ascii="宋体" w:eastAsia="宋体" w:hAnsi="宋体" w:cs="宋体"/>
                <w:b w:val="0"/>
                <w:i w:val="0"/>
                <w:color w:val="000000"/>
                <w:sz w:val="14"/>
              </w:rPr>
              <w:t xml:space="preserve">9.82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jc w:val="right"/>
            </w:pPr>
            <w:r>
              <w:rPr>
                <w:rFonts w:ascii="宋体" w:eastAsia="宋体" w:hAnsi="宋体" w:cs="宋体"/>
                <w:b w:val="0"/>
                <w:i w:val="0"/>
                <w:color w:val="000000"/>
                <w:sz w:val="14"/>
              </w:rPr>
              <w:t xml:space="preserve">0.21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19.75</w:t>
            </w:r>
          </w:p>
        </w:tc>
        <w:tc>
          <w:tcPr>
            <w:tcW w:w="1160" w:type="dxa"/>
            <w:tcBorders/>
            <w:vAlign w:val="center"/>
          </w:tcPr>
          <w:p>
            <w:pPr>
              <w:jc w:val="right"/>
            </w:pPr>
            <w:r>
              <w:rPr>
                <w:rFonts w:ascii="宋体" w:eastAsia="宋体" w:hAnsi="宋体" w:cs="宋体"/>
                <w:b w:val="0"/>
                <w:i w:val="0"/>
                <w:color w:val="000000"/>
                <w:sz w:val="14"/>
              </w:rPr>
              <w:t xml:space="preserve">19.75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19.75</w:t>
            </w:r>
          </w:p>
        </w:tc>
        <w:tc>
          <w:tcPr>
            <w:tcW w:w="1160" w:type="dxa"/>
            <w:tcBorders/>
            <w:vAlign w:val="center"/>
          </w:tcPr>
          <w:p>
            <w:pPr>
              <w:jc w:val="right"/>
            </w:pPr>
            <w:r>
              <w:rPr>
                <w:rFonts w:ascii="宋体" w:eastAsia="宋体" w:hAnsi="宋体" w:cs="宋体"/>
                <w:b w:val="0"/>
                <w:i w:val="0"/>
                <w:color w:val="000000"/>
                <w:sz w:val="14"/>
              </w:rPr>
              <w:t xml:space="preserve">19.75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19.75</w:t>
            </w:r>
          </w:p>
        </w:tc>
        <w:tc>
          <w:tcPr>
            <w:tcW w:w="1160" w:type="dxa"/>
            <w:tcBorders/>
            <w:vAlign w:val="center"/>
          </w:tcPr>
          <w:p>
            <w:pPr>
              <w:jc w:val="right"/>
            </w:pPr>
            <w:r>
              <w:rPr>
                <w:rFonts w:ascii="宋体" w:eastAsia="宋体" w:hAnsi="宋体" w:cs="宋体"/>
                <w:b w:val="0"/>
                <w:i w:val="0"/>
                <w:color w:val="000000"/>
                <w:sz w:val="14"/>
              </w:rPr>
              <w:t xml:space="preserve">19.75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290.58</w:t>
            </w:r>
          </w:p>
        </w:tc>
        <w:tc>
          <w:tcPr>
            <w:tcW w:w="1120" w:type="dxa"/>
            <w:tcBorders/>
            <w:vAlign w:val="center"/>
          </w:tcPr>
          <w:p>
            <w:pPr>
              <w:jc w:val="right"/>
            </w:pPr>
            <w:r>
              <w:rPr>
                <w:rFonts w:ascii="宋体" w:eastAsia="宋体" w:hAnsi="宋体" w:cs="宋体"/>
                <w:b/>
                <w:i w:val="0"/>
                <w:color w:val="000000"/>
                <w:sz w:val="16"/>
              </w:rPr>
              <w:t xml:space="preserve">263.61</w:t>
            </w:r>
          </w:p>
        </w:tc>
        <w:tc>
          <w:tcPr>
            <w:tcW w:w="1120" w:type="dxa"/>
            <w:tcBorders/>
            <w:vAlign w:val="center"/>
          </w:tcPr>
          <w:p>
            <w:pPr>
              <w:jc w:val="right"/>
            </w:pPr>
            <w:r>
              <w:rPr>
                <w:rFonts w:ascii="宋体" w:eastAsia="宋体" w:hAnsi="宋体" w:cs="宋体"/>
                <w:b/>
                <w:i w:val="0"/>
                <w:color w:val="000000"/>
                <w:sz w:val="16"/>
              </w:rPr>
              <w:t xml:space="preserve">26.97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212.90</w:t>
            </w:r>
          </w:p>
        </w:tc>
        <w:tc>
          <w:tcPr>
            <w:tcW w:w="1120" w:type="dxa"/>
            <w:tcBorders/>
            <w:vAlign w:val="center"/>
          </w:tcPr>
          <w:p>
            <w:pPr>
              <w:jc w:val="right"/>
            </w:pPr>
            <w:r>
              <w:rPr>
                <w:rFonts w:ascii="宋体" w:eastAsia="宋体" w:hAnsi="宋体" w:cs="宋体"/>
                <w:b w:val="0"/>
                <w:i w:val="0"/>
                <w:color w:val="000000"/>
                <w:sz w:val="16"/>
              </w:rPr>
              <w:t xml:space="preserve">185.93</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进修及培训</w:t>
            </w:r>
          </w:p>
        </w:tc>
        <w:tc>
          <w:tcPr>
            <w:tcW w:w="1120" w:type="dxa"/>
            <w:tcBorders/>
            <w:vAlign w:val="center"/>
          </w:tcPr>
          <w:p>
            <w:pPr>
              <w:jc w:val="right"/>
            </w:pPr>
            <w:r>
              <w:rPr>
                <w:rFonts w:ascii="宋体" w:eastAsia="宋体" w:hAnsi="宋体" w:cs="宋体"/>
                <w:b w:val="0"/>
                <w:i w:val="0"/>
                <w:color w:val="000000"/>
                <w:sz w:val="16"/>
              </w:rPr>
              <w:t xml:space="preserve">212.90</w:t>
            </w:r>
          </w:p>
        </w:tc>
        <w:tc>
          <w:tcPr>
            <w:tcW w:w="1120" w:type="dxa"/>
            <w:tcBorders/>
            <w:vAlign w:val="center"/>
          </w:tcPr>
          <w:p>
            <w:pPr>
              <w:jc w:val="right"/>
            </w:pPr>
            <w:r>
              <w:rPr>
                <w:rFonts w:ascii="宋体" w:eastAsia="宋体" w:hAnsi="宋体" w:cs="宋体"/>
                <w:b w:val="0"/>
                <w:i w:val="0"/>
                <w:color w:val="000000"/>
                <w:sz w:val="16"/>
              </w:rPr>
              <w:t xml:space="preserve">185.93</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干部教育</w:t>
            </w:r>
          </w:p>
        </w:tc>
        <w:tc>
          <w:tcPr>
            <w:tcW w:w="1120" w:type="dxa"/>
            <w:tcBorders/>
            <w:vAlign w:val="center"/>
          </w:tcPr>
          <w:p>
            <w:pPr>
              <w:jc w:val="right"/>
            </w:pPr>
            <w:r>
              <w:rPr>
                <w:rFonts w:ascii="宋体" w:eastAsia="宋体" w:hAnsi="宋体" w:cs="宋体"/>
                <w:b w:val="0"/>
                <w:i w:val="0"/>
                <w:color w:val="000000"/>
                <w:sz w:val="16"/>
              </w:rPr>
              <w:t xml:space="preserve">212.90</w:t>
            </w:r>
          </w:p>
        </w:tc>
        <w:tc>
          <w:tcPr>
            <w:tcW w:w="1120" w:type="dxa"/>
            <w:tcBorders/>
            <w:vAlign w:val="center"/>
          </w:tcPr>
          <w:p>
            <w:pPr>
              <w:jc w:val="right"/>
            </w:pPr>
            <w:r>
              <w:rPr>
                <w:rFonts w:ascii="宋体" w:eastAsia="宋体" w:hAnsi="宋体" w:cs="宋体"/>
                <w:b w:val="0"/>
                <w:i w:val="0"/>
                <w:color w:val="000000"/>
                <w:sz w:val="16"/>
              </w:rPr>
              <w:t xml:space="preserve">185.93</w:t>
            </w:r>
          </w:p>
        </w:tc>
        <w:tc>
          <w:tcPr>
            <w:tcW w:w="1120" w:type="dxa"/>
            <w:tcBorders/>
            <w:vAlign w:val="center"/>
          </w:tcPr>
          <w:p>
            <w:pPr>
              <w:jc w:val="right"/>
            </w:pPr>
            <w:r>
              <w:rPr>
                <w:rFonts w:ascii="宋体" w:eastAsia="宋体" w:hAnsi="宋体" w:cs="宋体"/>
                <w:b w:val="0"/>
                <w:i w:val="0"/>
                <w:color w:val="000000"/>
                <w:sz w:val="16"/>
              </w:rPr>
              <w:t xml:space="preserve">26.97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47.90</w:t>
            </w:r>
          </w:p>
        </w:tc>
        <w:tc>
          <w:tcPr>
            <w:tcW w:w="1120" w:type="dxa"/>
            <w:tcBorders/>
            <w:vAlign w:val="center"/>
          </w:tcPr>
          <w:p>
            <w:pPr>
              <w:jc w:val="right"/>
            </w:pPr>
            <w:r>
              <w:rPr>
                <w:rFonts w:ascii="宋体" w:eastAsia="宋体" w:hAnsi="宋体" w:cs="宋体"/>
                <w:b w:val="0"/>
                <w:i w:val="0"/>
                <w:color w:val="000000"/>
                <w:sz w:val="16"/>
              </w:rPr>
              <w:t xml:space="preserve">47.90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47.36</w:t>
            </w:r>
          </w:p>
        </w:tc>
        <w:tc>
          <w:tcPr>
            <w:tcW w:w="1120" w:type="dxa"/>
            <w:tcBorders/>
            <w:vAlign w:val="center"/>
          </w:tcPr>
          <w:p>
            <w:pPr>
              <w:jc w:val="right"/>
            </w:pPr>
            <w:r>
              <w:rPr>
                <w:rFonts w:ascii="宋体" w:eastAsia="宋体" w:hAnsi="宋体" w:cs="宋体"/>
                <w:b w:val="0"/>
                <w:i w:val="0"/>
                <w:color w:val="000000"/>
                <w:sz w:val="16"/>
              </w:rPr>
              <w:t xml:space="preserve">47.36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5.49</w:t>
            </w:r>
          </w:p>
        </w:tc>
        <w:tc>
          <w:tcPr>
            <w:tcW w:w="1120" w:type="dxa"/>
            <w:tcBorders/>
            <w:vAlign w:val="center"/>
          </w:tcPr>
          <w:p>
            <w:pPr>
              <w:jc w:val="right"/>
            </w:pPr>
            <w:r>
              <w:rPr>
                <w:rFonts w:ascii="宋体" w:eastAsia="宋体" w:hAnsi="宋体" w:cs="宋体"/>
                <w:b w:val="0"/>
                <w:i w:val="0"/>
                <w:color w:val="000000"/>
                <w:sz w:val="16"/>
              </w:rPr>
              <w:t xml:space="preserve">5.49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25.16</w:t>
            </w:r>
          </w:p>
        </w:tc>
        <w:tc>
          <w:tcPr>
            <w:tcW w:w="1120" w:type="dxa"/>
            <w:tcBorders/>
            <w:vAlign w:val="center"/>
          </w:tcPr>
          <w:p>
            <w:pPr>
              <w:jc w:val="right"/>
            </w:pPr>
            <w:r>
              <w:rPr>
                <w:rFonts w:ascii="宋体" w:eastAsia="宋体" w:hAnsi="宋体" w:cs="宋体"/>
                <w:b w:val="0"/>
                <w:i w:val="0"/>
                <w:color w:val="000000"/>
                <w:sz w:val="16"/>
              </w:rPr>
              <w:t xml:space="preserve">25.16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16.71</w:t>
            </w:r>
          </w:p>
        </w:tc>
        <w:tc>
          <w:tcPr>
            <w:tcW w:w="1120" w:type="dxa"/>
            <w:tcBorders/>
            <w:vAlign w:val="center"/>
          </w:tcPr>
          <w:p>
            <w:pPr>
              <w:jc w:val="right"/>
            </w:pPr>
            <w:r>
              <w:rPr>
                <w:rFonts w:ascii="宋体" w:eastAsia="宋体" w:hAnsi="宋体" w:cs="宋体"/>
                <w:b w:val="0"/>
                <w:i w:val="0"/>
                <w:color w:val="000000"/>
                <w:sz w:val="16"/>
              </w:rPr>
              <w:t xml:space="preserve">16.71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jc w:val="right"/>
            </w:pPr>
            <w:r>
              <w:rPr>
                <w:rFonts w:ascii="宋体" w:eastAsia="宋体" w:hAnsi="宋体" w:cs="宋体"/>
                <w:b w:val="0"/>
                <w:i w:val="0"/>
                <w:color w:val="000000"/>
                <w:sz w:val="16"/>
              </w:rPr>
              <w:t xml:space="preserve">0.54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10.03</w:t>
            </w:r>
          </w:p>
        </w:tc>
        <w:tc>
          <w:tcPr>
            <w:tcW w:w="1120" w:type="dxa"/>
            <w:tcBorders/>
            <w:vAlign w:val="center"/>
          </w:tcPr>
          <w:p>
            <w:pPr>
              <w:jc w:val="right"/>
            </w:pPr>
            <w:r>
              <w:rPr>
                <w:rFonts w:ascii="宋体" w:eastAsia="宋体" w:hAnsi="宋体" w:cs="宋体"/>
                <w:b w:val="0"/>
                <w:i w:val="0"/>
                <w:color w:val="000000"/>
                <w:sz w:val="16"/>
              </w:rPr>
              <w:t xml:space="preserve">10.03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10.03</w:t>
            </w:r>
          </w:p>
        </w:tc>
        <w:tc>
          <w:tcPr>
            <w:tcW w:w="1120" w:type="dxa"/>
            <w:tcBorders/>
            <w:vAlign w:val="center"/>
          </w:tcPr>
          <w:p>
            <w:pPr>
              <w:jc w:val="right"/>
            </w:pPr>
            <w:r>
              <w:rPr>
                <w:rFonts w:ascii="宋体" w:eastAsia="宋体" w:hAnsi="宋体" w:cs="宋体"/>
                <w:b w:val="0"/>
                <w:i w:val="0"/>
                <w:color w:val="000000"/>
                <w:sz w:val="16"/>
              </w:rPr>
              <w:t xml:space="preserve">10.03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9.82</w:t>
            </w:r>
          </w:p>
        </w:tc>
        <w:tc>
          <w:tcPr>
            <w:tcW w:w="1120" w:type="dxa"/>
            <w:tcBorders/>
            <w:vAlign w:val="center"/>
          </w:tcPr>
          <w:p>
            <w:pPr>
              <w:jc w:val="right"/>
            </w:pPr>
            <w:r>
              <w:rPr>
                <w:rFonts w:ascii="宋体" w:eastAsia="宋体" w:hAnsi="宋体" w:cs="宋体"/>
                <w:b w:val="0"/>
                <w:i w:val="0"/>
                <w:color w:val="000000"/>
                <w:sz w:val="16"/>
              </w:rPr>
              <w:t xml:space="preserve">9.82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jc w:val="right"/>
            </w:pPr>
            <w:r>
              <w:rPr>
                <w:rFonts w:ascii="宋体" w:eastAsia="宋体" w:hAnsi="宋体" w:cs="宋体"/>
                <w:b w:val="0"/>
                <w:i w:val="0"/>
                <w:color w:val="000000"/>
                <w:sz w:val="16"/>
              </w:rPr>
              <w:t xml:space="preserve">0.21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19.75</w:t>
            </w:r>
          </w:p>
        </w:tc>
        <w:tc>
          <w:tcPr>
            <w:tcW w:w="1120" w:type="dxa"/>
            <w:tcBorders/>
            <w:vAlign w:val="center"/>
          </w:tcPr>
          <w:p>
            <w:pPr>
              <w:jc w:val="right"/>
            </w:pPr>
            <w:r>
              <w:rPr>
                <w:rFonts w:ascii="宋体" w:eastAsia="宋体" w:hAnsi="宋体" w:cs="宋体"/>
                <w:b w:val="0"/>
                <w:i w:val="0"/>
                <w:color w:val="000000"/>
                <w:sz w:val="16"/>
              </w:rPr>
              <w:t xml:space="preserve">19.75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19.75</w:t>
            </w:r>
          </w:p>
        </w:tc>
        <w:tc>
          <w:tcPr>
            <w:tcW w:w="1120" w:type="dxa"/>
            <w:tcBorders/>
            <w:vAlign w:val="center"/>
          </w:tcPr>
          <w:p>
            <w:pPr>
              <w:jc w:val="right"/>
            </w:pPr>
            <w:r>
              <w:rPr>
                <w:rFonts w:ascii="宋体" w:eastAsia="宋体" w:hAnsi="宋体" w:cs="宋体"/>
                <w:b w:val="0"/>
                <w:i w:val="0"/>
                <w:color w:val="000000"/>
                <w:sz w:val="16"/>
              </w:rPr>
              <w:t xml:space="preserve">19.75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19.75</w:t>
            </w:r>
          </w:p>
        </w:tc>
        <w:tc>
          <w:tcPr>
            <w:tcW w:w="1120" w:type="dxa"/>
            <w:tcBorders/>
            <w:vAlign w:val="center"/>
          </w:tcPr>
          <w:p>
            <w:pPr>
              <w:jc w:val="right"/>
            </w:pPr>
            <w:r>
              <w:rPr>
                <w:rFonts w:ascii="宋体" w:eastAsia="宋体" w:hAnsi="宋体" w:cs="宋体"/>
                <w:b w:val="0"/>
                <w:i w:val="0"/>
                <w:color w:val="000000"/>
                <w:sz w:val="16"/>
              </w:rPr>
              <w:t xml:space="preserve">19.75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212.90</w:t>
            </w:r>
          </w:p>
        </w:tc>
        <w:tc>
          <w:tcPr>
            <w:tcW w:w="1100" w:type="dxa"/>
            <w:tcBorders/>
            <w:vAlign w:val="center"/>
          </w:tcPr>
          <w:p>
            <w:pPr>
              <w:jc w:val="right"/>
            </w:pPr>
            <w:r>
              <w:rPr>
                <w:rFonts w:ascii="宋体" w:eastAsia="宋体" w:hAnsi="宋体" w:cs="宋体"/>
                <w:b w:val="0"/>
                <w:i w:val="0"/>
                <w:color w:val="000000"/>
                <w:sz w:val="14"/>
              </w:rPr>
              <w:t xml:space="preserve">212.90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47.90</w:t>
            </w:r>
          </w:p>
        </w:tc>
        <w:tc>
          <w:tcPr>
            <w:tcW w:w="1100" w:type="dxa"/>
            <w:tcBorders/>
            <w:vAlign w:val="center"/>
          </w:tcPr>
          <w:p>
            <w:pPr>
              <w:jc w:val="right"/>
            </w:pPr>
            <w:r>
              <w:rPr>
                <w:rFonts w:ascii="宋体" w:eastAsia="宋体" w:hAnsi="宋体" w:cs="宋体"/>
                <w:b w:val="0"/>
                <w:i w:val="0"/>
                <w:color w:val="000000"/>
                <w:sz w:val="14"/>
              </w:rPr>
              <w:t xml:space="preserve">47.90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10.03</w:t>
            </w:r>
          </w:p>
        </w:tc>
        <w:tc>
          <w:tcPr>
            <w:tcW w:w="1100" w:type="dxa"/>
            <w:tcBorders/>
            <w:vAlign w:val="center"/>
          </w:tcPr>
          <w:p>
            <w:pPr>
              <w:jc w:val="right"/>
            </w:pPr>
            <w:r>
              <w:rPr>
                <w:rFonts w:ascii="宋体" w:eastAsia="宋体" w:hAnsi="宋体" w:cs="宋体"/>
                <w:b w:val="0"/>
                <w:i w:val="0"/>
                <w:color w:val="000000"/>
                <w:sz w:val="14"/>
              </w:rPr>
              <w:t xml:space="preserve">10.03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19.75</w:t>
            </w:r>
          </w:p>
        </w:tc>
        <w:tc>
          <w:tcPr>
            <w:tcW w:w="1100" w:type="dxa"/>
            <w:tcBorders/>
            <w:vAlign w:val="center"/>
          </w:tcPr>
          <w:p>
            <w:pPr>
              <w:jc w:val="right"/>
            </w:pPr>
            <w:r>
              <w:rPr>
                <w:rFonts w:ascii="宋体" w:eastAsia="宋体" w:hAnsi="宋体" w:cs="宋体"/>
                <w:b w:val="0"/>
                <w:i w:val="0"/>
                <w:color w:val="000000"/>
                <w:sz w:val="14"/>
              </w:rPr>
              <w:t xml:space="preserve">19.75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1100" w:type="dxa"/>
            <w:tcBorders/>
            <w:vAlign w:val="center"/>
          </w:tcPr>
          <w:p>
            <w:pPr>
              <w:jc w:val="right"/>
            </w:pPr>
            <w:r>
              <w:rPr>
                <w:rFonts w:ascii="宋体" w:eastAsia="宋体" w:hAnsi="宋体" w:cs="宋体"/>
                <w:b w:val="0"/>
                <w:i w:val="0"/>
                <w:color w:val="000000"/>
                <w:sz w:val="14"/>
              </w:rPr>
              <w:t xml:space="preserve">290.58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290.58</w:t>
            </w:r>
          </w:p>
        </w:tc>
        <w:tc>
          <w:tcPr>
            <w:tcW w:w="1980" w:type="dxa"/>
            <w:tcBorders/>
            <w:vAlign w:val="center"/>
          </w:tcPr>
          <w:p>
            <w:pPr>
              <w:jc w:val="right"/>
            </w:pPr>
            <w:r>
              <w:rPr>
                <w:rFonts w:ascii="宋体" w:eastAsia="宋体" w:hAnsi="宋体" w:cs="宋体"/>
                <w:b/>
                <w:i w:val="0"/>
                <w:color w:val="000000"/>
                <w:sz w:val="20"/>
              </w:rPr>
              <w:t xml:space="preserve">263.61</w:t>
            </w:r>
          </w:p>
        </w:tc>
        <w:tc>
          <w:tcPr>
            <w:tcW w:w="1952" w:type="dxa"/>
            <w:tcBorders/>
            <w:vAlign w:val="center"/>
          </w:tcPr>
          <w:p>
            <w:pPr>
              <w:jc w:val="right"/>
            </w:pPr>
            <w:r>
              <w:rPr>
                <w:rFonts w:ascii="宋体" w:eastAsia="宋体" w:hAnsi="宋体" w:cs="宋体"/>
                <w:b/>
                <w:i w:val="0"/>
                <w:color w:val="000000"/>
                <w:sz w:val="20"/>
              </w:rPr>
              <w:t xml:space="preserve">26.97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212.90</w:t>
            </w:r>
          </w:p>
        </w:tc>
        <w:tc>
          <w:tcPr>
            <w:tcW w:w="1980" w:type="dxa"/>
            <w:tcBorders/>
            <w:vAlign w:val="center"/>
          </w:tcPr>
          <w:p>
            <w:pPr>
              <w:jc w:val="right"/>
            </w:pPr>
            <w:r>
              <w:rPr>
                <w:rFonts w:ascii="宋体" w:eastAsia="宋体" w:hAnsi="宋体" w:cs="宋体"/>
                <w:b w:val="0"/>
                <w:i w:val="0"/>
                <w:color w:val="000000"/>
                <w:sz w:val="20"/>
              </w:rPr>
              <w:t xml:space="preserve">185.93</w:t>
            </w:r>
          </w:p>
        </w:tc>
        <w:tc>
          <w:tcPr>
            <w:tcW w:w="1952" w:type="dxa"/>
            <w:tcBorders/>
            <w:vAlign w:val="center"/>
          </w:tcPr>
          <w:p>
            <w:pPr>
              <w:jc w:val="right"/>
            </w:pPr>
            <w:r>
              <w:rPr>
                <w:rFonts w:ascii="宋体" w:eastAsia="宋体" w:hAnsi="宋体" w:cs="宋体"/>
                <w:b w:val="0"/>
                <w:i w:val="0"/>
                <w:color w:val="000000"/>
                <w:sz w:val="20"/>
              </w:rPr>
              <w:t xml:space="preserve">26.97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进修及培训</w:t>
            </w:r>
          </w:p>
        </w:tc>
        <w:tc>
          <w:tcPr>
            <w:tcW w:w="1980" w:type="dxa"/>
            <w:tcBorders/>
            <w:vAlign w:val="center"/>
          </w:tcPr>
          <w:p>
            <w:pPr>
              <w:jc w:val="right"/>
            </w:pPr>
            <w:r>
              <w:rPr>
                <w:rFonts w:ascii="宋体" w:eastAsia="宋体" w:hAnsi="宋体" w:cs="宋体"/>
                <w:b w:val="0"/>
                <w:i w:val="0"/>
                <w:color w:val="000000"/>
                <w:sz w:val="20"/>
              </w:rPr>
              <w:t xml:space="preserve">212.90</w:t>
            </w:r>
          </w:p>
        </w:tc>
        <w:tc>
          <w:tcPr>
            <w:tcW w:w="1980" w:type="dxa"/>
            <w:tcBorders/>
            <w:vAlign w:val="center"/>
          </w:tcPr>
          <w:p>
            <w:pPr>
              <w:jc w:val="right"/>
            </w:pPr>
            <w:r>
              <w:rPr>
                <w:rFonts w:ascii="宋体" w:eastAsia="宋体" w:hAnsi="宋体" w:cs="宋体"/>
                <w:b w:val="0"/>
                <w:i w:val="0"/>
                <w:color w:val="000000"/>
                <w:sz w:val="20"/>
              </w:rPr>
              <w:t xml:space="preserve">185.93</w:t>
            </w:r>
          </w:p>
        </w:tc>
        <w:tc>
          <w:tcPr>
            <w:tcW w:w="1952" w:type="dxa"/>
            <w:tcBorders/>
            <w:vAlign w:val="center"/>
          </w:tcPr>
          <w:p>
            <w:pPr>
              <w:jc w:val="right"/>
            </w:pPr>
            <w:r>
              <w:rPr>
                <w:rFonts w:ascii="宋体" w:eastAsia="宋体" w:hAnsi="宋体" w:cs="宋体"/>
                <w:b w:val="0"/>
                <w:i w:val="0"/>
                <w:color w:val="000000"/>
                <w:sz w:val="20"/>
              </w:rPr>
              <w:t xml:space="preserve">26.97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干部教育</w:t>
            </w:r>
          </w:p>
        </w:tc>
        <w:tc>
          <w:tcPr>
            <w:tcW w:w="1980" w:type="dxa"/>
            <w:tcBorders/>
            <w:vAlign w:val="center"/>
          </w:tcPr>
          <w:p>
            <w:pPr>
              <w:jc w:val="right"/>
            </w:pPr>
            <w:r>
              <w:rPr>
                <w:rFonts w:ascii="宋体" w:eastAsia="宋体" w:hAnsi="宋体" w:cs="宋体"/>
                <w:b w:val="0"/>
                <w:i w:val="0"/>
                <w:color w:val="000000"/>
                <w:sz w:val="20"/>
              </w:rPr>
              <w:t xml:space="preserve">212.90</w:t>
            </w:r>
          </w:p>
        </w:tc>
        <w:tc>
          <w:tcPr>
            <w:tcW w:w="1980" w:type="dxa"/>
            <w:tcBorders/>
            <w:vAlign w:val="center"/>
          </w:tcPr>
          <w:p>
            <w:pPr>
              <w:jc w:val="right"/>
            </w:pPr>
            <w:r>
              <w:rPr>
                <w:rFonts w:ascii="宋体" w:eastAsia="宋体" w:hAnsi="宋体" w:cs="宋体"/>
                <w:b w:val="0"/>
                <w:i w:val="0"/>
                <w:color w:val="000000"/>
                <w:sz w:val="20"/>
              </w:rPr>
              <w:t xml:space="preserve">185.93</w:t>
            </w:r>
          </w:p>
        </w:tc>
        <w:tc>
          <w:tcPr>
            <w:tcW w:w="1952" w:type="dxa"/>
            <w:tcBorders/>
            <w:vAlign w:val="center"/>
          </w:tcPr>
          <w:p>
            <w:pPr>
              <w:jc w:val="right"/>
            </w:pPr>
            <w:r>
              <w:rPr>
                <w:rFonts w:ascii="宋体" w:eastAsia="宋体" w:hAnsi="宋体" w:cs="宋体"/>
                <w:b w:val="0"/>
                <w:i w:val="0"/>
                <w:color w:val="000000"/>
                <w:sz w:val="20"/>
              </w:rPr>
              <w:t xml:space="preserve">26.97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47.90</w:t>
            </w:r>
          </w:p>
        </w:tc>
        <w:tc>
          <w:tcPr>
            <w:tcW w:w="1980" w:type="dxa"/>
            <w:tcBorders/>
            <w:vAlign w:val="center"/>
          </w:tcPr>
          <w:p>
            <w:pPr>
              <w:jc w:val="right"/>
            </w:pPr>
            <w:r>
              <w:rPr>
                <w:rFonts w:ascii="宋体" w:eastAsia="宋体" w:hAnsi="宋体" w:cs="宋体"/>
                <w:b w:val="0"/>
                <w:i w:val="0"/>
                <w:color w:val="000000"/>
                <w:sz w:val="20"/>
              </w:rPr>
              <w:t xml:space="preserve">47.90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47.36</w:t>
            </w:r>
          </w:p>
        </w:tc>
        <w:tc>
          <w:tcPr>
            <w:tcW w:w="1980" w:type="dxa"/>
            <w:tcBorders/>
            <w:vAlign w:val="center"/>
          </w:tcPr>
          <w:p>
            <w:pPr>
              <w:jc w:val="right"/>
            </w:pPr>
            <w:r>
              <w:rPr>
                <w:rFonts w:ascii="宋体" w:eastAsia="宋体" w:hAnsi="宋体" w:cs="宋体"/>
                <w:b w:val="0"/>
                <w:i w:val="0"/>
                <w:color w:val="000000"/>
                <w:sz w:val="20"/>
              </w:rPr>
              <w:t xml:space="preserve">47.36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5.49</w:t>
            </w:r>
          </w:p>
        </w:tc>
        <w:tc>
          <w:tcPr>
            <w:tcW w:w="1980" w:type="dxa"/>
            <w:tcBorders/>
            <w:vAlign w:val="center"/>
          </w:tcPr>
          <w:p>
            <w:pPr>
              <w:jc w:val="right"/>
            </w:pPr>
            <w:r>
              <w:rPr>
                <w:rFonts w:ascii="宋体" w:eastAsia="宋体" w:hAnsi="宋体" w:cs="宋体"/>
                <w:b w:val="0"/>
                <w:i w:val="0"/>
                <w:color w:val="000000"/>
                <w:sz w:val="20"/>
              </w:rPr>
              <w:t xml:space="preserve">5.49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25.16</w:t>
            </w:r>
          </w:p>
        </w:tc>
        <w:tc>
          <w:tcPr>
            <w:tcW w:w="1980" w:type="dxa"/>
            <w:tcBorders/>
            <w:vAlign w:val="center"/>
          </w:tcPr>
          <w:p>
            <w:pPr>
              <w:jc w:val="right"/>
            </w:pPr>
            <w:r>
              <w:rPr>
                <w:rFonts w:ascii="宋体" w:eastAsia="宋体" w:hAnsi="宋体" w:cs="宋体"/>
                <w:b w:val="0"/>
                <w:i w:val="0"/>
                <w:color w:val="000000"/>
                <w:sz w:val="20"/>
              </w:rPr>
              <w:t xml:space="preserve">25.16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16.71</w:t>
            </w:r>
          </w:p>
        </w:tc>
        <w:tc>
          <w:tcPr>
            <w:tcW w:w="1980" w:type="dxa"/>
            <w:tcBorders/>
            <w:vAlign w:val="center"/>
          </w:tcPr>
          <w:p>
            <w:pPr>
              <w:jc w:val="right"/>
            </w:pPr>
            <w:r>
              <w:rPr>
                <w:rFonts w:ascii="宋体" w:eastAsia="宋体" w:hAnsi="宋体" w:cs="宋体"/>
                <w:b w:val="0"/>
                <w:i w:val="0"/>
                <w:color w:val="000000"/>
                <w:sz w:val="20"/>
              </w:rPr>
              <w:t xml:space="preserve">16.71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80" w:type="dxa"/>
            <w:tcBorders/>
            <w:vAlign w:val="center"/>
          </w:tcPr>
          <w:p>
            <w:pPr>
              <w:jc w:val="right"/>
            </w:pPr>
            <w:r>
              <w:rPr>
                <w:rFonts w:ascii="宋体" w:eastAsia="宋体" w:hAnsi="宋体" w:cs="宋体"/>
                <w:b w:val="0"/>
                <w:i w:val="0"/>
                <w:color w:val="000000"/>
                <w:sz w:val="20"/>
              </w:rPr>
              <w:t xml:space="preserve">0.54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10.03</w:t>
            </w:r>
          </w:p>
        </w:tc>
        <w:tc>
          <w:tcPr>
            <w:tcW w:w="1980" w:type="dxa"/>
            <w:tcBorders/>
            <w:vAlign w:val="center"/>
          </w:tcPr>
          <w:p>
            <w:pPr>
              <w:jc w:val="right"/>
            </w:pPr>
            <w:r>
              <w:rPr>
                <w:rFonts w:ascii="宋体" w:eastAsia="宋体" w:hAnsi="宋体" w:cs="宋体"/>
                <w:b w:val="0"/>
                <w:i w:val="0"/>
                <w:color w:val="000000"/>
                <w:sz w:val="20"/>
              </w:rPr>
              <w:t xml:space="preserve">10.03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10.03</w:t>
            </w:r>
          </w:p>
        </w:tc>
        <w:tc>
          <w:tcPr>
            <w:tcW w:w="1980" w:type="dxa"/>
            <w:tcBorders/>
            <w:vAlign w:val="center"/>
          </w:tcPr>
          <w:p>
            <w:pPr>
              <w:jc w:val="right"/>
            </w:pPr>
            <w:r>
              <w:rPr>
                <w:rFonts w:ascii="宋体" w:eastAsia="宋体" w:hAnsi="宋体" w:cs="宋体"/>
                <w:b w:val="0"/>
                <w:i w:val="0"/>
                <w:color w:val="000000"/>
                <w:sz w:val="20"/>
              </w:rPr>
              <w:t xml:space="preserve">10.03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9.82</w:t>
            </w:r>
          </w:p>
        </w:tc>
        <w:tc>
          <w:tcPr>
            <w:tcW w:w="1980" w:type="dxa"/>
            <w:tcBorders/>
            <w:vAlign w:val="center"/>
          </w:tcPr>
          <w:p>
            <w:pPr>
              <w:jc w:val="right"/>
            </w:pPr>
            <w:r>
              <w:rPr>
                <w:rFonts w:ascii="宋体" w:eastAsia="宋体" w:hAnsi="宋体" w:cs="宋体"/>
                <w:b w:val="0"/>
                <w:i w:val="0"/>
                <w:color w:val="000000"/>
                <w:sz w:val="20"/>
              </w:rPr>
              <w:t xml:space="preserve">9.82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80" w:type="dxa"/>
            <w:tcBorders/>
            <w:vAlign w:val="center"/>
          </w:tcPr>
          <w:p>
            <w:pPr>
              <w:jc w:val="right"/>
            </w:pPr>
            <w:r>
              <w:rPr>
                <w:rFonts w:ascii="宋体" w:eastAsia="宋体" w:hAnsi="宋体" w:cs="宋体"/>
                <w:b w:val="0"/>
                <w:i w:val="0"/>
                <w:color w:val="000000"/>
                <w:sz w:val="20"/>
              </w:rPr>
              <w:t xml:space="preserve">0.21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19.75</w:t>
            </w:r>
          </w:p>
        </w:tc>
        <w:tc>
          <w:tcPr>
            <w:tcW w:w="1980" w:type="dxa"/>
            <w:tcBorders/>
            <w:vAlign w:val="center"/>
          </w:tcPr>
          <w:p>
            <w:pPr>
              <w:jc w:val="right"/>
            </w:pPr>
            <w:r>
              <w:rPr>
                <w:rFonts w:ascii="宋体" w:eastAsia="宋体" w:hAnsi="宋体" w:cs="宋体"/>
                <w:b w:val="0"/>
                <w:i w:val="0"/>
                <w:color w:val="000000"/>
                <w:sz w:val="20"/>
              </w:rPr>
              <w:t xml:space="preserve">19.75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19.75</w:t>
            </w:r>
          </w:p>
        </w:tc>
        <w:tc>
          <w:tcPr>
            <w:tcW w:w="1980" w:type="dxa"/>
            <w:tcBorders/>
            <w:vAlign w:val="center"/>
          </w:tcPr>
          <w:p>
            <w:pPr>
              <w:jc w:val="right"/>
            </w:pPr>
            <w:r>
              <w:rPr>
                <w:rFonts w:ascii="宋体" w:eastAsia="宋体" w:hAnsi="宋体" w:cs="宋体"/>
                <w:b w:val="0"/>
                <w:i w:val="0"/>
                <w:color w:val="000000"/>
                <w:sz w:val="20"/>
              </w:rPr>
              <w:t xml:space="preserve">19.75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19.75</w:t>
            </w:r>
          </w:p>
        </w:tc>
        <w:tc>
          <w:tcPr>
            <w:tcW w:w="1980" w:type="dxa"/>
            <w:tcBorders/>
            <w:vAlign w:val="center"/>
          </w:tcPr>
          <w:p>
            <w:pPr>
              <w:jc w:val="right"/>
            </w:pPr>
            <w:r>
              <w:rPr>
                <w:rFonts w:ascii="宋体" w:eastAsia="宋体" w:hAnsi="宋体" w:cs="宋体"/>
                <w:b w:val="0"/>
                <w:i w:val="0"/>
                <w:color w:val="000000"/>
                <w:sz w:val="20"/>
              </w:rPr>
              <w:t xml:space="preserve">19.75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236.82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19.98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91.78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27.78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1.30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45.07</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1.30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25.16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16.71</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9.82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19.75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5.51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5.39</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1.82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7.65</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242.33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21.28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1.82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1.82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1.82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部门：中共辽宁省盘锦市大洼区委党校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023001盘锦市大洼区委党校本级-211104000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211.67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23.36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确保党校各项培训工作积极有序开展，各项业务正常运转。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教育培训参加人数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2600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人</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参加培训人员的满意度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培养高水平党史队伍</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提升能力</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干部培训等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教科文室代编-</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教科文室代编-</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干部培训等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按照培训计划完成全年培训任务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培训学员计划完成率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教育培训次数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培训出勤率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培训考试优秀率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培训成本规范管理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规范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持续深化绩效目标管理工作，提高资源配置效率和资金使用效益，进一步加强项目绩效管理。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建议进一步规范预算管理，强化预算的执行。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运转经费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盘锦市大洼区委党校-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盘锦市大洼区委党校本级-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99.98%</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切实保障全区教育培训工作的开展和楼内其他单位的正常办公。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切实保障全区教育培训工作的有序开展及整体办公楼内其他单位的正常办公。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足额交纳率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保证办公楼正常运行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补助资金按规定执行率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经费支出规范性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合理规范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提高经费使用率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基层行政单位保障能力</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办公人员满意度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持续深化绩效目标管理工作，提高资源配置效率和资金使用效益，提高预算单位对预算资金的管理。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建议进一步规范预算管理，强化预算的执行。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专项工作培训费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盘锦市大洼区委党校-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盘锦市大洼区委党校本级-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确保党校教师能够及时赴上级党校及相关教育基地进行培训研学，提高教学水平，确保党校各项培训工作正常开展。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不断提高教学质量，满足各级各类培训班的教学需求和相关教学研究，根据区委党校工作职责，区委党校不定期组织教师队伍参见各级党校、相关教育基地举办的业务培训，购置相关业务书籍，及时更新教学培训资料，为完成全年培训计划做好保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参加培训人员到课率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参训人员合格率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99.97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持续深化绩效目标管理工作，提高资源配置效率和资金使用效益，进一步优化预算单位预算管理。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建议进一步规范预算管理，强化预算的执行。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