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中共辽宁省盘锦市大洼区委党史研究室</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中共辽宁省盘锦市大洼区委党史研究室</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中共辽宁省盘锦市大洼区委党史研究室</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中共辽宁省盘锦市大洼区委党史研究室</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中共辽宁省盘锦市大洼区委党史研究室</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中共辽宁省盘锦市大洼区委党史研究室概况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(一)学习宣传贯彻习近平新时代中国特色社会主义思想，研究阐释新时代大洼坚持和发展中国特色社会主义的理论及实践进程。</w:t>
        <w:br/>
        <w:t xml:space="preserve">    (二)写真大洼党史足迹，存史资政育人，用好用足红色资源，激励创新创业精神，助力大洼发展。</w:t>
        <w:br/>
        <w:t xml:space="preserve">    (三)制定全区党史事业发展规划，并组织实施。</w:t>
        <w:br/>
        <w:t xml:space="preserve">    (四)征集、整理、编纂出版大洼地方党史和重要的党史文献及刊物。</w:t>
        <w:br/>
        <w:t xml:space="preserve">    (五)围绕党的中心工作，开展党史宣传教育，组织党史纪念活动。</w:t>
        <w:br/>
        <w:t xml:space="preserve">    (六)深化党史事件和党史人物的研究，对大洼地区党史遗址遗迹保护和纪念场馆的建立进行指导。</w:t>
        <w:br/>
        <w:t xml:space="preserve">    (七)负责指导本系统及有关单位做好党史研究工作，组织对从事党史工作人员的业务培训。</w:t>
        <w:br/>
        <w:t xml:space="preserve">    (八)审核涉及地方党史题材的出版物和影视作品、纪念场馆展览内容等。</w:t>
        <w:br/>
        <w:t xml:space="preserve">    (九)承担上级党史部门交办的党史研究项目等工作任务，申报党史教育基地。</w:t>
        <w:br/>
        <w:t xml:space="preserve">    (十)完成区委交办的党史等相关工作。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中共辽宁省盘锦市大洼区委党史研究室</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1.中共盘锦市大洼区区委党史研究室</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67.82</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67.82</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67.82</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增加14.45万元，增长27.06%</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人员增加，经费增加</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67.82</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54.07</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79.72</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工资福利支出51.22万元；商品和服务支出2.85万元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13.75</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20.28</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主要包括制作大洼区党史宣传片、补编《执政实录（2020卷）》、购买区党史馆讲解服务等业务支出。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增加14.45万元，增长27.06%</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人员增加，经费增加</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无结转和结余</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67.82</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54.07</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13.75</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增加14.45万元，增长27.06%</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人员增加，经费增加</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114.80</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122.94</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91.08</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2023年度一般公共预算财政拨款支出67.82万元。按支出功能分类科目分，包括：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1.一般公共服务支出54.39万元，具体包括：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（1）一般公共服务支出（类）党委办公厅（室）及相关机构事务（款）事业运行（项）40.64万元,主要是人员工资等支出，完成年初预算的79.22%，决算数与年初预算数存在差异的主要原因是节约运行成本。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党委办公厅（室）及相关机构事务（款）其他党委办公厅（室）及相关机构事务支出（项）13.75万元,主要是制作大洼区党史宣传片、补编《执政实录（2020卷）》、购买区党史馆讲解服务等支出，完成年初预算的91.06%，决算数与年初预算数存在差异的主要原因是节约运行成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2.社会保障和就业支出6.59万元，具体包括：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机关事业单位基本养老保险缴费支出（项）6.52万元,主要是本单位人员养老保险缴费等支出，完成年初预算的185.23%，决算数与年初预算数存在差异的主要原因是人员增加，保费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其他社会保障和就业支出（款）其他社会保障和就业支出（项）0.07万元,主要是本单位人员工伤保险缴费等支出，完成年初预算的140%，决算数与年初预算数存在差异的主要原因是人员增加，保费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3.卫生健康支出2.43万元，具体包括：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（1）卫生健康支出（类）行政事业单位医疗（款）事业单位医疗（项）2.40万元,主要是本单位人员医疗保险缴费等支出，完成年初预算的155.84%，决算数与年初预算数存在差异的主要原因是人员增加，保费增加。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0.03万元,主要是本单位人员医疗保险高额医保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4.住房保障支出4.42万元，具体包括：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（1）住房保障支出（类）住房改革支出（款）住房公积金（项）4.42万元,主要是本单位人员住房公积金等支出，完成年初预算的167.42%，决算数与年初预算数存在差异的主要原因是人员增加，保费增加。</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0.91</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大于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公车运行维护费</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0.91</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无因公出国（境）</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无因公出国（境）</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无公务接待费</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无公务接待费</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0.91</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大于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公车运行维护费</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比上年增加0.91万元，增长0.00%</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新增公务公车</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0.91</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主要用于公务用车维护费等，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1</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54.07</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51.22</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2.85</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无</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0.34</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0.34</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0.34</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100.00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0.34</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100.00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根据预算绩效管理要求，本部门组织对2023年度预算项目支出全面开展绩效自评，共涉及预算支出项目3个（其中：一般公共预算项目3个，政府性基金预算项目0个，国有资本经营预算项目0个），涉及资金13.75万元（其中：一般公共预算资金13.75万元，政府性基金预算资金0万元，国有资本经营预算资金0万元），自评覆盖率（开展绩效自评的项目数/年初批复绩效目标的项目数*100%）达到100%，自评平均分（开展绩效自评的项目分数总和/开展绩效自评的项目数）100分。</w:t>
        <w:br/>
        <w:t xml:space="preserve">    组织对单位开展整体绩效自评，涉及资金43.98万元，自评平均分100分。《部门（单位）整体绩效自评表》见附件。</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16.社会保障和就业支出（类）工资福利支出（款）机关事业单位基本养老保险缴费：指单位缴纳的基本养老保险费。</w:t>
        <w:br/>
        <w:t xml:space="preserve">    17.医疗卫生与计划生育（类）行政事业单位医疗（款）。</w:t>
        <w:br/>
        <w:t xml:space="preserve">    18.住房保障支出（类）住房改革支出（款）住房公积金（项）：指单位按规定为职工缴纳的住房公基金。</w:t>
        <w:br/>
        <w:t xml:space="preserve">    19.年末结转和结余：指本年度或以前年度预算安排、因客观条件发生变化无法按原计划实施，需延迟到以后年度按有关规定继续使用的资金。</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部门：中共辽宁省盘锦市大洼区委党史研究室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67.82</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54.39</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6.60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2.42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4.42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67.82</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67.82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67.82</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67.82</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部门：中共辽宁省盘锦市大洼区委党史研究室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67.82</w:t>
            </w:r>
          </w:p>
        </w:tc>
        <w:tc>
          <w:tcPr>
            <w:tcW w:w="1160" w:type="dxa"/>
            <w:tcBorders/>
            <w:vAlign w:val="center"/>
          </w:tcPr>
          <w:p>
            <w:pPr>
              <w:jc w:val="right"/>
            </w:pPr>
            <w:r>
              <w:rPr>
                <w:rFonts w:ascii="宋体" w:eastAsia="宋体" w:hAnsi="宋体" w:cs="宋体"/>
                <w:b/>
                <w:i w:val="0"/>
                <w:color w:val="000000"/>
                <w:sz w:val="14"/>
              </w:rPr>
              <w:t xml:space="preserve">67.82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54.39</w:t>
            </w:r>
          </w:p>
        </w:tc>
        <w:tc>
          <w:tcPr>
            <w:tcW w:w="1160" w:type="dxa"/>
            <w:tcBorders/>
            <w:vAlign w:val="center"/>
          </w:tcPr>
          <w:p>
            <w:pPr>
              <w:jc w:val="right"/>
            </w:pPr>
            <w:r>
              <w:rPr>
                <w:rFonts w:ascii="宋体" w:eastAsia="宋体" w:hAnsi="宋体" w:cs="宋体"/>
                <w:b w:val="0"/>
                <w:i w:val="0"/>
                <w:color w:val="000000"/>
                <w:sz w:val="14"/>
              </w:rPr>
              <w:t xml:space="preserve">54.39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党委办公厅（室）及相关机构事务</w:t>
            </w:r>
          </w:p>
        </w:tc>
        <w:tc>
          <w:tcPr>
            <w:tcW w:w="1160" w:type="dxa"/>
            <w:tcBorders/>
            <w:vAlign w:val="center"/>
          </w:tcPr>
          <w:p>
            <w:pPr>
              <w:jc w:val="right"/>
            </w:pPr>
            <w:r>
              <w:rPr>
                <w:rFonts w:ascii="宋体" w:eastAsia="宋体" w:hAnsi="宋体" w:cs="宋体"/>
                <w:b w:val="0"/>
                <w:i w:val="0"/>
                <w:color w:val="000000"/>
                <w:sz w:val="14"/>
              </w:rPr>
              <w:t xml:space="preserve">54.39</w:t>
            </w:r>
          </w:p>
        </w:tc>
        <w:tc>
          <w:tcPr>
            <w:tcW w:w="1160" w:type="dxa"/>
            <w:tcBorders/>
            <w:vAlign w:val="center"/>
          </w:tcPr>
          <w:p>
            <w:pPr>
              <w:jc w:val="right"/>
            </w:pPr>
            <w:r>
              <w:rPr>
                <w:rFonts w:ascii="宋体" w:eastAsia="宋体" w:hAnsi="宋体" w:cs="宋体"/>
                <w:b w:val="0"/>
                <w:i w:val="0"/>
                <w:color w:val="000000"/>
                <w:sz w:val="14"/>
              </w:rPr>
              <w:t xml:space="preserve">54.39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2013150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40.64</w:t>
            </w:r>
          </w:p>
        </w:tc>
        <w:tc>
          <w:tcPr>
            <w:tcW w:w="1160" w:type="dxa"/>
            <w:tcBorders/>
            <w:vAlign w:val="center"/>
          </w:tcPr>
          <w:p>
            <w:pPr>
              <w:jc w:val="right"/>
            </w:pPr>
            <w:r>
              <w:rPr>
                <w:rFonts w:ascii="宋体" w:eastAsia="宋体" w:hAnsi="宋体" w:cs="宋体"/>
                <w:b w:val="0"/>
                <w:i w:val="0"/>
                <w:color w:val="000000"/>
                <w:sz w:val="14"/>
              </w:rPr>
              <w:t xml:space="preserve">40.64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其他党委办公厅（室）及相关机构事务支出</w:t>
            </w:r>
          </w:p>
        </w:tc>
        <w:tc>
          <w:tcPr>
            <w:tcW w:w="1160" w:type="dxa"/>
            <w:tcBorders/>
            <w:vAlign w:val="center"/>
          </w:tcPr>
          <w:p>
            <w:pPr>
              <w:jc w:val="right"/>
            </w:pPr>
            <w:r>
              <w:rPr>
                <w:rFonts w:ascii="宋体" w:eastAsia="宋体" w:hAnsi="宋体" w:cs="宋体"/>
                <w:b w:val="0"/>
                <w:i w:val="0"/>
                <w:color w:val="000000"/>
                <w:sz w:val="14"/>
              </w:rPr>
              <w:t xml:space="preserve">13.75</w:t>
            </w:r>
          </w:p>
        </w:tc>
        <w:tc>
          <w:tcPr>
            <w:tcW w:w="1160" w:type="dxa"/>
            <w:tcBorders/>
            <w:vAlign w:val="center"/>
          </w:tcPr>
          <w:p>
            <w:pPr>
              <w:jc w:val="right"/>
            </w:pPr>
            <w:r>
              <w:rPr>
                <w:rFonts w:ascii="宋体" w:eastAsia="宋体" w:hAnsi="宋体" w:cs="宋体"/>
                <w:b w:val="0"/>
                <w:i w:val="0"/>
                <w:color w:val="000000"/>
                <w:sz w:val="14"/>
              </w:rPr>
              <w:t xml:space="preserve">13.75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6.59</w:t>
            </w:r>
          </w:p>
        </w:tc>
        <w:tc>
          <w:tcPr>
            <w:tcW w:w="1160" w:type="dxa"/>
            <w:tcBorders/>
            <w:vAlign w:val="center"/>
          </w:tcPr>
          <w:p>
            <w:pPr>
              <w:jc w:val="right"/>
            </w:pPr>
            <w:r>
              <w:rPr>
                <w:rFonts w:ascii="宋体" w:eastAsia="宋体" w:hAnsi="宋体" w:cs="宋体"/>
                <w:b w:val="0"/>
                <w:i w:val="0"/>
                <w:color w:val="000000"/>
                <w:sz w:val="14"/>
              </w:rPr>
              <w:t xml:space="preserve">6.59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6.52</w:t>
            </w:r>
          </w:p>
        </w:tc>
        <w:tc>
          <w:tcPr>
            <w:tcW w:w="1160" w:type="dxa"/>
            <w:tcBorders/>
            <w:vAlign w:val="center"/>
          </w:tcPr>
          <w:p>
            <w:pPr>
              <w:jc w:val="right"/>
            </w:pPr>
            <w:r>
              <w:rPr>
                <w:rFonts w:ascii="宋体" w:eastAsia="宋体" w:hAnsi="宋体" w:cs="宋体"/>
                <w:b w:val="0"/>
                <w:i w:val="0"/>
                <w:color w:val="000000"/>
                <w:sz w:val="14"/>
              </w:rPr>
              <w:t xml:space="preserve">6.52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6.52</w:t>
            </w:r>
          </w:p>
        </w:tc>
        <w:tc>
          <w:tcPr>
            <w:tcW w:w="1160" w:type="dxa"/>
            <w:tcBorders/>
            <w:vAlign w:val="center"/>
          </w:tcPr>
          <w:p>
            <w:pPr>
              <w:jc w:val="right"/>
            </w:pPr>
            <w:r>
              <w:rPr>
                <w:rFonts w:ascii="宋体" w:eastAsia="宋体" w:hAnsi="宋体" w:cs="宋体"/>
                <w:b w:val="0"/>
                <w:i w:val="0"/>
                <w:color w:val="000000"/>
                <w:sz w:val="14"/>
              </w:rPr>
              <w:t xml:space="preserve">6.52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0.07</w:t>
            </w:r>
          </w:p>
        </w:tc>
        <w:tc>
          <w:tcPr>
            <w:tcW w:w="1160" w:type="dxa"/>
            <w:tcBorders/>
            <w:vAlign w:val="center"/>
          </w:tcPr>
          <w:p>
            <w:pPr>
              <w:jc w:val="right"/>
            </w:pPr>
            <w:r>
              <w:rPr>
                <w:rFonts w:ascii="宋体" w:eastAsia="宋体" w:hAnsi="宋体" w:cs="宋体"/>
                <w:b w:val="0"/>
                <w:i w:val="0"/>
                <w:color w:val="000000"/>
                <w:sz w:val="14"/>
              </w:rPr>
              <w:t xml:space="preserve">0.07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0.07</w:t>
            </w:r>
          </w:p>
        </w:tc>
        <w:tc>
          <w:tcPr>
            <w:tcW w:w="1160" w:type="dxa"/>
            <w:tcBorders/>
            <w:vAlign w:val="center"/>
          </w:tcPr>
          <w:p>
            <w:pPr>
              <w:jc w:val="right"/>
            </w:pPr>
            <w:r>
              <w:rPr>
                <w:rFonts w:ascii="宋体" w:eastAsia="宋体" w:hAnsi="宋体" w:cs="宋体"/>
                <w:b w:val="0"/>
                <w:i w:val="0"/>
                <w:color w:val="000000"/>
                <w:sz w:val="14"/>
              </w:rPr>
              <w:t xml:space="preserve">0.07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2.43</w:t>
            </w:r>
          </w:p>
        </w:tc>
        <w:tc>
          <w:tcPr>
            <w:tcW w:w="1160" w:type="dxa"/>
            <w:tcBorders/>
            <w:vAlign w:val="center"/>
          </w:tcPr>
          <w:p>
            <w:pPr>
              <w:jc w:val="right"/>
            </w:pPr>
            <w:r>
              <w:rPr>
                <w:rFonts w:ascii="宋体" w:eastAsia="宋体" w:hAnsi="宋体" w:cs="宋体"/>
                <w:b w:val="0"/>
                <w:i w:val="0"/>
                <w:color w:val="000000"/>
                <w:sz w:val="14"/>
              </w:rPr>
              <w:t xml:space="preserve">2.43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2.43</w:t>
            </w:r>
          </w:p>
        </w:tc>
        <w:tc>
          <w:tcPr>
            <w:tcW w:w="1160" w:type="dxa"/>
            <w:tcBorders/>
            <w:vAlign w:val="center"/>
          </w:tcPr>
          <w:p>
            <w:pPr>
              <w:jc w:val="right"/>
            </w:pPr>
            <w:r>
              <w:rPr>
                <w:rFonts w:ascii="宋体" w:eastAsia="宋体" w:hAnsi="宋体" w:cs="宋体"/>
                <w:b w:val="0"/>
                <w:i w:val="0"/>
                <w:color w:val="000000"/>
                <w:sz w:val="14"/>
              </w:rPr>
              <w:t xml:space="preserve">2.43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2.40</w:t>
            </w:r>
          </w:p>
        </w:tc>
        <w:tc>
          <w:tcPr>
            <w:tcW w:w="1160" w:type="dxa"/>
            <w:tcBorders/>
            <w:vAlign w:val="center"/>
          </w:tcPr>
          <w:p>
            <w:pPr>
              <w:jc w:val="right"/>
            </w:pPr>
            <w:r>
              <w:rPr>
                <w:rFonts w:ascii="宋体" w:eastAsia="宋体" w:hAnsi="宋体" w:cs="宋体"/>
                <w:b w:val="0"/>
                <w:i w:val="0"/>
                <w:color w:val="000000"/>
                <w:sz w:val="14"/>
              </w:rPr>
              <w:t xml:space="preserve">2.40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0.03</w:t>
            </w:r>
          </w:p>
        </w:tc>
        <w:tc>
          <w:tcPr>
            <w:tcW w:w="1160" w:type="dxa"/>
            <w:tcBorders/>
            <w:vAlign w:val="center"/>
          </w:tcPr>
          <w:p>
            <w:pPr>
              <w:jc w:val="right"/>
            </w:pPr>
            <w:r>
              <w:rPr>
                <w:rFonts w:ascii="宋体" w:eastAsia="宋体" w:hAnsi="宋体" w:cs="宋体"/>
                <w:b w:val="0"/>
                <w:i w:val="0"/>
                <w:color w:val="000000"/>
                <w:sz w:val="14"/>
              </w:rPr>
              <w:t xml:space="preserve">0.03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4.42</w:t>
            </w:r>
          </w:p>
        </w:tc>
        <w:tc>
          <w:tcPr>
            <w:tcW w:w="1160" w:type="dxa"/>
            <w:tcBorders/>
            <w:vAlign w:val="center"/>
          </w:tcPr>
          <w:p>
            <w:pPr>
              <w:jc w:val="right"/>
            </w:pPr>
            <w:r>
              <w:rPr>
                <w:rFonts w:ascii="宋体" w:eastAsia="宋体" w:hAnsi="宋体" w:cs="宋体"/>
                <w:b w:val="0"/>
                <w:i w:val="0"/>
                <w:color w:val="000000"/>
                <w:sz w:val="14"/>
              </w:rPr>
              <w:t xml:space="preserve">4.42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4.42</w:t>
            </w:r>
          </w:p>
        </w:tc>
        <w:tc>
          <w:tcPr>
            <w:tcW w:w="1160" w:type="dxa"/>
            <w:tcBorders/>
            <w:vAlign w:val="center"/>
          </w:tcPr>
          <w:p>
            <w:pPr>
              <w:jc w:val="right"/>
            </w:pPr>
            <w:r>
              <w:rPr>
                <w:rFonts w:ascii="宋体" w:eastAsia="宋体" w:hAnsi="宋体" w:cs="宋体"/>
                <w:b w:val="0"/>
                <w:i w:val="0"/>
                <w:color w:val="000000"/>
                <w:sz w:val="14"/>
              </w:rPr>
              <w:t xml:space="preserve">4.42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4.42</w:t>
            </w:r>
          </w:p>
        </w:tc>
        <w:tc>
          <w:tcPr>
            <w:tcW w:w="1160" w:type="dxa"/>
            <w:tcBorders/>
            <w:vAlign w:val="center"/>
          </w:tcPr>
          <w:p>
            <w:pPr>
              <w:jc w:val="right"/>
            </w:pPr>
            <w:r>
              <w:rPr>
                <w:rFonts w:ascii="宋体" w:eastAsia="宋体" w:hAnsi="宋体" w:cs="宋体"/>
                <w:b w:val="0"/>
                <w:i w:val="0"/>
                <w:color w:val="000000"/>
                <w:sz w:val="14"/>
              </w:rPr>
              <w:t xml:space="preserve">4.42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部门：中共辽宁省盘锦市大洼区委党史研究室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67.82</w:t>
            </w:r>
          </w:p>
        </w:tc>
        <w:tc>
          <w:tcPr>
            <w:tcW w:w="1120" w:type="dxa"/>
            <w:tcBorders/>
            <w:vAlign w:val="center"/>
          </w:tcPr>
          <w:p>
            <w:pPr>
              <w:jc w:val="right"/>
            </w:pPr>
            <w:r>
              <w:rPr>
                <w:rFonts w:ascii="宋体" w:eastAsia="宋体" w:hAnsi="宋体" w:cs="宋体"/>
                <w:b/>
                <w:i w:val="0"/>
                <w:color w:val="000000"/>
                <w:sz w:val="16"/>
              </w:rPr>
              <w:t xml:space="preserve">54.07</w:t>
            </w:r>
          </w:p>
        </w:tc>
        <w:tc>
          <w:tcPr>
            <w:tcW w:w="1120" w:type="dxa"/>
            <w:tcBorders/>
            <w:vAlign w:val="center"/>
          </w:tcPr>
          <w:p>
            <w:pPr>
              <w:jc w:val="right"/>
            </w:pPr>
            <w:r>
              <w:rPr>
                <w:rFonts w:ascii="宋体" w:eastAsia="宋体" w:hAnsi="宋体" w:cs="宋体"/>
                <w:b/>
                <w:i w:val="0"/>
                <w:color w:val="000000"/>
                <w:sz w:val="16"/>
              </w:rPr>
              <w:t xml:space="preserve">13.75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54.39</w:t>
            </w:r>
          </w:p>
        </w:tc>
        <w:tc>
          <w:tcPr>
            <w:tcW w:w="1120" w:type="dxa"/>
            <w:tcBorders/>
            <w:vAlign w:val="center"/>
          </w:tcPr>
          <w:p>
            <w:pPr>
              <w:jc w:val="right"/>
            </w:pPr>
            <w:r>
              <w:rPr>
                <w:rFonts w:ascii="宋体" w:eastAsia="宋体" w:hAnsi="宋体" w:cs="宋体"/>
                <w:b w:val="0"/>
                <w:i w:val="0"/>
                <w:color w:val="000000"/>
                <w:sz w:val="16"/>
              </w:rPr>
              <w:t xml:space="preserve">40.64</w:t>
            </w:r>
          </w:p>
        </w:tc>
        <w:tc>
          <w:tcPr>
            <w:tcW w:w="1120" w:type="dxa"/>
            <w:tcBorders/>
            <w:vAlign w:val="center"/>
          </w:tcPr>
          <w:p>
            <w:pPr>
              <w:jc w:val="right"/>
            </w:pPr>
            <w:r>
              <w:rPr>
                <w:rFonts w:ascii="宋体" w:eastAsia="宋体" w:hAnsi="宋体" w:cs="宋体"/>
                <w:b w:val="0"/>
                <w:i w:val="0"/>
                <w:color w:val="000000"/>
                <w:sz w:val="16"/>
              </w:rPr>
              <w:t xml:space="preserve">13.75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党委办公厅（室）及相关机构事务</w:t>
            </w:r>
          </w:p>
        </w:tc>
        <w:tc>
          <w:tcPr>
            <w:tcW w:w="1120" w:type="dxa"/>
            <w:tcBorders/>
            <w:vAlign w:val="center"/>
          </w:tcPr>
          <w:p>
            <w:pPr>
              <w:jc w:val="right"/>
            </w:pPr>
            <w:r>
              <w:rPr>
                <w:rFonts w:ascii="宋体" w:eastAsia="宋体" w:hAnsi="宋体" w:cs="宋体"/>
                <w:b w:val="0"/>
                <w:i w:val="0"/>
                <w:color w:val="000000"/>
                <w:sz w:val="16"/>
              </w:rPr>
              <w:t xml:space="preserve">54.39</w:t>
            </w:r>
          </w:p>
        </w:tc>
        <w:tc>
          <w:tcPr>
            <w:tcW w:w="1120" w:type="dxa"/>
            <w:tcBorders/>
            <w:vAlign w:val="center"/>
          </w:tcPr>
          <w:p>
            <w:pPr>
              <w:jc w:val="right"/>
            </w:pPr>
            <w:r>
              <w:rPr>
                <w:rFonts w:ascii="宋体" w:eastAsia="宋体" w:hAnsi="宋体" w:cs="宋体"/>
                <w:b w:val="0"/>
                <w:i w:val="0"/>
                <w:color w:val="000000"/>
                <w:sz w:val="16"/>
              </w:rPr>
              <w:t xml:space="preserve">40.64</w:t>
            </w:r>
          </w:p>
        </w:tc>
        <w:tc>
          <w:tcPr>
            <w:tcW w:w="1120" w:type="dxa"/>
            <w:tcBorders/>
            <w:vAlign w:val="center"/>
          </w:tcPr>
          <w:p>
            <w:pPr>
              <w:jc w:val="right"/>
            </w:pPr>
            <w:r>
              <w:rPr>
                <w:rFonts w:ascii="宋体" w:eastAsia="宋体" w:hAnsi="宋体" w:cs="宋体"/>
                <w:b w:val="0"/>
                <w:i w:val="0"/>
                <w:color w:val="000000"/>
                <w:sz w:val="16"/>
              </w:rPr>
              <w:t xml:space="preserve">13.75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2013150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40.64</w:t>
            </w:r>
          </w:p>
        </w:tc>
        <w:tc>
          <w:tcPr>
            <w:tcW w:w="1120" w:type="dxa"/>
            <w:tcBorders/>
            <w:vAlign w:val="center"/>
          </w:tcPr>
          <w:p>
            <w:pPr>
              <w:jc w:val="right"/>
            </w:pPr>
            <w:r>
              <w:rPr>
                <w:rFonts w:ascii="宋体" w:eastAsia="宋体" w:hAnsi="宋体" w:cs="宋体"/>
                <w:b w:val="0"/>
                <w:i w:val="0"/>
                <w:color w:val="000000"/>
                <w:sz w:val="16"/>
              </w:rPr>
              <w:t xml:space="preserve">40.64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其他党委办公厅（室）及相关机构事务支出</w:t>
            </w:r>
          </w:p>
        </w:tc>
        <w:tc>
          <w:tcPr>
            <w:tcW w:w="1120" w:type="dxa"/>
            <w:tcBorders/>
            <w:vAlign w:val="center"/>
          </w:tcPr>
          <w:p>
            <w:pPr>
              <w:jc w:val="right"/>
            </w:pPr>
            <w:r>
              <w:rPr>
                <w:rFonts w:ascii="宋体" w:eastAsia="宋体" w:hAnsi="宋体" w:cs="宋体"/>
                <w:b w:val="0"/>
                <w:i w:val="0"/>
                <w:color w:val="000000"/>
                <w:sz w:val="16"/>
              </w:rPr>
              <w:t xml:space="preserve">13.75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13.75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6.59</w:t>
            </w:r>
          </w:p>
        </w:tc>
        <w:tc>
          <w:tcPr>
            <w:tcW w:w="1120" w:type="dxa"/>
            <w:tcBorders/>
            <w:vAlign w:val="center"/>
          </w:tcPr>
          <w:p>
            <w:pPr>
              <w:jc w:val="right"/>
            </w:pPr>
            <w:r>
              <w:rPr>
                <w:rFonts w:ascii="宋体" w:eastAsia="宋体" w:hAnsi="宋体" w:cs="宋体"/>
                <w:b w:val="0"/>
                <w:i w:val="0"/>
                <w:color w:val="000000"/>
                <w:sz w:val="16"/>
              </w:rPr>
              <w:t xml:space="preserve">6.59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6.52</w:t>
            </w:r>
          </w:p>
        </w:tc>
        <w:tc>
          <w:tcPr>
            <w:tcW w:w="1120" w:type="dxa"/>
            <w:tcBorders/>
            <w:vAlign w:val="center"/>
          </w:tcPr>
          <w:p>
            <w:pPr>
              <w:jc w:val="right"/>
            </w:pPr>
            <w:r>
              <w:rPr>
                <w:rFonts w:ascii="宋体" w:eastAsia="宋体" w:hAnsi="宋体" w:cs="宋体"/>
                <w:b w:val="0"/>
                <w:i w:val="0"/>
                <w:color w:val="000000"/>
                <w:sz w:val="16"/>
              </w:rPr>
              <w:t xml:space="preserve">6.52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6.52</w:t>
            </w:r>
          </w:p>
        </w:tc>
        <w:tc>
          <w:tcPr>
            <w:tcW w:w="1120" w:type="dxa"/>
            <w:tcBorders/>
            <w:vAlign w:val="center"/>
          </w:tcPr>
          <w:p>
            <w:pPr>
              <w:jc w:val="right"/>
            </w:pPr>
            <w:r>
              <w:rPr>
                <w:rFonts w:ascii="宋体" w:eastAsia="宋体" w:hAnsi="宋体" w:cs="宋体"/>
                <w:b w:val="0"/>
                <w:i w:val="0"/>
                <w:color w:val="000000"/>
                <w:sz w:val="16"/>
              </w:rPr>
              <w:t xml:space="preserve">6.52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0.07</w:t>
            </w:r>
          </w:p>
        </w:tc>
        <w:tc>
          <w:tcPr>
            <w:tcW w:w="1120" w:type="dxa"/>
            <w:tcBorders/>
            <w:vAlign w:val="center"/>
          </w:tcPr>
          <w:p>
            <w:pPr>
              <w:jc w:val="right"/>
            </w:pPr>
            <w:r>
              <w:rPr>
                <w:rFonts w:ascii="宋体" w:eastAsia="宋体" w:hAnsi="宋体" w:cs="宋体"/>
                <w:b w:val="0"/>
                <w:i w:val="0"/>
                <w:color w:val="000000"/>
                <w:sz w:val="16"/>
              </w:rPr>
              <w:t xml:space="preserve">0.07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0.07</w:t>
            </w:r>
          </w:p>
        </w:tc>
        <w:tc>
          <w:tcPr>
            <w:tcW w:w="1120" w:type="dxa"/>
            <w:tcBorders/>
            <w:vAlign w:val="center"/>
          </w:tcPr>
          <w:p>
            <w:pPr>
              <w:jc w:val="right"/>
            </w:pPr>
            <w:r>
              <w:rPr>
                <w:rFonts w:ascii="宋体" w:eastAsia="宋体" w:hAnsi="宋体" w:cs="宋体"/>
                <w:b w:val="0"/>
                <w:i w:val="0"/>
                <w:color w:val="000000"/>
                <w:sz w:val="16"/>
              </w:rPr>
              <w:t xml:space="preserve">0.07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2.43</w:t>
            </w:r>
          </w:p>
        </w:tc>
        <w:tc>
          <w:tcPr>
            <w:tcW w:w="1120" w:type="dxa"/>
            <w:tcBorders/>
            <w:vAlign w:val="center"/>
          </w:tcPr>
          <w:p>
            <w:pPr>
              <w:jc w:val="right"/>
            </w:pPr>
            <w:r>
              <w:rPr>
                <w:rFonts w:ascii="宋体" w:eastAsia="宋体" w:hAnsi="宋体" w:cs="宋体"/>
                <w:b w:val="0"/>
                <w:i w:val="0"/>
                <w:color w:val="000000"/>
                <w:sz w:val="16"/>
              </w:rPr>
              <w:t xml:space="preserve">2.43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2.43</w:t>
            </w:r>
          </w:p>
        </w:tc>
        <w:tc>
          <w:tcPr>
            <w:tcW w:w="1120" w:type="dxa"/>
            <w:tcBorders/>
            <w:vAlign w:val="center"/>
          </w:tcPr>
          <w:p>
            <w:pPr>
              <w:jc w:val="right"/>
            </w:pPr>
            <w:r>
              <w:rPr>
                <w:rFonts w:ascii="宋体" w:eastAsia="宋体" w:hAnsi="宋体" w:cs="宋体"/>
                <w:b w:val="0"/>
                <w:i w:val="0"/>
                <w:color w:val="000000"/>
                <w:sz w:val="16"/>
              </w:rPr>
              <w:t xml:space="preserve">2.43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2.40</w:t>
            </w:r>
          </w:p>
        </w:tc>
        <w:tc>
          <w:tcPr>
            <w:tcW w:w="1120" w:type="dxa"/>
            <w:tcBorders/>
            <w:vAlign w:val="center"/>
          </w:tcPr>
          <w:p>
            <w:pPr>
              <w:jc w:val="right"/>
            </w:pPr>
            <w:r>
              <w:rPr>
                <w:rFonts w:ascii="宋体" w:eastAsia="宋体" w:hAnsi="宋体" w:cs="宋体"/>
                <w:b w:val="0"/>
                <w:i w:val="0"/>
                <w:color w:val="000000"/>
                <w:sz w:val="16"/>
              </w:rPr>
              <w:t xml:space="preserve">2.40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0.03</w:t>
            </w:r>
          </w:p>
        </w:tc>
        <w:tc>
          <w:tcPr>
            <w:tcW w:w="1120" w:type="dxa"/>
            <w:tcBorders/>
            <w:vAlign w:val="center"/>
          </w:tcPr>
          <w:p>
            <w:pPr>
              <w:jc w:val="right"/>
            </w:pPr>
            <w:r>
              <w:rPr>
                <w:rFonts w:ascii="宋体" w:eastAsia="宋体" w:hAnsi="宋体" w:cs="宋体"/>
                <w:b w:val="0"/>
                <w:i w:val="0"/>
                <w:color w:val="000000"/>
                <w:sz w:val="16"/>
              </w:rPr>
              <w:t xml:space="preserve">0.03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4.42</w:t>
            </w:r>
          </w:p>
        </w:tc>
        <w:tc>
          <w:tcPr>
            <w:tcW w:w="1120" w:type="dxa"/>
            <w:tcBorders/>
            <w:vAlign w:val="center"/>
          </w:tcPr>
          <w:p>
            <w:pPr>
              <w:jc w:val="right"/>
            </w:pPr>
            <w:r>
              <w:rPr>
                <w:rFonts w:ascii="宋体" w:eastAsia="宋体" w:hAnsi="宋体" w:cs="宋体"/>
                <w:b w:val="0"/>
                <w:i w:val="0"/>
                <w:color w:val="000000"/>
                <w:sz w:val="16"/>
              </w:rPr>
              <w:t xml:space="preserve">4.42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4.42</w:t>
            </w:r>
          </w:p>
        </w:tc>
        <w:tc>
          <w:tcPr>
            <w:tcW w:w="1120" w:type="dxa"/>
            <w:tcBorders/>
            <w:vAlign w:val="center"/>
          </w:tcPr>
          <w:p>
            <w:pPr>
              <w:jc w:val="right"/>
            </w:pPr>
            <w:r>
              <w:rPr>
                <w:rFonts w:ascii="宋体" w:eastAsia="宋体" w:hAnsi="宋体" w:cs="宋体"/>
                <w:b w:val="0"/>
                <w:i w:val="0"/>
                <w:color w:val="000000"/>
                <w:sz w:val="16"/>
              </w:rPr>
              <w:t xml:space="preserve">4.42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4.42</w:t>
            </w:r>
          </w:p>
        </w:tc>
        <w:tc>
          <w:tcPr>
            <w:tcW w:w="1120" w:type="dxa"/>
            <w:tcBorders/>
            <w:vAlign w:val="center"/>
          </w:tcPr>
          <w:p>
            <w:pPr>
              <w:jc w:val="right"/>
            </w:pPr>
            <w:r>
              <w:rPr>
                <w:rFonts w:ascii="宋体" w:eastAsia="宋体" w:hAnsi="宋体" w:cs="宋体"/>
                <w:b w:val="0"/>
                <w:i w:val="0"/>
                <w:color w:val="000000"/>
                <w:sz w:val="16"/>
              </w:rPr>
              <w:t xml:space="preserve">4.42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部门：中共辽宁省盘锦市大洼区委党史研究室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67.82</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54.39</w:t>
            </w:r>
          </w:p>
        </w:tc>
        <w:tc>
          <w:tcPr>
            <w:tcW w:w="1100" w:type="dxa"/>
            <w:tcBorders/>
            <w:vAlign w:val="center"/>
          </w:tcPr>
          <w:p>
            <w:pPr>
              <w:jc w:val="right"/>
            </w:pPr>
            <w:r>
              <w:rPr>
                <w:rFonts w:ascii="宋体" w:eastAsia="宋体" w:hAnsi="宋体" w:cs="宋体"/>
                <w:b w:val="0"/>
                <w:i w:val="0"/>
                <w:color w:val="000000"/>
                <w:sz w:val="14"/>
              </w:rPr>
              <w:t xml:space="preserve">54.39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6.60</w:t>
            </w:r>
          </w:p>
        </w:tc>
        <w:tc>
          <w:tcPr>
            <w:tcW w:w="1100" w:type="dxa"/>
            <w:tcBorders/>
            <w:vAlign w:val="center"/>
          </w:tcPr>
          <w:p>
            <w:pPr>
              <w:jc w:val="right"/>
            </w:pPr>
            <w:r>
              <w:rPr>
                <w:rFonts w:ascii="宋体" w:eastAsia="宋体" w:hAnsi="宋体" w:cs="宋体"/>
                <w:b w:val="0"/>
                <w:i w:val="0"/>
                <w:color w:val="000000"/>
                <w:sz w:val="14"/>
              </w:rPr>
              <w:t xml:space="preserve">6.60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2.42</w:t>
            </w:r>
          </w:p>
        </w:tc>
        <w:tc>
          <w:tcPr>
            <w:tcW w:w="1100" w:type="dxa"/>
            <w:tcBorders/>
            <w:vAlign w:val="center"/>
          </w:tcPr>
          <w:p>
            <w:pPr>
              <w:jc w:val="right"/>
            </w:pPr>
            <w:r>
              <w:rPr>
                <w:rFonts w:ascii="宋体" w:eastAsia="宋体" w:hAnsi="宋体" w:cs="宋体"/>
                <w:b w:val="0"/>
                <w:i w:val="0"/>
                <w:color w:val="000000"/>
                <w:sz w:val="14"/>
              </w:rPr>
              <w:t xml:space="preserve">2.42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4.42</w:t>
            </w:r>
          </w:p>
        </w:tc>
        <w:tc>
          <w:tcPr>
            <w:tcW w:w="1100" w:type="dxa"/>
            <w:tcBorders/>
            <w:vAlign w:val="center"/>
          </w:tcPr>
          <w:p>
            <w:pPr>
              <w:jc w:val="right"/>
            </w:pPr>
            <w:r>
              <w:rPr>
                <w:rFonts w:ascii="宋体" w:eastAsia="宋体" w:hAnsi="宋体" w:cs="宋体"/>
                <w:b w:val="0"/>
                <w:i w:val="0"/>
                <w:color w:val="000000"/>
                <w:sz w:val="14"/>
              </w:rPr>
              <w:t xml:space="preserve">4.42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67.82</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67.82</w:t>
            </w:r>
          </w:p>
        </w:tc>
        <w:tc>
          <w:tcPr>
            <w:tcW w:w="1100" w:type="dxa"/>
            <w:tcBorders/>
            <w:vAlign w:val="center"/>
          </w:tcPr>
          <w:p>
            <w:pPr>
              <w:jc w:val="right"/>
            </w:pPr>
            <w:r>
              <w:rPr>
                <w:rFonts w:ascii="宋体" w:eastAsia="宋体" w:hAnsi="宋体" w:cs="宋体"/>
                <w:b w:val="0"/>
                <w:i w:val="0"/>
                <w:color w:val="000000"/>
                <w:sz w:val="14"/>
              </w:rPr>
              <w:t xml:space="preserve">67.82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67.82</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67.82</w:t>
            </w:r>
          </w:p>
        </w:tc>
        <w:tc>
          <w:tcPr>
            <w:tcW w:w="1100" w:type="dxa"/>
            <w:tcBorders/>
            <w:vAlign w:val="center"/>
          </w:tcPr>
          <w:p>
            <w:pPr>
              <w:jc w:val="right"/>
            </w:pPr>
            <w:r>
              <w:rPr>
                <w:rFonts w:ascii="宋体" w:eastAsia="宋体" w:hAnsi="宋体" w:cs="宋体"/>
                <w:b w:val="0"/>
                <w:i w:val="0"/>
                <w:color w:val="000000"/>
                <w:sz w:val="14"/>
              </w:rPr>
              <w:t xml:space="preserve">67.82</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部门：中共辽宁省盘锦市大洼区委党史研究室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67.82</w:t>
            </w:r>
          </w:p>
        </w:tc>
        <w:tc>
          <w:tcPr>
            <w:tcW w:w="1980" w:type="dxa"/>
            <w:tcBorders/>
            <w:vAlign w:val="center"/>
          </w:tcPr>
          <w:p>
            <w:pPr>
              <w:jc w:val="right"/>
            </w:pPr>
            <w:r>
              <w:rPr>
                <w:rFonts w:ascii="宋体" w:eastAsia="宋体" w:hAnsi="宋体" w:cs="宋体"/>
                <w:b/>
                <w:i w:val="0"/>
                <w:color w:val="000000"/>
                <w:sz w:val="20"/>
              </w:rPr>
              <w:t xml:space="preserve">54.07</w:t>
            </w:r>
          </w:p>
        </w:tc>
        <w:tc>
          <w:tcPr>
            <w:tcW w:w="1952" w:type="dxa"/>
            <w:tcBorders/>
            <w:vAlign w:val="center"/>
          </w:tcPr>
          <w:p>
            <w:pPr>
              <w:jc w:val="right"/>
            </w:pPr>
            <w:r>
              <w:rPr>
                <w:rFonts w:ascii="宋体" w:eastAsia="宋体" w:hAnsi="宋体" w:cs="宋体"/>
                <w:b/>
                <w:i w:val="0"/>
                <w:color w:val="000000"/>
                <w:sz w:val="20"/>
              </w:rPr>
              <w:t xml:space="preserve">13.75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54.39</w:t>
            </w:r>
          </w:p>
        </w:tc>
        <w:tc>
          <w:tcPr>
            <w:tcW w:w="1980" w:type="dxa"/>
            <w:tcBorders/>
            <w:vAlign w:val="center"/>
          </w:tcPr>
          <w:p>
            <w:pPr>
              <w:jc w:val="right"/>
            </w:pPr>
            <w:r>
              <w:rPr>
                <w:rFonts w:ascii="宋体" w:eastAsia="宋体" w:hAnsi="宋体" w:cs="宋体"/>
                <w:b w:val="0"/>
                <w:i w:val="0"/>
                <w:color w:val="000000"/>
                <w:sz w:val="20"/>
              </w:rPr>
              <w:t xml:space="preserve">40.64</w:t>
            </w:r>
          </w:p>
        </w:tc>
        <w:tc>
          <w:tcPr>
            <w:tcW w:w="1952" w:type="dxa"/>
            <w:tcBorders/>
            <w:vAlign w:val="center"/>
          </w:tcPr>
          <w:p>
            <w:pPr>
              <w:jc w:val="right"/>
            </w:pPr>
            <w:r>
              <w:rPr>
                <w:rFonts w:ascii="宋体" w:eastAsia="宋体" w:hAnsi="宋体" w:cs="宋体"/>
                <w:b w:val="0"/>
                <w:i w:val="0"/>
                <w:color w:val="000000"/>
                <w:sz w:val="20"/>
              </w:rPr>
              <w:t xml:space="preserve">13.75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党委办公厅（室）及相关机构事务</w:t>
            </w:r>
          </w:p>
        </w:tc>
        <w:tc>
          <w:tcPr>
            <w:tcW w:w="1980" w:type="dxa"/>
            <w:tcBorders/>
            <w:vAlign w:val="center"/>
          </w:tcPr>
          <w:p>
            <w:pPr>
              <w:jc w:val="right"/>
            </w:pPr>
            <w:r>
              <w:rPr>
                <w:rFonts w:ascii="宋体" w:eastAsia="宋体" w:hAnsi="宋体" w:cs="宋体"/>
                <w:b w:val="0"/>
                <w:i w:val="0"/>
                <w:color w:val="000000"/>
                <w:sz w:val="20"/>
              </w:rPr>
              <w:t xml:space="preserve">54.39</w:t>
            </w:r>
          </w:p>
        </w:tc>
        <w:tc>
          <w:tcPr>
            <w:tcW w:w="1980" w:type="dxa"/>
            <w:tcBorders/>
            <w:vAlign w:val="center"/>
          </w:tcPr>
          <w:p>
            <w:pPr>
              <w:jc w:val="right"/>
            </w:pPr>
            <w:r>
              <w:rPr>
                <w:rFonts w:ascii="宋体" w:eastAsia="宋体" w:hAnsi="宋体" w:cs="宋体"/>
                <w:b w:val="0"/>
                <w:i w:val="0"/>
                <w:color w:val="000000"/>
                <w:sz w:val="20"/>
              </w:rPr>
              <w:t xml:space="preserve">40.64</w:t>
            </w:r>
          </w:p>
        </w:tc>
        <w:tc>
          <w:tcPr>
            <w:tcW w:w="1952" w:type="dxa"/>
            <w:tcBorders/>
            <w:vAlign w:val="center"/>
          </w:tcPr>
          <w:p>
            <w:pPr>
              <w:jc w:val="right"/>
            </w:pPr>
            <w:r>
              <w:rPr>
                <w:rFonts w:ascii="宋体" w:eastAsia="宋体" w:hAnsi="宋体" w:cs="宋体"/>
                <w:b w:val="0"/>
                <w:i w:val="0"/>
                <w:color w:val="000000"/>
                <w:sz w:val="20"/>
              </w:rPr>
              <w:t xml:space="preserve">13.75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2013150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40.64</w:t>
            </w:r>
          </w:p>
        </w:tc>
        <w:tc>
          <w:tcPr>
            <w:tcW w:w="1980" w:type="dxa"/>
            <w:tcBorders/>
            <w:vAlign w:val="center"/>
          </w:tcPr>
          <w:p>
            <w:pPr>
              <w:jc w:val="right"/>
            </w:pPr>
            <w:r>
              <w:rPr>
                <w:rFonts w:ascii="宋体" w:eastAsia="宋体" w:hAnsi="宋体" w:cs="宋体"/>
                <w:b w:val="0"/>
                <w:i w:val="0"/>
                <w:color w:val="000000"/>
                <w:sz w:val="20"/>
              </w:rPr>
              <w:t xml:space="preserve">40.64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其他党委办公厅（室）及相关机构事务支出</w:t>
            </w:r>
          </w:p>
        </w:tc>
        <w:tc>
          <w:tcPr>
            <w:tcW w:w="1980" w:type="dxa"/>
            <w:tcBorders/>
            <w:vAlign w:val="center"/>
          </w:tcPr>
          <w:p>
            <w:pPr>
              <w:jc w:val="right"/>
            </w:pPr>
            <w:r>
              <w:rPr>
                <w:rFonts w:ascii="宋体" w:eastAsia="宋体" w:hAnsi="宋体" w:cs="宋体"/>
                <w:b w:val="0"/>
                <w:i w:val="0"/>
                <w:color w:val="000000"/>
                <w:sz w:val="20"/>
              </w:rPr>
              <w:t xml:space="preserve">13.75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13.75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6.59</w:t>
            </w:r>
          </w:p>
        </w:tc>
        <w:tc>
          <w:tcPr>
            <w:tcW w:w="1980" w:type="dxa"/>
            <w:tcBorders/>
            <w:vAlign w:val="center"/>
          </w:tcPr>
          <w:p>
            <w:pPr>
              <w:jc w:val="right"/>
            </w:pPr>
            <w:r>
              <w:rPr>
                <w:rFonts w:ascii="宋体" w:eastAsia="宋体" w:hAnsi="宋体" w:cs="宋体"/>
                <w:b w:val="0"/>
                <w:i w:val="0"/>
                <w:color w:val="000000"/>
                <w:sz w:val="20"/>
              </w:rPr>
              <w:t xml:space="preserve">6.59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6.52</w:t>
            </w:r>
          </w:p>
        </w:tc>
        <w:tc>
          <w:tcPr>
            <w:tcW w:w="1980" w:type="dxa"/>
            <w:tcBorders/>
            <w:vAlign w:val="center"/>
          </w:tcPr>
          <w:p>
            <w:pPr>
              <w:jc w:val="right"/>
            </w:pPr>
            <w:r>
              <w:rPr>
                <w:rFonts w:ascii="宋体" w:eastAsia="宋体" w:hAnsi="宋体" w:cs="宋体"/>
                <w:b w:val="0"/>
                <w:i w:val="0"/>
                <w:color w:val="000000"/>
                <w:sz w:val="20"/>
              </w:rPr>
              <w:t xml:space="preserve">6.52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6.52</w:t>
            </w:r>
          </w:p>
        </w:tc>
        <w:tc>
          <w:tcPr>
            <w:tcW w:w="1980" w:type="dxa"/>
            <w:tcBorders/>
            <w:vAlign w:val="center"/>
          </w:tcPr>
          <w:p>
            <w:pPr>
              <w:jc w:val="right"/>
            </w:pPr>
            <w:r>
              <w:rPr>
                <w:rFonts w:ascii="宋体" w:eastAsia="宋体" w:hAnsi="宋体" w:cs="宋体"/>
                <w:b w:val="0"/>
                <w:i w:val="0"/>
                <w:color w:val="000000"/>
                <w:sz w:val="20"/>
              </w:rPr>
              <w:t xml:space="preserve">6.52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0.07</w:t>
            </w:r>
          </w:p>
        </w:tc>
        <w:tc>
          <w:tcPr>
            <w:tcW w:w="1980" w:type="dxa"/>
            <w:tcBorders/>
            <w:vAlign w:val="center"/>
          </w:tcPr>
          <w:p>
            <w:pPr>
              <w:jc w:val="right"/>
            </w:pPr>
            <w:r>
              <w:rPr>
                <w:rFonts w:ascii="宋体" w:eastAsia="宋体" w:hAnsi="宋体" w:cs="宋体"/>
                <w:b w:val="0"/>
                <w:i w:val="0"/>
                <w:color w:val="000000"/>
                <w:sz w:val="20"/>
              </w:rPr>
              <w:t xml:space="preserve">0.07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0.07</w:t>
            </w:r>
          </w:p>
        </w:tc>
        <w:tc>
          <w:tcPr>
            <w:tcW w:w="1980" w:type="dxa"/>
            <w:tcBorders/>
            <w:vAlign w:val="center"/>
          </w:tcPr>
          <w:p>
            <w:pPr>
              <w:jc w:val="right"/>
            </w:pPr>
            <w:r>
              <w:rPr>
                <w:rFonts w:ascii="宋体" w:eastAsia="宋体" w:hAnsi="宋体" w:cs="宋体"/>
                <w:b w:val="0"/>
                <w:i w:val="0"/>
                <w:color w:val="000000"/>
                <w:sz w:val="20"/>
              </w:rPr>
              <w:t xml:space="preserve">0.07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2.43</w:t>
            </w:r>
          </w:p>
        </w:tc>
        <w:tc>
          <w:tcPr>
            <w:tcW w:w="1980" w:type="dxa"/>
            <w:tcBorders/>
            <w:vAlign w:val="center"/>
          </w:tcPr>
          <w:p>
            <w:pPr>
              <w:jc w:val="right"/>
            </w:pPr>
            <w:r>
              <w:rPr>
                <w:rFonts w:ascii="宋体" w:eastAsia="宋体" w:hAnsi="宋体" w:cs="宋体"/>
                <w:b w:val="0"/>
                <w:i w:val="0"/>
                <w:color w:val="000000"/>
                <w:sz w:val="20"/>
              </w:rPr>
              <w:t xml:space="preserve">2.43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2.43</w:t>
            </w:r>
          </w:p>
        </w:tc>
        <w:tc>
          <w:tcPr>
            <w:tcW w:w="1980" w:type="dxa"/>
            <w:tcBorders/>
            <w:vAlign w:val="center"/>
          </w:tcPr>
          <w:p>
            <w:pPr>
              <w:jc w:val="right"/>
            </w:pPr>
            <w:r>
              <w:rPr>
                <w:rFonts w:ascii="宋体" w:eastAsia="宋体" w:hAnsi="宋体" w:cs="宋体"/>
                <w:b w:val="0"/>
                <w:i w:val="0"/>
                <w:color w:val="000000"/>
                <w:sz w:val="20"/>
              </w:rPr>
              <w:t xml:space="preserve">2.43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2.40</w:t>
            </w:r>
          </w:p>
        </w:tc>
        <w:tc>
          <w:tcPr>
            <w:tcW w:w="1980" w:type="dxa"/>
            <w:tcBorders/>
            <w:vAlign w:val="center"/>
          </w:tcPr>
          <w:p>
            <w:pPr>
              <w:jc w:val="right"/>
            </w:pPr>
            <w:r>
              <w:rPr>
                <w:rFonts w:ascii="宋体" w:eastAsia="宋体" w:hAnsi="宋体" w:cs="宋体"/>
                <w:b w:val="0"/>
                <w:i w:val="0"/>
                <w:color w:val="000000"/>
                <w:sz w:val="20"/>
              </w:rPr>
              <w:t xml:space="preserve">2.40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0.03</w:t>
            </w:r>
          </w:p>
        </w:tc>
        <w:tc>
          <w:tcPr>
            <w:tcW w:w="1980" w:type="dxa"/>
            <w:tcBorders/>
            <w:vAlign w:val="center"/>
          </w:tcPr>
          <w:p>
            <w:pPr>
              <w:jc w:val="right"/>
            </w:pPr>
            <w:r>
              <w:rPr>
                <w:rFonts w:ascii="宋体" w:eastAsia="宋体" w:hAnsi="宋体" w:cs="宋体"/>
                <w:b w:val="0"/>
                <w:i w:val="0"/>
                <w:color w:val="000000"/>
                <w:sz w:val="20"/>
              </w:rPr>
              <w:t xml:space="preserve">0.03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4.42</w:t>
            </w:r>
          </w:p>
        </w:tc>
        <w:tc>
          <w:tcPr>
            <w:tcW w:w="1980" w:type="dxa"/>
            <w:tcBorders/>
            <w:vAlign w:val="center"/>
          </w:tcPr>
          <w:p>
            <w:pPr>
              <w:jc w:val="right"/>
            </w:pPr>
            <w:r>
              <w:rPr>
                <w:rFonts w:ascii="宋体" w:eastAsia="宋体" w:hAnsi="宋体" w:cs="宋体"/>
                <w:b w:val="0"/>
                <w:i w:val="0"/>
                <w:color w:val="000000"/>
                <w:sz w:val="20"/>
              </w:rPr>
              <w:t xml:space="preserve">4.42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4.42</w:t>
            </w:r>
          </w:p>
        </w:tc>
        <w:tc>
          <w:tcPr>
            <w:tcW w:w="1980" w:type="dxa"/>
            <w:tcBorders/>
            <w:vAlign w:val="center"/>
          </w:tcPr>
          <w:p>
            <w:pPr>
              <w:jc w:val="right"/>
            </w:pPr>
            <w:r>
              <w:rPr>
                <w:rFonts w:ascii="宋体" w:eastAsia="宋体" w:hAnsi="宋体" w:cs="宋体"/>
                <w:b w:val="0"/>
                <w:i w:val="0"/>
                <w:color w:val="000000"/>
                <w:sz w:val="20"/>
              </w:rPr>
              <w:t xml:space="preserve">4.42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4.42</w:t>
            </w:r>
          </w:p>
        </w:tc>
        <w:tc>
          <w:tcPr>
            <w:tcW w:w="1980" w:type="dxa"/>
            <w:tcBorders/>
            <w:vAlign w:val="center"/>
          </w:tcPr>
          <w:p>
            <w:pPr>
              <w:jc w:val="right"/>
            </w:pPr>
            <w:r>
              <w:rPr>
                <w:rFonts w:ascii="宋体" w:eastAsia="宋体" w:hAnsi="宋体" w:cs="宋体"/>
                <w:b w:val="0"/>
                <w:i w:val="0"/>
                <w:color w:val="000000"/>
                <w:sz w:val="20"/>
              </w:rPr>
              <w:t xml:space="preserve">4.42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部门：中共辽宁省盘锦市大洼区委党史研究室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51.22</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2.85</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21.00</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1.95</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12.25</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1.70</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2.84</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6.52</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2.40</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0.10</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4.42</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0.91</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51.22</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2.85</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部门：中共辽宁省盘锦市大洼区委党史研究室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jc w:val="right"/>
            </w:pPr>
            <w:r>
              <w:rPr>
                <w:rFonts w:ascii="宋体" w:eastAsia="宋体" w:hAnsi="宋体" w:cs="宋体"/>
                <w:b w:val="0"/>
                <w:i w:val="0"/>
                <w:color w:val="000000"/>
                <w:sz w:val="23"/>
              </w:rPr>
              <w:t xml:space="preserve">0.91</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jc w:val="right"/>
            </w:pPr>
            <w:r>
              <w:rPr>
                <w:rFonts w:ascii="宋体" w:eastAsia="宋体" w:hAnsi="宋体" w:cs="宋体"/>
                <w:b w:val="0"/>
                <w:i w:val="0"/>
                <w:color w:val="000000"/>
                <w:sz w:val="23"/>
              </w:rPr>
              <w:t xml:space="preserve">0.91</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jc w:val="right"/>
            </w:pPr>
            <w:r>
              <w:rPr>
                <w:rFonts w:ascii="宋体" w:eastAsia="宋体" w:hAnsi="宋体" w:cs="宋体"/>
                <w:b w:val="0"/>
                <w:i w:val="0"/>
                <w:color w:val="000000"/>
                <w:sz w:val="23"/>
              </w:rPr>
              <w:t xml:space="preserve">0.91</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部门：中共辽宁省盘锦市大洼区委党史研究室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部门：中共辽宁省盘锦市大洼区委党史研究室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703"/>
        <w:gridCol w:w="703"/>
        <w:gridCol w:w="703"/>
        <w:gridCol w:w="666"/>
        <w:gridCol w:w="666"/>
        <w:gridCol w:w="666"/>
        <w:gridCol w:w="666"/>
        <w:gridCol w:w="666"/>
        <w:gridCol w:w="666"/>
        <w:gridCol w:w="666"/>
        <w:gridCol w:w="666"/>
        <w:gridCol w:w="925"/>
        <w:gridCol w:w="925"/>
        <w:gridCol w:w="925"/>
        <w:gridCol w:w="925"/>
        <w:gridCol w:w="925"/>
        <w:gridCol w:w="1850"/>
        <w:gridCol w:w="925"/>
      </w:tblGrid>
      <w:tr>
        <w:trPr>
          <w:trHeight w:hRule="exact" w:val="304"/>
          <w:jc w:val="center"/>
        </w:trPr>
        <w:tc>
          <w:tcPr>
            <w:tcW w:w="14837"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4"/>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4"/>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070001中共盘锦市大洼区委党史研究室-211104000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43.98</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43.98</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年度主要任务</w:t>
            </w: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1.19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1.19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13.3</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40.7846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40.78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13.3</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1.945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1.94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13.4</w:t>
            </w: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年度目标</w:t>
            </w: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写好大洼党史足迹，存史执政育人，助力大洼发展。</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完成</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703"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绩效指标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一级指标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二级指标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三级指标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运算符号</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指标值</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度量单位</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完成程度</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c>
          <w:tcPr>
            <w:tcW w:w="46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经费保障原因分析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制度保障原因分析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人员保障原因分析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硬件条件保障原因分析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其他原因分析</w:t>
            </w:r>
          </w:p>
        </w:tc>
        <w:tc>
          <w:tcPr>
            <w:tcW w:w="2775"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履职效能</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重点工作履行情况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重点工作办结率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整体工作完成情况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总体工作完成率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工作完成及时率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工作质量达标率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基础管理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依法行政能力</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综合管理水平</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预算调整率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结转结余变动率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管理效率</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预算编制管理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预算绩效目标覆盖率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预算监督管理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预决算公开情况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全部公开</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预算收支管理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预算收入管理规范性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预算支出管理规范性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财务管理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内控制度有效性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资产管理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固定资产利用率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4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业务管理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政府采购管理违法违规行为发生次数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次</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运行成本</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成本控制成效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在职人员控制率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“三公”经费变动率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社会效应</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政治效益</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舆论导向正确</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舆论导向</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社会效益</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不出现负面报道</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负面报道</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可持续性</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体制机制改革</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建立预算绩效管理机制</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绩效管理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36"/>
          <w:jc w:val="center"/>
        </w:trPr>
        <w:tc>
          <w:tcPr>
            <w:tcW w:w="7437"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100</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具体建议内容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结果应用建议_建议核减下一年度经费数额</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建议消减低效、无效资金或结构调整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建议回收长期沉淀的资金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在使用过程中，系统有时仍会出现异常，比如在做财政供养系统复盘时，添加人员会出现空指针。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36"/>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执政实录</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中共盘锦市大洼区委党史研究室-</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中共盘锦市大洼区委党史研究室-</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15.1</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10.19</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67.48%</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《中国共产党盘锦市大洼区执政实录》需要每年编纂一卷，用好红色资源，宣传教育</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《中国共产党盘锦市大洼区执政实录》完成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服务功能数量</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个</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编制、修订、审批调度运行方案等数量</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600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份</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600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信件送达率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公诉率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邮件妥收率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合同签订及时率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99</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99</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费用支付及时性</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天</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实际成本超概（预）算比率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预算成本控制</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16</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万元</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经济效益指标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增加临时就业岗位</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人</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行业媒体报道量</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生态效益指标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固体废弃物综合利用率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报刊杂志续订率（%）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政策管理部门满意度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社会公众满意度指标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项目区村民满意度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6.75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17.74834437</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79</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在使用过程中，系统有时仍会出现异常，比如在做财政供养系统复盘时，添加人员会出现空指针。</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