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辽宁省盘锦市大洼区妇女联合会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辽宁省盘锦市大洼区妇女联合会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辽宁省盘锦市大洼区妇女联合会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辽宁省盘锦市大洼区妇女联合会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辽宁省盘锦市大洼区妇女联合会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辽宁省盘锦市大洼区妇女联合会概况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1、宣传、贯彻、执行党的路线、方针和政策，拟定各项妇女工作计划，指导基层妇女组织开展工作。</w:t>
        <w:br/>
        <w:t xml:space="preserve">    2、代表妇女参政议政，参与民主管理，民主监督；</w:t>
        <w:br/>
        <w:t xml:space="preserve">    3、组织宣传并推动《妇女权益保障法》和各镇保障妇女权益的法律、法规的全面实施，参与社会综合治理工作；</w:t>
        <w:br/>
        <w:t xml:space="preserve">    4、组织基层妇女开展各类评优推荐活动</w:t>
        <w:br/>
        <w:t xml:space="preserve">    5、为妇女儿童提供法律咨询；</w:t>
        <w:br/>
        <w:t xml:space="preserve">    6、深入调查研究、了解妇女群众的愿望和要求，组织开展形式多样、寓教于乐的宣传教育活动；</w:t>
        <w:br/>
        <w:t xml:space="preserve">    7、培养和教育妇女，全面提高妇女素质。</w:t>
        <w:br/>
        <w:t xml:space="preserve">    8、承接区委、区政府交办的各项工作。</w:t>
        <w:br/>
        <w:t xml:space="preserve">    9、协调有关部门开展工作，为儿童健康成长创造良好</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辽宁省盘锦市大洼区妇女联合会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大洼区妇女联合会本级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67.01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61.26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91.42</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61.26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2.24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3.34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主要是上级两癌救助款和小候鸟图书款等收入。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5.22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主要是科技进家、项目进家等。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增加11.71万元，增长21.18%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67.00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53.26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79.49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工资福利支出46.71万元；商品和服务支出6.06万元；对个人和家庭的补助0.49万元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13.74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20.51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主要包括科技进家、项目进家，俩癌救助、小候鸟图书等业务支出。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增加15.21万元，增长29.36%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人员工资增加，科技进家项目支出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主要是应收款和银行利息等原因形成的结余。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减少3.50万元，降低99.81%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今年付出相关科技进家等费用</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61.26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53.26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增加12.19万元，增长24.83%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人员工资增加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114.53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99.57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2023年度一般公共预算财政拨款支出61.26万元。按支出功能分类科目分，包括：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1.一般公共服务支出48.53万元，具体包括：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（1）一般公共服务支出（类）群众团体事务（款）行政运行（项）40.53万元,主要是养老保险、医疗、公积金等支出，完成年初预算的80%，决算数与年初预算数存在差异的主要原因是人员工资增加。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（2）一般公共服务支出（类）群众团体事务（款）一般行政管理事务（项）8.00万元,主要是科技进家、项目进家等支出，完成年初预算的100%，决算数与年初预算数存在差异的主要原因是无差异。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（1）社会保障和就业支出（类）行政事业单位养老支出（款）行政单位离退休（项）0.48万元,主要是取暖费等支出，完成年初预算的100%，决算数与年初预算数存在差异的主要原因是无。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5.61万元,主要是养老保险等支出，完成年初预算的104.47%，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0.10万元,主要是工伤等支出，完成年初预算的142.86%，决算数与年初预算数存在差异的主要原因是补缴上一年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（1）卫生健康支出（类）行政事业单位医疗（款）行政单位医疗（项）2.10万元,主要是医疗保险等支出，完成年初预算的89.36%，决算数与年初预算数存在差异的主要原因是人员变动。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（2）卫生健康支出（类）行政事业单位医疗（款）其他行政事业单位医疗支出（项）0.03万元,主要是大病医疗等支出，完成年初预算的100%，决算数与年初预算数存在差异的主要原因是无。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（1）住房保障支出（类）住房改革支出（款）住房公积金（项）4.41万元,主要是住房公积金等支出，完成年初预算的99.55%，决算数与年初预算数存在差异的主要原因是人员变动。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53.26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47.20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6.06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6.06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比上年增加2.66万元，增长78.24%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2023年区妇联整体绩效自评53.49万，用以开展我区妇女儿童工作，提高全面素质，执行率100%，绩效自评得分100分。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16.一般公共服务支出(类)群众团体事务(款)行政运行(项):反映行政单位(包括实行公务员管理的事业单位)的基本支出。</w:t>
        <w:br/>
        <w:t xml:space="preserve">    17.一般公共服务支出(类)群众团体事务(款)一般行政管理事务(项):反映行政单位(包括实行公务员管理的事业单位)未单独设置项级科目的其他项目支出。</w:t>
        <w:br/>
        <w:t xml:space="preserve">    18.社会保障就业支出(类)行政事业单位养老支出(款)行政单位离退休(项):反映行政单位(包括实行公务员管理的事业单位)开支的离退休经费。</w:t>
        <w:br/>
        <w:t xml:space="preserve">    19.社会保障就业支出(类)行政事业单位养老支出(款)机关事业单位基本养老(项):反映机关事业单位实施养老保险制度由单位缴纳的基本养老保险缴费支出。</w:t>
        <w:br/>
        <w:t xml:space="preserve">    20.社会保障就业支出(类)行政事业单位养老支出(款)机关事业单位职业年金(项):反映机关事业单位实施养老保险制度由单位实际缴纳的职业缴费支出</w:t>
        <w:tab/>
        <w:br/>
        <w:t xml:space="preserve">    21.卫生健康支出(类)公共卫生(款)重大公共卫生服务(项):反映重大疾病、重大传染病预防控制等重大公共卫生服务项目支出。</w:t>
        <w:br/>
        <w:t xml:space="preserve">    22.卫生健康支出(类)行政事业单位医疗(款)行政单位医疗(项):反映财政部门集中安排的行政单位基本医疗保险缴费经费，未参加医疗保险的事业单位的公费医疗经费，按国家规定享受离休人员待遇的医疗经费。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23.卫生健康支出(类)行政事业单位医疗(款)其他行政事业单位医疗支出(项):反映除上述项目以外的其他用于行政事业单位医疗方面的支出。</w:t>
        <w:br/>
        <w:t xml:space="preserve">    24.住房保障支出(类)住房改革支出(款)住房公积金(项):反映行政事业单位按人力资源和社会保障部、财政部规定的基本工资和津贴补贴以及规定比例为职工缴纳的住房公积金。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61.26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54.27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2.24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63.51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67.00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3.50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67.01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67.01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63.51</w:t>
            </w:r>
          </w:p>
        </w:tc>
        <w:tc>
          <w:tcPr>
            <w:tcW w:w="1160" w:type="dxa"/>
            <w:tcBorders/>
            <w:vAlign w:val="center"/>
          </w:tcPr>
          <w:p>
            <w:pPr>
              <w:jc w:val="right"/>
            </w:pPr>
            <w:r>
              <w:rPr>
                <w:rFonts w:ascii="宋体" w:eastAsia="宋体" w:hAnsi="宋体" w:cs="宋体"/>
                <w:b/>
                <w:i w:val="0"/>
                <w:color w:val="000000"/>
                <w:sz w:val="14"/>
              </w:rPr>
              <w:t xml:space="preserve">61.26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50.77</w:t>
            </w:r>
          </w:p>
        </w:tc>
        <w:tc>
          <w:tcPr>
            <w:tcW w:w="1160" w:type="dxa"/>
            <w:tcBorders/>
            <w:vAlign w:val="center"/>
          </w:tcPr>
          <w:p>
            <w:pPr>
              <w:jc w:val="right"/>
            </w:pPr>
            <w:r>
              <w:rPr>
                <w:rFonts w:ascii="宋体" w:eastAsia="宋体" w:hAnsi="宋体" w:cs="宋体"/>
                <w:b w:val="0"/>
                <w:i w:val="0"/>
                <w:color w:val="000000"/>
                <w:sz w:val="14"/>
              </w:rPr>
              <w:t xml:space="preserve">48.53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50.77</w:t>
            </w:r>
          </w:p>
        </w:tc>
        <w:tc>
          <w:tcPr>
            <w:tcW w:w="1160" w:type="dxa"/>
            <w:tcBorders/>
            <w:vAlign w:val="center"/>
          </w:tcPr>
          <w:p>
            <w:pPr>
              <w:jc w:val="right"/>
            </w:pPr>
            <w:r>
              <w:rPr>
                <w:rFonts w:ascii="宋体" w:eastAsia="宋体" w:hAnsi="宋体" w:cs="宋体"/>
                <w:b w:val="0"/>
                <w:i w:val="0"/>
                <w:color w:val="000000"/>
                <w:sz w:val="14"/>
              </w:rPr>
              <w:t xml:space="preserve">48.53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40.53</w:t>
            </w:r>
          </w:p>
        </w:tc>
        <w:tc>
          <w:tcPr>
            <w:tcW w:w="1160" w:type="dxa"/>
            <w:tcBorders/>
            <w:vAlign w:val="center"/>
          </w:tcPr>
          <w:p>
            <w:pPr>
              <w:jc w:val="right"/>
            </w:pPr>
            <w:r>
              <w:rPr>
                <w:rFonts w:ascii="宋体" w:eastAsia="宋体" w:hAnsi="宋体" w:cs="宋体"/>
                <w:b w:val="0"/>
                <w:i w:val="0"/>
                <w:color w:val="000000"/>
                <w:sz w:val="14"/>
              </w:rPr>
              <w:t xml:space="preserve">40.53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10.24</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6.19</w:t>
            </w:r>
          </w:p>
        </w:tc>
        <w:tc>
          <w:tcPr>
            <w:tcW w:w="1160" w:type="dxa"/>
            <w:tcBorders/>
            <w:vAlign w:val="center"/>
          </w:tcPr>
          <w:p>
            <w:pPr>
              <w:jc w:val="right"/>
            </w:pPr>
            <w:r>
              <w:rPr>
                <w:rFonts w:ascii="宋体" w:eastAsia="宋体" w:hAnsi="宋体" w:cs="宋体"/>
                <w:b w:val="0"/>
                <w:i w:val="0"/>
                <w:color w:val="000000"/>
                <w:sz w:val="14"/>
              </w:rPr>
              <w:t xml:space="preserve">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6.09</w:t>
            </w:r>
          </w:p>
        </w:tc>
        <w:tc>
          <w:tcPr>
            <w:tcW w:w="1160" w:type="dxa"/>
            <w:tcBorders/>
            <w:vAlign w:val="center"/>
          </w:tcPr>
          <w:p>
            <w:pPr>
              <w:jc w:val="right"/>
            </w:pPr>
            <w:r>
              <w:rPr>
                <w:rFonts w:ascii="宋体" w:eastAsia="宋体" w:hAnsi="宋体" w:cs="宋体"/>
                <w:b w:val="0"/>
                <w:i w:val="0"/>
                <w:color w:val="000000"/>
                <w:sz w:val="14"/>
              </w:rPr>
              <w:t xml:space="preserve">6.09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5.61</w:t>
            </w:r>
          </w:p>
        </w:tc>
        <w:tc>
          <w:tcPr>
            <w:tcW w:w="1160" w:type="dxa"/>
            <w:tcBorders/>
            <w:vAlign w:val="center"/>
          </w:tcPr>
          <w:p>
            <w:pPr>
              <w:jc w:val="right"/>
            </w:pPr>
            <w:r>
              <w:rPr>
                <w:rFonts w:ascii="宋体" w:eastAsia="宋体" w:hAnsi="宋体" w:cs="宋体"/>
                <w:b w:val="0"/>
                <w:i w:val="0"/>
                <w:color w:val="000000"/>
                <w:sz w:val="14"/>
              </w:rPr>
              <w:t xml:space="preserve">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2.13</w:t>
            </w:r>
          </w:p>
        </w:tc>
        <w:tc>
          <w:tcPr>
            <w:tcW w:w="1160" w:type="dxa"/>
            <w:tcBorders/>
            <w:vAlign w:val="center"/>
          </w:tcPr>
          <w:p>
            <w:pPr>
              <w:jc w:val="right"/>
            </w:pPr>
            <w:r>
              <w:rPr>
                <w:rFonts w:ascii="宋体" w:eastAsia="宋体" w:hAnsi="宋体" w:cs="宋体"/>
                <w:b w:val="0"/>
                <w:i w:val="0"/>
                <w:color w:val="000000"/>
                <w:sz w:val="14"/>
              </w:rPr>
              <w:t xml:space="preserve">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2.13</w:t>
            </w:r>
          </w:p>
        </w:tc>
        <w:tc>
          <w:tcPr>
            <w:tcW w:w="1160" w:type="dxa"/>
            <w:tcBorders/>
            <w:vAlign w:val="center"/>
          </w:tcPr>
          <w:p>
            <w:pPr>
              <w:jc w:val="right"/>
            </w:pPr>
            <w:r>
              <w:rPr>
                <w:rFonts w:ascii="宋体" w:eastAsia="宋体" w:hAnsi="宋体" w:cs="宋体"/>
                <w:b w:val="0"/>
                <w:i w:val="0"/>
                <w:color w:val="000000"/>
                <w:sz w:val="14"/>
              </w:rPr>
              <w:t xml:space="preserve">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2.10</w:t>
            </w:r>
          </w:p>
        </w:tc>
        <w:tc>
          <w:tcPr>
            <w:tcW w:w="1160" w:type="dxa"/>
            <w:tcBorders/>
            <w:vAlign w:val="center"/>
          </w:tcPr>
          <w:p>
            <w:pPr>
              <w:jc w:val="right"/>
            </w:pPr>
            <w:r>
              <w:rPr>
                <w:rFonts w:ascii="宋体" w:eastAsia="宋体" w:hAnsi="宋体" w:cs="宋体"/>
                <w:b w:val="0"/>
                <w:i w:val="0"/>
                <w:color w:val="000000"/>
                <w:sz w:val="14"/>
              </w:rPr>
              <w:t xml:space="preserve">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4.41</w:t>
            </w:r>
          </w:p>
        </w:tc>
        <w:tc>
          <w:tcPr>
            <w:tcW w:w="1160" w:type="dxa"/>
            <w:tcBorders/>
            <w:vAlign w:val="center"/>
          </w:tcPr>
          <w:p>
            <w:pPr>
              <w:jc w:val="right"/>
            </w:pPr>
            <w:r>
              <w:rPr>
                <w:rFonts w:ascii="宋体" w:eastAsia="宋体" w:hAnsi="宋体" w:cs="宋体"/>
                <w:b w:val="0"/>
                <w:i w:val="0"/>
                <w:color w:val="000000"/>
                <w:sz w:val="14"/>
              </w:rPr>
              <w:t xml:space="preserve">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4.41</w:t>
            </w:r>
          </w:p>
        </w:tc>
        <w:tc>
          <w:tcPr>
            <w:tcW w:w="1160" w:type="dxa"/>
            <w:tcBorders/>
            <w:vAlign w:val="center"/>
          </w:tcPr>
          <w:p>
            <w:pPr>
              <w:jc w:val="right"/>
            </w:pPr>
            <w:r>
              <w:rPr>
                <w:rFonts w:ascii="宋体" w:eastAsia="宋体" w:hAnsi="宋体" w:cs="宋体"/>
                <w:b w:val="0"/>
                <w:i w:val="0"/>
                <w:color w:val="000000"/>
                <w:sz w:val="14"/>
              </w:rPr>
              <w:t xml:space="preserve">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4.41</w:t>
            </w:r>
          </w:p>
        </w:tc>
        <w:tc>
          <w:tcPr>
            <w:tcW w:w="1160" w:type="dxa"/>
            <w:tcBorders/>
            <w:vAlign w:val="center"/>
          </w:tcPr>
          <w:p>
            <w:pPr>
              <w:jc w:val="right"/>
            </w:pPr>
            <w:r>
              <w:rPr>
                <w:rFonts w:ascii="宋体" w:eastAsia="宋体" w:hAnsi="宋体" w:cs="宋体"/>
                <w:b w:val="0"/>
                <w:i w:val="0"/>
                <w:color w:val="000000"/>
                <w:sz w:val="14"/>
              </w:rPr>
              <w:t xml:space="preserve">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67.00</w:t>
            </w:r>
          </w:p>
        </w:tc>
        <w:tc>
          <w:tcPr>
            <w:tcW w:w="1120" w:type="dxa"/>
            <w:tcBorders/>
            <w:vAlign w:val="center"/>
          </w:tcPr>
          <w:p>
            <w:pPr>
              <w:jc w:val="right"/>
            </w:pPr>
            <w:r>
              <w:rPr>
                <w:rFonts w:ascii="宋体" w:eastAsia="宋体" w:hAnsi="宋体" w:cs="宋体"/>
                <w:b/>
                <w:i w:val="0"/>
                <w:color w:val="000000"/>
                <w:sz w:val="16"/>
              </w:rPr>
              <w:t xml:space="preserve">53.26</w:t>
            </w:r>
          </w:p>
        </w:tc>
        <w:tc>
          <w:tcPr>
            <w:tcW w:w="1120" w:type="dxa"/>
            <w:tcBorders/>
            <w:vAlign w:val="center"/>
          </w:tcPr>
          <w:p>
            <w:pPr>
              <w:jc w:val="right"/>
            </w:pPr>
            <w:r>
              <w:rPr>
                <w:rFonts w:ascii="宋体" w:eastAsia="宋体" w:hAnsi="宋体" w:cs="宋体"/>
                <w:b/>
                <w:i w:val="0"/>
                <w:color w:val="000000"/>
                <w:sz w:val="16"/>
              </w:rPr>
              <w:t xml:space="preserve">13.74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54.27</w:t>
            </w:r>
          </w:p>
        </w:tc>
        <w:tc>
          <w:tcPr>
            <w:tcW w:w="1120" w:type="dxa"/>
            <w:tcBorders/>
            <w:vAlign w:val="center"/>
          </w:tcPr>
          <w:p>
            <w:pPr>
              <w:jc w:val="right"/>
            </w:pPr>
            <w:r>
              <w:rPr>
                <w:rFonts w:ascii="宋体" w:eastAsia="宋体" w:hAnsi="宋体" w:cs="宋体"/>
                <w:b w:val="0"/>
                <w:i w:val="0"/>
                <w:color w:val="000000"/>
                <w:sz w:val="16"/>
              </w:rPr>
              <w:t xml:space="preserve">40.53</w:t>
            </w:r>
          </w:p>
        </w:tc>
        <w:tc>
          <w:tcPr>
            <w:tcW w:w="1120" w:type="dxa"/>
            <w:tcBorders/>
            <w:vAlign w:val="center"/>
          </w:tcPr>
          <w:p>
            <w:pPr>
              <w:jc w:val="right"/>
            </w:pPr>
            <w:r>
              <w:rPr>
                <w:rFonts w:ascii="宋体" w:eastAsia="宋体" w:hAnsi="宋体" w:cs="宋体"/>
                <w:b w:val="0"/>
                <w:i w:val="0"/>
                <w:color w:val="000000"/>
                <w:sz w:val="16"/>
              </w:rPr>
              <w:t xml:space="preserve">13.74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54.27</w:t>
            </w:r>
          </w:p>
        </w:tc>
        <w:tc>
          <w:tcPr>
            <w:tcW w:w="1120" w:type="dxa"/>
            <w:tcBorders/>
            <w:vAlign w:val="center"/>
          </w:tcPr>
          <w:p>
            <w:pPr>
              <w:jc w:val="right"/>
            </w:pPr>
            <w:r>
              <w:rPr>
                <w:rFonts w:ascii="宋体" w:eastAsia="宋体" w:hAnsi="宋体" w:cs="宋体"/>
                <w:b w:val="0"/>
                <w:i w:val="0"/>
                <w:color w:val="000000"/>
                <w:sz w:val="16"/>
              </w:rPr>
              <w:t xml:space="preserve">40.53</w:t>
            </w:r>
          </w:p>
        </w:tc>
        <w:tc>
          <w:tcPr>
            <w:tcW w:w="1120" w:type="dxa"/>
            <w:tcBorders/>
            <w:vAlign w:val="center"/>
          </w:tcPr>
          <w:p>
            <w:pPr>
              <w:jc w:val="right"/>
            </w:pPr>
            <w:r>
              <w:rPr>
                <w:rFonts w:ascii="宋体" w:eastAsia="宋体" w:hAnsi="宋体" w:cs="宋体"/>
                <w:b w:val="0"/>
                <w:i w:val="0"/>
                <w:color w:val="000000"/>
                <w:sz w:val="16"/>
              </w:rPr>
              <w:t xml:space="preserve">13.74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40.53</w:t>
            </w:r>
          </w:p>
        </w:tc>
        <w:tc>
          <w:tcPr>
            <w:tcW w:w="1120" w:type="dxa"/>
            <w:tcBorders/>
            <w:vAlign w:val="center"/>
          </w:tcPr>
          <w:p>
            <w:pPr>
              <w:jc w:val="right"/>
            </w:pPr>
            <w:r>
              <w:rPr>
                <w:rFonts w:ascii="宋体" w:eastAsia="宋体" w:hAnsi="宋体" w:cs="宋体"/>
                <w:b w:val="0"/>
                <w:i w:val="0"/>
                <w:color w:val="000000"/>
                <w:sz w:val="16"/>
              </w:rPr>
              <w:t xml:space="preserve">40.53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13.74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6.19</w:t>
            </w:r>
          </w:p>
        </w:tc>
        <w:tc>
          <w:tcPr>
            <w:tcW w:w="1120" w:type="dxa"/>
            <w:tcBorders/>
            <w:vAlign w:val="center"/>
          </w:tcPr>
          <w:p>
            <w:pPr>
              <w:jc w:val="right"/>
            </w:pPr>
            <w:r>
              <w:rPr>
                <w:rFonts w:ascii="宋体" w:eastAsia="宋体" w:hAnsi="宋体" w:cs="宋体"/>
                <w:b w:val="0"/>
                <w:i w:val="0"/>
                <w:color w:val="000000"/>
                <w:sz w:val="16"/>
              </w:rPr>
              <w:t xml:space="preserve">6.19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6.09</w:t>
            </w:r>
          </w:p>
        </w:tc>
        <w:tc>
          <w:tcPr>
            <w:tcW w:w="1120" w:type="dxa"/>
            <w:tcBorders/>
            <w:vAlign w:val="center"/>
          </w:tcPr>
          <w:p>
            <w:pPr>
              <w:jc w:val="right"/>
            </w:pPr>
            <w:r>
              <w:rPr>
                <w:rFonts w:ascii="宋体" w:eastAsia="宋体" w:hAnsi="宋体" w:cs="宋体"/>
                <w:b w:val="0"/>
                <w:i w:val="0"/>
                <w:color w:val="000000"/>
                <w:sz w:val="16"/>
              </w:rPr>
              <w:t xml:space="preserve">6.09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5.61</w:t>
            </w:r>
          </w:p>
        </w:tc>
        <w:tc>
          <w:tcPr>
            <w:tcW w:w="1120" w:type="dxa"/>
            <w:tcBorders/>
            <w:vAlign w:val="center"/>
          </w:tcPr>
          <w:p>
            <w:pPr>
              <w:jc w:val="right"/>
            </w:pPr>
            <w:r>
              <w:rPr>
                <w:rFonts w:ascii="宋体" w:eastAsia="宋体" w:hAnsi="宋体" w:cs="宋体"/>
                <w:b w:val="0"/>
                <w:i w:val="0"/>
                <w:color w:val="000000"/>
                <w:sz w:val="16"/>
              </w:rPr>
              <w:t xml:space="preserve">5.61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2.13</w:t>
            </w:r>
          </w:p>
        </w:tc>
        <w:tc>
          <w:tcPr>
            <w:tcW w:w="1120" w:type="dxa"/>
            <w:tcBorders/>
            <w:vAlign w:val="center"/>
          </w:tcPr>
          <w:p>
            <w:pPr>
              <w:jc w:val="right"/>
            </w:pPr>
            <w:r>
              <w:rPr>
                <w:rFonts w:ascii="宋体" w:eastAsia="宋体" w:hAnsi="宋体" w:cs="宋体"/>
                <w:b w:val="0"/>
                <w:i w:val="0"/>
                <w:color w:val="000000"/>
                <w:sz w:val="16"/>
              </w:rPr>
              <w:t xml:space="preserve">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2.13</w:t>
            </w:r>
          </w:p>
        </w:tc>
        <w:tc>
          <w:tcPr>
            <w:tcW w:w="1120" w:type="dxa"/>
            <w:tcBorders/>
            <w:vAlign w:val="center"/>
          </w:tcPr>
          <w:p>
            <w:pPr>
              <w:jc w:val="right"/>
            </w:pPr>
            <w:r>
              <w:rPr>
                <w:rFonts w:ascii="宋体" w:eastAsia="宋体" w:hAnsi="宋体" w:cs="宋体"/>
                <w:b w:val="0"/>
                <w:i w:val="0"/>
                <w:color w:val="000000"/>
                <w:sz w:val="16"/>
              </w:rPr>
              <w:t xml:space="preserve">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2.10</w:t>
            </w:r>
          </w:p>
        </w:tc>
        <w:tc>
          <w:tcPr>
            <w:tcW w:w="1120" w:type="dxa"/>
            <w:tcBorders/>
            <w:vAlign w:val="center"/>
          </w:tcPr>
          <w:p>
            <w:pPr>
              <w:jc w:val="right"/>
            </w:pPr>
            <w:r>
              <w:rPr>
                <w:rFonts w:ascii="宋体" w:eastAsia="宋体" w:hAnsi="宋体" w:cs="宋体"/>
                <w:b w:val="0"/>
                <w:i w:val="0"/>
                <w:color w:val="000000"/>
                <w:sz w:val="16"/>
              </w:rPr>
              <w:t xml:space="preserve">2.10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4.41</w:t>
            </w:r>
          </w:p>
        </w:tc>
        <w:tc>
          <w:tcPr>
            <w:tcW w:w="1120" w:type="dxa"/>
            <w:tcBorders/>
            <w:vAlign w:val="center"/>
          </w:tcPr>
          <w:p>
            <w:pPr>
              <w:jc w:val="right"/>
            </w:pPr>
            <w:r>
              <w:rPr>
                <w:rFonts w:ascii="宋体" w:eastAsia="宋体" w:hAnsi="宋体" w:cs="宋体"/>
                <w:b w:val="0"/>
                <w:i w:val="0"/>
                <w:color w:val="000000"/>
                <w:sz w:val="16"/>
              </w:rPr>
              <w:t xml:space="preserve">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4.41</w:t>
            </w:r>
          </w:p>
        </w:tc>
        <w:tc>
          <w:tcPr>
            <w:tcW w:w="1120" w:type="dxa"/>
            <w:tcBorders/>
            <w:vAlign w:val="center"/>
          </w:tcPr>
          <w:p>
            <w:pPr>
              <w:jc w:val="right"/>
            </w:pPr>
            <w:r>
              <w:rPr>
                <w:rFonts w:ascii="宋体" w:eastAsia="宋体" w:hAnsi="宋体" w:cs="宋体"/>
                <w:b w:val="0"/>
                <w:i w:val="0"/>
                <w:color w:val="000000"/>
                <w:sz w:val="16"/>
              </w:rPr>
              <w:t xml:space="preserve">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4.41</w:t>
            </w:r>
          </w:p>
        </w:tc>
        <w:tc>
          <w:tcPr>
            <w:tcW w:w="1120" w:type="dxa"/>
            <w:tcBorders/>
            <w:vAlign w:val="center"/>
          </w:tcPr>
          <w:p>
            <w:pPr>
              <w:jc w:val="right"/>
            </w:pPr>
            <w:r>
              <w:rPr>
                <w:rFonts w:ascii="宋体" w:eastAsia="宋体" w:hAnsi="宋体" w:cs="宋体"/>
                <w:b w:val="0"/>
                <w:i w:val="0"/>
                <w:color w:val="000000"/>
                <w:sz w:val="16"/>
              </w:rPr>
              <w:t xml:space="preserve">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61.26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48.53</w:t>
            </w:r>
          </w:p>
        </w:tc>
        <w:tc>
          <w:tcPr>
            <w:tcW w:w="1100" w:type="dxa"/>
            <w:tcBorders/>
            <w:vAlign w:val="center"/>
          </w:tcPr>
          <w:p>
            <w:pPr>
              <w:jc w:val="right"/>
            </w:pPr>
            <w:r>
              <w:rPr>
                <w:rFonts w:ascii="宋体" w:eastAsia="宋体" w:hAnsi="宋体" w:cs="宋体"/>
                <w:b w:val="0"/>
                <w:i w:val="0"/>
                <w:color w:val="000000"/>
                <w:sz w:val="14"/>
              </w:rPr>
              <w:t xml:space="preserve">48.53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6.18</w:t>
            </w:r>
          </w:p>
        </w:tc>
        <w:tc>
          <w:tcPr>
            <w:tcW w:w="1100" w:type="dxa"/>
            <w:tcBorders/>
            <w:vAlign w:val="center"/>
          </w:tcPr>
          <w:p>
            <w:pPr>
              <w:jc w:val="right"/>
            </w:pPr>
            <w:r>
              <w:rPr>
                <w:rFonts w:ascii="宋体" w:eastAsia="宋体" w:hAnsi="宋体" w:cs="宋体"/>
                <w:b w:val="0"/>
                <w:i w:val="0"/>
                <w:color w:val="000000"/>
                <w:sz w:val="14"/>
              </w:rPr>
              <w:t xml:space="preserve">6.18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2.13</w:t>
            </w:r>
          </w:p>
        </w:tc>
        <w:tc>
          <w:tcPr>
            <w:tcW w:w="1100" w:type="dxa"/>
            <w:tcBorders/>
            <w:vAlign w:val="center"/>
          </w:tcPr>
          <w:p>
            <w:pPr>
              <w:jc w:val="right"/>
            </w:pPr>
            <w:r>
              <w:rPr>
                <w:rFonts w:ascii="宋体" w:eastAsia="宋体" w:hAnsi="宋体" w:cs="宋体"/>
                <w:b w:val="0"/>
                <w:i w:val="0"/>
                <w:color w:val="000000"/>
                <w:sz w:val="14"/>
              </w:rPr>
              <w:t xml:space="preserve">2.13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4.41</w:t>
            </w:r>
          </w:p>
        </w:tc>
        <w:tc>
          <w:tcPr>
            <w:tcW w:w="1100" w:type="dxa"/>
            <w:tcBorders/>
            <w:vAlign w:val="center"/>
          </w:tcPr>
          <w:p>
            <w:pPr>
              <w:jc w:val="right"/>
            </w:pPr>
            <w:r>
              <w:rPr>
                <w:rFonts w:ascii="宋体" w:eastAsia="宋体" w:hAnsi="宋体" w:cs="宋体"/>
                <w:b w:val="0"/>
                <w:i w:val="0"/>
                <w:color w:val="000000"/>
                <w:sz w:val="14"/>
              </w:rPr>
              <w:t xml:space="preserve">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61.26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61.26</w:t>
            </w:r>
          </w:p>
        </w:tc>
        <w:tc>
          <w:tcPr>
            <w:tcW w:w="1100" w:type="dxa"/>
            <w:tcBorders/>
            <w:vAlign w:val="center"/>
          </w:tcPr>
          <w:p>
            <w:pPr>
              <w:jc w:val="right"/>
            </w:pPr>
            <w:r>
              <w:rPr>
                <w:rFonts w:ascii="宋体" w:eastAsia="宋体" w:hAnsi="宋体" w:cs="宋体"/>
                <w:b w:val="0"/>
                <w:i w:val="0"/>
                <w:color w:val="000000"/>
                <w:sz w:val="14"/>
              </w:rPr>
              <w:t xml:space="preserve">61.26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61.26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61.26</w:t>
            </w:r>
          </w:p>
        </w:tc>
        <w:tc>
          <w:tcPr>
            <w:tcW w:w="1100" w:type="dxa"/>
            <w:tcBorders/>
            <w:vAlign w:val="center"/>
          </w:tcPr>
          <w:p>
            <w:pPr>
              <w:jc w:val="right"/>
            </w:pPr>
            <w:r>
              <w:rPr>
                <w:rFonts w:ascii="宋体" w:eastAsia="宋体" w:hAnsi="宋体" w:cs="宋体"/>
                <w:b w:val="0"/>
                <w:i w:val="0"/>
                <w:color w:val="000000"/>
                <w:sz w:val="14"/>
              </w:rPr>
              <w:t xml:space="preserve">61.26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61.26</w:t>
            </w:r>
          </w:p>
        </w:tc>
        <w:tc>
          <w:tcPr>
            <w:tcW w:w="1980" w:type="dxa"/>
            <w:tcBorders/>
            <w:vAlign w:val="center"/>
          </w:tcPr>
          <w:p>
            <w:pPr>
              <w:jc w:val="right"/>
            </w:pPr>
            <w:r>
              <w:rPr>
                <w:rFonts w:ascii="宋体" w:eastAsia="宋体" w:hAnsi="宋体" w:cs="宋体"/>
                <w:b/>
                <w:i w:val="0"/>
                <w:color w:val="000000"/>
                <w:sz w:val="20"/>
              </w:rPr>
              <w:t xml:space="preserve">53.26</w:t>
            </w:r>
          </w:p>
        </w:tc>
        <w:tc>
          <w:tcPr>
            <w:tcW w:w="1952" w:type="dxa"/>
            <w:tcBorders/>
            <w:vAlign w:val="center"/>
          </w:tcPr>
          <w:p>
            <w:pPr>
              <w:jc w:val="right"/>
            </w:pPr>
            <w:r>
              <w:rPr>
                <w:rFonts w:ascii="宋体" w:eastAsia="宋体" w:hAnsi="宋体" w:cs="宋体"/>
                <w:b/>
                <w:i w:val="0"/>
                <w:color w:val="000000"/>
                <w:sz w:val="20"/>
              </w:rPr>
              <w:t xml:space="preserve">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48.53</w:t>
            </w:r>
          </w:p>
        </w:tc>
        <w:tc>
          <w:tcPr>
            <w:tcW w:w="1980" w:type="dxa"/>
            <w:tcBorders/>
            <w:vAlign w:val="center"/>
          </w:tcPr>
          <w:p>
            <w:pPr>
              <w:jc w:val="right"/>
            </w:pPr>
            <w:r>
              <w:rPr>
                <w:rFonts w:ascii="宋体" w:eastAsia="宋体" w:hAnsi="宋体" w:cs="宋体"/>
                <w:b w:val="0"/>
                <w:i w:val="0"/>
                <w:color w:val="000000"/>
                <w:sz w:val="20"/>
              </w:rPr>
              <w:t xml:space="preserve">40.53</w:t>
            </w:r>
          </w:p>
        </w:tc>
        <w:tc>
          <w:tcPr>
            <w:tcW w:w="1952" w:type="dxa"/>
            <w:tcBorders/>
            <w:vAlign w:val="center"/>
          </w:tcPr>
          <w:p>
            <w:pPr>
              <w:jc w:val="right"/>
            </w:pPr>
            <w:r>
              <w:rPr>
                <w:rFonts w:ascii="宋体" w:eastAsia="宋体" w:hAnsi="宋体" w:cs="宋体"/>
                <w:b w:val="0"/>
                <w:i w:val="0"/>
                <w:color w:val="000000"/>
                <w:sz w:val="20"/>
              </w:rPr>
              <w:t xml:space="preserve">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48.53</w:t>
            </w:r>
          </w:p>
        </w:tc>
        <w:tc>
          <w:tcPr>
            <w:tcW w:w="1980" w:type="dxa"/>
            <w:tcBorders/>
            <w:vAlign w:val="center"/>
          </w:tcPr>
          <w:p>
            <w:pPr>
              <w:jc w:val="right"/>
            </w:pPr>
            <w:r>
              <w:rPr>
                <w:rFonts w:ascii="宋体" w:eastAsia="宋体" w:hAnsi="宋体" w:cs="宋体"/>
                <w:b w:val="0"/>
                <w:i w:val="0"/>
                <w:color w:val="000000"/>
                <w:sz w:val="20"/>
              </w:rPr>
              <w:t xml:space="preserve">40.53</w:t>
            </w:r>
          </w:p>
        </w:tc>
        <w:tc>
          <w:tcPr>
            <w:tcW w:w="1952" w:type="dxa"/>
            <w:tcBorders/>
            <w:vAlign w:val="center"/>
          </w:tcPr>
          <w:p>
            <w:pPr>
              <w:jc w:val="right"/>
            </w:pPr>
            <w:r>
              <w:rPr>
                <w:rFonts w:ascii="宋体" w:eastAsia="宋体" w:hAnsi="宋体" w:cs="宋体"/>
                <w:b w:val="0"/>
                <w:i w:val="0"/>
                <w:color w:val="000000"/>
                <w:sz w:val="20"/>
              </w:rPr>
              <w:t xml:space="preserve">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40.53</w:t>
            </w:r>
          </w:p>
        </w:tc>
        <w:tc>
          <w:tcPr>
            <w:tcW w:w="1980" w:type="dxa"/>
            <w:tcBorders/>
            <w:vAlign w:val="center"/>
          </w:tcPr>
          <w:p>
            <w:pPr>
              <w:jc w:val="right"/>
            </w:pPr>
            <w:r>
              <w:rPr>
                <w:rFonts w:ascii="宋体" w:eastAsia="宋体" w:hAnsi="宋体" w:cs="宋体"/>
                <w:b w:val="0"/>
                <w:i w:val="0"/>
                <w:color w:val="000000"/>
                <w:sz w:val="20"/>
              </w:rPr>
              <w:t xml:space="preserve">40.53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8.00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6.19</w:t>
            </w:r>
          </w:p>
        </w:tc>
        <w:tc>
          <w:tcPr>
            <w:tcW w:w="1980" w:type="dxa"/>
            <w:tcBorders/>
            <w:vAlign w:val="center"/>
          </w:tcPr>
          <w:p>
            <w:pPr>
              <w:jc w:val="right"/>
            </w:pPr>
            <w:r>
              <w:rPr>
                <w:rFonts w:ascii="宋体" w:eastAsia="宋体" w:hAnsi="宋体" w:cs="宋体"/>
                <w:b w:val="0"/>
                <w:i w:val="0"/>
                <w:color w:val="000000"/>
                <w:sz w:val="20"/>
              </w:rPr>
              <w:t xml:space="preserve">6.19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6.09</w:t>
            </w:r>
          </w:p>
        </w:tc>
        <w:tc>
          <w:tcPr>
            <w:tcW w:w="1980" w:type="dxa"/>
            <w:tcBorders/>
            <w:vAlign w:val="center"/>
          </w:tcPr>
          <w:p>
            <w:pPr>
              <w:jc w:val="right"/>
            </w:pPr>
            <w:r>
              <w:rPr>
                <w:rFonts w:ascii="宋体" w:eastAsia="宋体" w:hAnsi="宋体" w:cs="宋体"/>
                <w:b w:val="0"/>
                <w:i w:val="0"/>
                <w:color w:val="000000"/>
                <w:sz w:val="20"/>
              </w:rPr>
              <w:t xml:space="preserve">6.09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5.61</w:t>
            </w:r>
          </w:p>
        </w:tc>
        <w:tc>
          <w:tcPr>
            <w:tcW w:w="1980" w:type="dxa"/>
            <w:tcBorders/>
            <w:vAlign w:val="center"/>
          </w:tcPr>
          <w:p>
            <w:pPr>
              <w:jc w:val="right"/>
            </w:pPr>
            <w:r>
              <w:rPr>
                <w:rFonts w:ascii="宋体" w:eastAsia="宋体" w:hAnsi="宋体" w:cs="宋体"/>
                <w:b w:val="0"/>
                <w:i w:val="0"/>
                <w:color w:val="000000"/>
                <w:sz w:val="20"/>
              </w:rPr>
              <w:t xml:space="preserve">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2.13</w:t>
            </w:r>
          </w:p>
        </w:tc>
        <w:tc>
          <w:tcPr>
            <w:tcW w:w="1980" w:type="dxa"/>
            <w:tcBorders/>
            <w:vAlign w:val="center"/>
          </w:tcPr>
          <w:p>
            <w:pPr>
              <w:jc w:val="right"/>
            </w:pPr>
            <w:r>
              <w:rPr>
                <w:rFonts w:ascii="宋体" w:eastAsia="宋体" w:hAnsi="宋体" w:cs="宋体"/>
                <w:b w:val="0"/>
                <w:i w:val="0"/>
                <w:color w:val="000000"/>
                <w:sz w:val="20"/>
              </w:rPr>
              <w:t xml:space="preserve">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2.13</w:t>
            </w:r>
          </w:p>
        </w:tc>
        <w:tc>
          <w:tcPr>
            <w:tcW w:w="1980" w:type="dxa"/>
            <w:tcBorders/>
            <w:vAlign w:val="center"/>
          </w:tcPr>
          <w:p>
            <w:pPr>
              <w:jc w:val="right"/>
            </w:pPr>
            <w:r>
              <w:rPr>
                <w:rFonts w:ascii="宋体" w:eastAsia="宋体" w:hAnsi="宋体" w:cs="宋体"/>
                <w:b w:val="0"/>
                <w:i w:val="0"/>
                <w:color w:val="000000"/>
                <w:sz w:val="20"/>
              </w:rPr>
              <w:t xml:space="preserve">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2.10</w:t>
            </w:r>
          </w:p>
        </w:tc>
        <w:tc>
          <w:tcPr>
            <w:tcW w:w="1980" w:type="dxa"/>
            <w:tcBorders/>
            <w:vAlign w:val="center"/>
          </w:tcPr>
          <w:p>
            <w:pPr>
              <w:jc w:val="right"/>
            </w:pPr>
            <w:r>
              <w:rPr>
                <w:rFonts w:ascii="宋体" w:eastAsia="宋体" w:hAnsi="宋体" w:cs="宋体"/>
                <w:b w:val="0"/>
                <w:i w:val="0"/>
                <w:color w:val="000000"/>
                <w:sz w:val="20"/>
              </w:rPr>
              <w:t xml:space="preserve">2.10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4.41</w:t>
            </w:r>
          </w:p>
        </w:tc>
        <w:tc>
          <w:tcPr>
            <w:tcW w:w="1980" w:type="dxa"/>
            <w:tcBorders/>
            <w:vAlign w:val="center"/>
          </w:tcPr>
          <w:p>
            <w:pPr>
              <w:jc w:val="right"/>
            </w:pPr>
            <w:r>
              <w:rPr>
                <w:rFonts w:ascii="宋体" w:eastAsia="宋体" w:hAnsi="宋体" w:cs="宋体"/>
                <w:b w:val="0"/>
                <w:i w:val="0"/>
                <w:color w:val="000000"/>
                <w:sz w:val="20"/>
              </w:rPr>
              <w:t xml:space="preserve">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4.41</w:t>
            </w:r>
          </w:p>
        </w:tc>
        <w:tc>
          <w:tcPr>
            <w:tcW w:w="1980" w:type="dxa"/>
            <w:tcBorders/>
            <w:vAlign w:val="center"/>
          </w:tcPr>
          <w:p>
            <w:pPr>
              <w:jc w:val="right"/>
            </w:pPr>
            <w:r>
              <w:rPr>
                <w:rFonts w:ascii="宋体" w:eastAsia="宋体" w:hAnsi="宋体" w:cs="宋体"/>
                <w:b w:val="0"/>
                <w:i w:val="0"/>
                <w:color w:val="000000"/>
                <w:sz w:val="20"/>
              </w:rPr>
              <w:t xml:space="preserve">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4.41</w:t>
            </w:r>
          </w:p>
        </w:tc>
        <w:tc>
          <w:tcPr>
            <w:tcW w:w="1980" w:type="dxa"/>
            <w:tcBorders/>
            <w:vAlign w:val="center"/>
          </w:tcPr>
          <w:p>
            <w:pPr>
              <w:jc w:val="right"/>
            </w:pPr>
            <w:r>
              <w:rPr>
                <w:rFonts w:ascii="宋体" w:eastAsia="宋体" w:hAnsi="宋体" w:cs="宋体"/>
                <w:b w:val="0"/>
                <w:i w:val="0"/>
                <w:color w:val="000000"/>
                <w:sz w:val="20"/>
              </w:rPr>
              <w:t xml:space="preserve">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46.71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6.06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17.87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2.00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10.51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6.08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5.61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2.10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4.41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0.49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3.35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47.20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6.06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部门：辽宁省盘锦市大洼区妇女联合会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006001盘锦市大洼区妇女联合会本级-211104000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2.71603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6.2409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43.576956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保障单位正常运行，完成全年工作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按上级要求已认真完成好全年工作。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预算管理制度健全性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人均公用经费变动率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开设专栏扩大政策宣传面</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职工群众满意率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建立联系妇女群众的长效机制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1.完善财务管理制度  建议在财务管理方面加强成本控制，财务风险管理等内容的完善.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无意见合格审核通过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无意见合格审核通过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