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D4C2">
      <w:pPr>
        <w:jc w:val="center"/>
        <w:rPr>
          <w:rFonts w:hint="eastAsia" w:ascii="方正小标宋简体" w:hAnsi="方正小标宋简体" w:eastAsia="方正小标宋_GBK" w:cs="方正小标宋简体"/>
          <w:sz w:val="36"/>
          <w:szCs w:val="36"/>
          <w:lang w:eastAsia="zh-CN"/>
        </w:rPr>
      </w:pPr>
      <w:r>
        <w:rPr>
          <w:rFonts w:hint="eastAsia" w:ascii="方正小标宋_GBK" w:hAnsi="方正小标宋_GBK" w:eastAsia="方正小标宋_GBK" w:cs="方正小标宋_GBK"/>
          <w:color w:val="000000"/>
          <w:sz w:val="44"/>
          <w:szCs w:val="44"/>
        </w:rPr>
        <w:t>2024年市本级</w:t>
      </w:r>
      <w:r>
        <w:rPr>
          <w:rFonts w:hint="eastAsia" w:ascii="方正小标宋_GBK" w:hAnsi="方正小标宋_GBK" w:eastAsia="方正小标宋_GBK" w:cs="方正小标宋_GBK"/>
          <w:color w:val="000000"/>
          <w:sz w:val="44"/>
          <w:szCs w:val="44"/>
          <w:lang w:eastAsia="zh-CN"/>
        </w:rPr>
        <w:t>水果专项</w:t>
      </w:r>
      <w:r>
        <w:rPr>
          <w:rFonts w:hint="eastAsia" w:ascii="方正小标宋_GBK" w:hAnsi="方正小标宋_GBK" w:eastAsia="方正小标宋_GBK" w:cs="方正小标宋_GBK"/>
          <w:color w:val="000000"/>
          <w:sz w:val="44"/>
          <w:szCs w:val="44"/>
        </w:rPr>
        <w:t>和饲料质量安全监督抽查检测服务采购</w:t>
      </w:r>
      <w:r>
        <w:rPr>
          <w:rFonts w:hint="eastAsia" w:ascii="方正小标宋_GBK" w:hAnsi="方正小标宋_GBK" w:eastAsia="方正小标宋_GBK" w:cs="方正小标宋_GBK"/>
          <w:color w:val="000000"/>
          <w:sz w:val="44"/>
          <w:szCs w:val="44"/>
          <w:lang w:eastAsia="zh-CN"/>
        </w:rPr>
        <w:t>需求</w:t>
      </w:r>
    </w:p>
    <w:p w14:paraId="30A116C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为加强水果“三品一标”建设和</w:t>
      </w:r>
      <w:r>
        <w:rPr>
          <w:rFonts w:hint="eastAsia" w:ascii="仿宋_GB2312" w:hAnsi="仿宋" w:eastAsia="仿宋_GB2312" w:cs="仿宋"/>
          <w:sz w:val="32"/>
          <w:szCs w:val="32"/>
        </w:rPr>
        <w:t>饲料</w:t>
      </w:r>
      <w:r>
        <w:rPr>
          <w:rFonts w:hint="eastAsia" w:ascii="仿宋_GB2312" w:hAnsi="仿宋_GB2312" w:eastAsia="仿宋_GB2312" w:cs="仿宋_GB2312"/>
          <w:sz w:val="32"/>
          <w:szCs w:val="32"/>
        </w:rPr>
        <w:t>质量安全监管，</w:t>
      </w:r>
      <w:r>
        <w:rPr>
          <w:rFonts w:hint="eastAsia" w:ascii="仿宋_GB2312" w:hAnsi="仿宋" w:eastAsia="仿宋_GB2312" w:cs="仿宋"/>
          <w:sz w:val="32"/>
          <w:szCs w:val="32"/>
        </w:rPr>
        <w:t>继续推进“治违禁 控药残 促提升”三年行动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从投入品源头保障</w:t>
      </w:r>
      <w:r>
        <w:rPr>
          <w:rFonts w:hint="eastAsia" w:ascii="仿宋_GB2312" w:hAnsi="仿宋" w:eastAsia="仿宋_GB2312" w:cs="仿宋"/>
          <w:sz w:val="32"/>
          <w:szCs w:val="32"/>
          <w:lang w:eastAsia="zh-CN"/>
        </w:rPr>
        <w:t>水果及</w:t>
      </w:r>
      <w:r>
        <w:rPr>
          <w:rFonts w:hint="eastAsia" w:ascii="仿宋_GB2312" w:hAnsi="仿宋" w:eastAsia="仿宋_GB2312" w:cs="仿宋"/>
          <w:sz w:val="32"/>
          <w:szCs w:val="32"/>
        </w:rPr>
        <w:t>畜产品质量安全，</w:t>
      </w:r>
      <w:r>
        <w:rPr>
          <w:rFonts w:hint="eastAsia" w:ascii="仿宋_GB2312" w:hAnsi="仿宋_GB2312" w:eastAsia="仿宋_GB2312" w:cs="仿宋_GB2312"/>
          <w:sz w:val="32"/>
          <w:szCs w:val="32"/>
        </w:rPr>
        <w:t>加大本地大宗</w:t>
      </w:r>
      <w:r>
        <w:rPr>
          <w:rFonts w:hint="eastAsia" w:ascii="仿宋_GB2312" w:hAnsi="仿宋_GB2312" w:eastAsia="仿宋_GB2312" w:cs="仿宋_GB2312"/>
          <w:sz w:val="32"/>
          <w:szCs w:val="32"/>
          <w:lang w:eastAsia="zh-CN"/>
        </w:rPr>
        <w:t>水果和饲料质量安全</w:t>
      </w:r>
      <w:r>
        <w:rPr>
          <w:rFonts w:hint="eastAsia" w:ascii="仿宋_GB2312" w:hAnsi="仿宋_GB2312" w:eastAsia="仿宋_GB2312" w:cs="仿宋_GB2312"/>
          <w:sz w:val="32"/>
          <w:szCs w:val="32"/>
        </w:rPr>
        <w:t>监督抽查力度。</w:t>
      </w:r>
      <w:r>
        <w:rPr>
          <w:rFonts w:hint="eastAsia" w:ascii="仿宋_GB2312" w:hAnsi="仿宋_GB2312" w:eastAsia="仿宋_GB2312" w:cs="仿宋_GB2312"/>
          <w:sz w:val="32"/>
          <w:szCs w:val="32"/>
          <w:lang w:val="en-US" w:eastAsia="zh-CN"/>
        </w:rPr>
        <w:t>根据《中华人民共和国农产品质量安全法》《辽宁省农产品质量安全条例》等有关法律，结合各县区生产实际，</w:t>
      </w:r>
      <w:r>
        <w:rPr>
          <w:rFonts w:hint="eastAsia" w:ascii="仿宋_GB2312" w:hAnsi="仿宋" w:eastAsia="仿宋_GB2312" w:cs="仿宋"/>
          <w:sz w:val="32"/>
          <w:szCs w:val="32"/>
        </w:rPr>
        <w:t>开展市本级</w:t>
      </w:r>
      <w:r>
        <w:rPr>
          <w:rFonts w:hint="eastAsia" w:ascii="仿宋_GB2312" w:hAnsi="仿宋" w:eastAsia="仿宋_GB2312" w:cs="仿宋"/>
          <w:sz w:val="32"/>
          <w:szCs w:val="32"/>
          <w:lang w:eastAsia="zh-CN"/>
        </w:rPr>
        <w:t>水果专项监督抽查</w:t>
      </w:r>
      <w:r>
        <w:rPr>
          <w:rFonts w:hint="eastAsia" w:ascii="仿宋_GB2312" w:hAnsi="仿宋" w:eastAsia="仿宋_GB2312" w:cs="仿宋"/>
          <w:sz w:val="32"/>
          <w:szCs w:val="32"/>
        </w:rPr>
        <w:t>和饲料质量安全监督抽查工作</w:t>
      </w:r>
      <w:r>
        <w:rPr>
          <w:rFonts w:hint="eastAsia" w:ascii="仿宋_GB2312" w:hAnsi="仿宋" w:eastAsia="仿宋_GB2312" w:cs="仿宋"/>
          <w:snapToGrid w:val="0"/>
          <w:spacing w:val="-10"/>
          <w:kern w:val="0"/>
          <w:sz w:val="32"/>
          <w:szCs w:val="32"/>
        </w:rPr>
        <w:t>。</w:t>
      </w:r>
      <w:r>
        <w:rPr>
          <w:rFonts w:hint="eastAsia" w:ascii="仿宋_GB2312" w:hAnsi="仿宋_GB2312" w:eastAsia="仿宋_GB2312" w:cs="仿宋_GB2312"/>
          <w:sz w:val="32"/>
          <w:szCs w:val="32"/>
        </w:rPr>
        <w:t>具体采购需求如下：</w:t>
      </w:r>
    </w:p>
    <w:p w14:paraId="120AAD95">
      <w:pPr>
        <w:widowControl/>
        <w:spacing w:line="579" w:lineRule="exact"/>
        <w:ind w:firstLine="640" w:firstLineChars="200"/>
        <w:jc w:val="left"/>
        <w:rPr>
          <w:rFonts w:ascii="Times New Roman" w:hAnsi="Times New Roman" w:eastAsia="黑体"/>
          <w:bCs/>
          <w:sz w:val="32"/>
          <w:szCs w:val="32"/>
        </w:rPr>
      </w:pPr>
      <w:r>
        <w:rPr>
          <w:rFonts w:hint="eastAsia" w:ascii="Times New Roman" w:hAnsi="Times New Roman" w:eastAsia="黑体"/>
          <w:bCs/>
          <w:sz w:val="32"/>
          <w:szCs w:val="32"/>
        </w:rPr>
        <w:t>（</w:t>
      </w:r>
      <w:r>
        <w:rPr>
          <w:rFonts w:hint="eastAsia" w:ascii="Times New Roman" w:hAnsi="Times New Roman" w:eastAsia="黑体"/>
          <w:bCs/>
          <w:sz w:val="32"/>
          <w:szCs w:val="32"/>
          <w:lang w:val="en-US" w:eastAsia="zh-CN"/>
        </w:rPr>
        <w:t>一</w:t>
      </w:r>
      <w:r>
        <w:rPr>
          <w:rFonts w:hint="eastAsia" w:ascii="Times New Roman" w:hAnsi="Times New Roman" w:eastAsia="黑体"/>
          <w:bCs/>
          <w:sz w:val="32"/>
          <w:szCs w:val="32"/>
        </w:rPr>
        <w:t>）</w:t>
      </w:r>
      <w:r>
        <w:rPr>
          <w:rFonts w:hint="eastAsia" w:ascii="Times New Roman" w:hAnsi="Times New Roman" w:eastAsia="黑体"/>
          <w:bCs/>
          <w:sz w:val="32"/>
          <w:szCs w:val="32"/>
          <w:lang w:eastAsia="zh-CN"/>
        </w:rPr>
        <w:t>水果检测</w:t>
      </w:r>
      <w:r>
        <w:rPr>
          <w:rFonts w:hint="eastAsia" w:ascii="黑体" w:hAnsi="黑体" w:eastAsia="黑体" w:cs="黑体"/>
          <w:sz w:val="32"/>
          <w:szCs w:val="32"/>
        </w:rPr>
        <w:t>品种和数量</w:t>
      </w:r>
    </w:p>
    <w:p w14:paraId="3E10F5C1">
      <w:pPr>
        <w:spacing w:line="579" w:lineRule="exact"/>
        <w:ind w:firstLine="640" w:firstLineChars="200"/>
        <w:rPr>
          <w:rFonts w:ascii="楷体" w:hAnsi="楷体" w:eastAsia="楷体" w:cs="楷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w:t>
      </w:r>
      <w:r>
        <w:rPr>
          <w:rFonts w:hint="eastAsia" w:ascii="楷体" w:hAnsi="楷体" w:eastAsia="楷体" w:cs="楷体"/>
          <w:sz w:val="32"/>
          <w:szCs w:val="32"/>
          <w:lang w:eastAsia="zh-CN"/>
        </w:rPr>
        <w:t>检测</w:t>
      </w:r>
      <w:r>
        <w:rPr>
          <w:rFonts w:hint="eastAsia" w:ascii="楷体" w:hAnsi="楷体" w:eastAsia="楷体" w:cs="楷体"/>
          <w:sz w:val="32"/>
          <w:szCs w:val="32"/>
        </w:rPr>
        <w:t>品种</w:t>
      </w:r>
    </w:p>
    <w:p w14:paraId="0D80D6DE">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检测</w:t>
      </w:r>
      <w:r>
        <w:rPr>
          <w:rFonts w:hint="eastAsia" w:ascii="仿宋" w:hAnsi="仿宋" w:eastAsia="仿宋" w:cs="仿宋"/>
          <w:sz w:val="32"/>
          <w:szCs w:val="32"/>
        </w:rPr>
        <w:t>的</w:t>
      </w:r>
      <w:r>
        <w:rPr>
          <w:rFonts w:hint="eastAsia" w:ascii="仿宋" w:hAnsi="仿宋" w:eastAsia="仿宋" w:cs="仿宋"/>
          <w:sz w:val="32"/>
          <w:szCs w:val="32"/>
          <w:lang w:eastAsia="zh-CN"/>
        </w:rPr>
        <w:t>水果</w:t>
      </w:r>
      <w:r>
        <w:rPr>
          <w:rFonts w:hint="eastAsia" w:ascii="仿宋" w:hAnsi="仿宋" w:eastAsia="仿宋" w:cs="仿宋"/>
          <w:sz w:val="32"/>
          <w:szCs w:val="32"/>
        </w:rPr>
        <w:t>应是当地主要生产的种类，其中主要包括草莓、香瓜、葡萄、西瓜、苹果、桃、梨、李子、</w:t>
      </w:r>
      <w:r>
        <w:rPr>
          <w:rFonts w:hint="eastAsia" w:ascii="仿宋" w:hAnsi="仿宋" w:eastAsia="仿宋" w:cs="仿宋"/>
          <w:sz w:val="32"/>
          <w:szCs w:val="32"/>
          <w:lang w:eastAsia="zh-CN"/>
        </w:rPr>
        <w:t>山楂、无花果、</w:t>
      </w:r>
      <w:r>
        <w:rPr>
          <w:rFonts w:hint="eastAsia" w:ascii="仿宋" w:hAnsi="仿宋" w:eastAsia="仿宋" w:cs="仿宋"/>
          <w:sz w:val="32"/>
          <w:szCs w:val="32"/>
        </w:rPr>
        <w:t>枣等。</w:t>
      </w:r>
    </w:p>
    <w:p w14:paraId="5FAF5092">
      <w:pPr>
        <w:spacing w:line="579" w:lineRule="exact"/>
        <w:ind w:firstLine="640" w:firstLineChars="200"/>
        <w:rPr>
          <w:rFonts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检测</w:t>
      </w:r>
      <w:r>
        <w:rPr>
          <w:rFonts w:hint="eastAsia" w:ascii="楷体" w:hAnsi="楷体" w:eastAsia="楷体" w:cs="楷体"/>
          <w:sz w:val="32"/>
          <w:szCs w:val="32"/>
        </w:rPr>
        <w:t>数量</w:t>
      </w:r>
    </w:p>
    <w:p w14:paraId="4F36B820">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水果专项监督抽查共计20批次，其中，盘山县6</w:t>
      </w:r>
      <w:r>
        <w:rPr>
          <w:rFonts w:hint="eastAsia" w:ascii="仿宋" w:hAnsi="仿宋" w:eastAsia="仿宋" w:cs="仿宋"/>
          <w:sz w:val="32"/>
          <w:szCs w:val="32"/>
        </w:rPr>
        <w:t>批次</w:t>
      </w:r>
      <w:r>
        <w:rPr>
          <w:rFonts w:hint="eastAsia" w:ascii="仿宋" w:hAnsi="仿宋" w:eastAsia="仿宋" w:cs="仿宋"/>
          <w:sz w:val="32"/>
          <w:szCs w:val="32"/>
          <w:lang w:eastAsia="zh-CN"/>
        </w:rPr>
        <w:t>、大洼区</w:t>
      </w:r>
      <w:r>
        <w:rPr>
          <w:rFonts w:hint="eastAsia" w:ascii="仿宋" w:hAnsi="仿宋" w:eastAsia="仿宋" w:cs="仿宋"/>
          <w:sz w:val="32"/>
          <w:szCs w:val="32"/>
          <w:lang w:val="en-US" w:eastAsia="zh-CN"/>
        </w:rPr>
        <w:t>6批次、兴隆台区4批次、双台子区4批次</w:t>
      </w:r>
      <w:r>
        <w:rPr>
          <w:rFonts w:hint="eastAsia" w:ascii="仿宋" w:hAnsi="仿宋" w:eastAsia="仿宋" w:cs="仿宋"/>
          <w:sz w:val="32"/>
          <w:szCs w:val="32"/>
        </w:rPr>
        <w:t>。</w:t>
      </w:r>
    </w:p>
    <w:p w14:paraId="54A449B7">
      <w:pPr>
        <w:numPr>
          <w:ilvl w:val="0"/>
          <w:numId w:val="0"/>
        </w:numPr>
        <w:spacing w:line="579"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.监测</w:t>
      </w:r>
      <w:r>
        <w:rPr>
          <w:rFonts w:hint="eastAsia" w:ascii="楷体" w:hAnsi="楷体" w:eastAsia="楷体" w:cs="楷体"/>
          <w:sz w:val="32"/>
          <w:szCs w:val="32"/>
          <w:lang w:eastAsia="zh-CN"/>
        </w:rPr>
        <w:t>参数及检测</w:t>
      </w:r>
      <w:r>
        <w:rPr>
          <w:rFonts w:hint="eastAsia" w:ascii="楷体" w:hAnsi="楷体" w:eastAsia="楷体" w:cs="楷体"/>
          <w:sz w:val="32"/>
          <w:szCs w:val="32"/>
        </w:rPr>
        <w:t>方法</w:t>
      </w:r>
    </w:p>
    <w:p w14:paraId="7A15D570">
      <w:pPr>
        <w:spacing w:line="579"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3.1</w:t>
      </w:r>
      <w:r>
        <w:rPr>
          <w:rFonts w:hint="eastAsia" w:ascii="仿宋" w:hAnsi="仿宋" w:eastAsia="仿宋" w:cs="仿宋"/>
          <w:sz w:val="32"/>
          <w:szCs w:val="32"/>
          <w:lang w:val="en-US" w:eastAsia="zh-CN"/>
        </w:rPr>
        <w:t>农药参数：</w:t>
      </w:r>
    </w:p>
    <w:p w14:paraId="736CA9FB">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禁用农药（</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项）：甲胺磷、对硫磷、甲基对硫磷、六六六、三氯杀螨醇；甲拌磷、水胺硫磷、甲基异柳磷</w:t>
      </w:r>
    </w:p>
    <w:p w14:paraId="4A5F041D">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限用农药（1</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项）：氧乐果、克百威（包括3-羟基克百威）、涕灭威（包括涕灭威砜和涕灭威亚砜）、氟虫腈（包括氟甲腈、氟虫腈硫醚、氟虫腈砜）、乐果、乙酰甲胺磷、灭多威、硫环磷、氯唑磷、内吸磷</w:t>
      </w:r>
    </w:p>
    <w:p w14:paraId="25711BB1">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常规农药（</w:t>
      </w:r>
      <w:r>
        <w:rPr>
          <w:rFonts w:hint="eastAsia" w:ascii="仿宋" w:hAnsi="仿宋" w:eastAsia="仿宋" w:cs="仿宋"/>
          <w:sz w:val="32"/>
          <w:szCs w:val="32"/>
          <w:lang w:val="en-US" w:eastAsia="zh-CN"/>
        </w:rPr>
        <w:t>35</w:t>
      </w:r>
      <w:r>
        <w:rPr>
          <w:rFonts w:hint="eastAsia" w:ascii="仿宋" w:hAnsi="仿宋" w:eastAsia="仿宋" w:cs="仿宋"/>
          <w:sz w:val="32"/>
          <w:szCs w:val="32"/>
          <w:lang w:eastAsia="zh-CN"/>
        </w:rPr>
        <w:t>项）：杀螟硫磷、倍硫磷、马拉硫磷、辛硫磷、敌敌畏、阿维菌素、百菌清、苯醚甲环唑、吡虫啉、吡唑醚菌酯、啶虫脒、毒死蜱、三唑磷、多菌灵、腐霉利、甲氨基阿维菌素苯甲酸盐、氰戊菊酯、甲氰菊酯、联苯菊酯、氯氟氰菊酯、氯菊酯、氯氰菊酯、溴氰菊酯、嘧菌酯、嘧霉胺、噻虫胺、噻虫嗪、戊唑醇、烯酰吗啉、虫螨腈、异菌脲、咪鲜胺、氯虫苯甲酰胺、草铵膦、草甘膦</w:t>
      </w:r>
    </w:p>
    <w:p w14:paraId="190FBC06">
      <w:pPr>
        <w:spacing w:line="579" w:lineRule="exact"/>
        <w:ind w:firstLine="640" w:firstLineChars="200"/>
        <w:rPr>
          <w:rFonts w:hint="eastAsia" w:ascii="仿宋" w:hAnsi="仿宋" w:eastAsia="仿宋" w:cs="仿宋"/>
          <w:sz w:val="32"/>
          <w:szCs w:val="32"/>
          <w:lang w:val="fr-FR" w:eastAsia="zh-CN"/>
        </w:rPr>
      </w:pPr>
      <w:r>
        <w:rPr>
          <w:rFonts w:hint="eastAsia" w:ascii="仿宋" w:hAnsi="仿宋" w:eastAsia="仿宋" w:cs="仿宋"/>
          <w:sz w:val="32"/>
          <w:szCs w:val="32"/>
          <w:lang w:eastAsia="zh-CN"/>
        </w:rPr>
        <w:t>检测方法：按照</w:t>
      </w:r>
      <w:r>
        <w:rPr>
          <w:rFonts w:hint="eastAsia" w:ascii="仿宋" w:hAnsi="仿宋" w:eastAsia="仿宋" w:cs="仿宋"/>
          <w:sz w:val="32"/>
          <w:szCs w:val="32"/>
          <w:lang w:val="fr-FR" w:eastAsia="zh-CN"/>
        </w:rPr>
        <w:t>GB/T 20769、GB 23200.121、NY/T 761、</w:t>
      </w:r>
      <w:r>
        <w:rPr>
          <w:rFonts w:hint="eastAsia" w:ascii="仿宋" w:hAnsi="仿宋" w:eastAsia="仿宋" w:cs="仿宋"/>
          <w:sz w:val="32"/>
          <w:szCs w:val="32"/>
          <w:lang w:val="en-US" w:eastAsia="zh-CN"/>
        </w:rPr>
        <w:t>SN/T1923、GB23200.108等方法进行检测。</w:t>
      </w:r>
    </w:p>
    <w:p w14:paraId="44523A9F">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判定依据：按照《食品安全国家标准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食品中农药最大残留限量（GB 2763-2021）》和《食品安金国家标准食品中2,4-滴丁酸钠盐等 112 种农药最大残留限量》（GB 2763.1-2022）进行判定有一项指标不合格的，即判定为不合格。</w:t>
      </w:r>
    </w:p>
    <w:p w14:paraId="03AEF006">
      <w:pPr>
        <w:numPr>
          <w:ilvl w:val="0"/>
          <w:numId w:val="0"/>
        </w:num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3.2</w:t>
      </w:r>
      <w:r>
        <w:rPr>
          <w:rFonts w:hint="eastAsia" w:ascii="仿宋" w:hAnsi="仿宋" w:eastAsia="仿宋" w:cs="仿宋"/>
          <w:sz w:val="32"/>
          <w:szCs w:val="32"/>
          <w:lang w:eastAsia="zh-CN"/>
        </w:rPr>
        <w:t>膨大剂及“三剂”参数：</w:t>
      </w:r>
    </w:p>
    <w:p w14:paraId="4D41E56C">
      <w:pPr>
        <w:numPr>
          <w:ilvl w:val="0"/>
          <w:numId w:val="0"/>
        </w:num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樱桃、葡萄、草莓监测氯吡脲、噻苯隆、赤霉酸；葡萄监测褪黑素、链霉素。</w:t>
      </w:r>
    </w:p>
    <w:p w14:paraId="6812F8B9">
      <w:pPr>
        <w:numPr>
          <w:ilvl w:val="0"/>
          <w:numId w:val="0"/>
        </w:num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检测方法：按照 GB 23200.121、SN/T-4586、GB23200.21、GB5009:28、GB 5009.97、GB 22255、GB 5009.121、GB/T 5009.170、GB/T 22969 等方法进行检测。</w:t>
      </w:r>
    </w:p>
    <w:p w14:paraId="2216990D">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判定依据：按照《食品安全国家标准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食品中农药最大残留限（GB 2763-2021）》和《食品安全国家标准 食品添加剂使用标量》（GB 2760-2014）进行判定，有一项指标不合格的，即判定为不合格。</w:t>
      </w:r>
    </w:p>
    <w:p w14:paraId="4333B783">
      <w:pPr>
        <w:spacing w:line="579" w:lineRule="exact"/>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抽样方法</w:t>
      </w:r>
    </w:p>
    <w:p w14:paraId="39BF1D6C">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种植业抽样方法按《农药残留分析样本的采样方法》</w:t>
      </w:r>
      <w:r>
        <w:rPr>
          <w:rFonts w:hint="eastAsia" w:ascii="仿宋" w:hAnsi="仿宋" w:eastAsia="仿宋" w:cs="仿宋"/>
          <w:sz w:val="32"/>
          <w:szCs w:val="32"/>
          <w:lang w:eastAsia="zh-CN"/>
        </w:rPr>
        <w:t>（</w:t>
      </w:r>
      <w:r>
        <w:rPr>
          <w:rFonts w:hint="eastAsia" w:ascii="仿宋" w:hAnsi="仿宋" w:eastAsia="仿宋" w:cs="仿宋"/>
          <w:sz w:val="32"/>
          <w:szCs w:val="32"/>
        </w:rPr>
        <w:t xml:space="preserve">NY/T 789 </w:t>
      </w:r>
      <w:r>
        <w:rPr>
          <w:rFonts w:hint="eastAsia" w:ascii="仿宋" w:hAnsi="仿宋" w:eastAsia="仿宋" w:cs="仿宋"/>
          <w:sz w:val="32"/>
          <w:szCs w:val="32"/>
          <w:lang w:eastAsia="zh-CN"/>
        </w:rPr>
        <w:t>）</w:t>
      </w:r>
      <w:r>
        <w:rPr>
          <w:rFonts w:hint="eastAsia" w:ascii="仿宋" w:hAnsi="仿宋" w:eastAsia="仿宋" w:cs="仿宋"/>
          <w:sz w:val="32"/>
          <w:szCs w:val="32"/>
        </w:rPr>
        <w:t>规定执行。专项</w:t>
      </w:r>
      <w:r>
        <w:rPr>
          <w:rFonts w:hint="eastAsia" w:ascii="仿宋" w:hAnsi="仿宋" w:eastAsia="仿宋" w:cs="仿宋"/>
          <w:sz w:val="32"/>
          <w:szCs w:val="32"/>
          <w:lang w:eastAsia="zh-CN"/>
        </w:rPr>
        <w:t>监督抽查</w:t>
      </w:r>
      <w:r>
        <w:rPr>
          <w:rFonts w:hint="eastAsia" w:ascii="仿宋" w:hAnsi="仿宋" w:eastAsia="仿宋" w:cs="仿宋"/>
          <w:sz w:val="32"/>
          <w:szCs w:val="32"/>
        </w:rPr>
        <w:t>品种抽检生产基地和</w:t>
      </w:r>
      <w:r>
        <w:rPr>
          <w:rFonts w:hint="eastAsia" w:ascii="仿宋" w:hAnsi="仿宋" w:eastAsia="仿宋" w:cs="仿宋"/>
          <w:sz w:val="32"/>
          <w:szCs w:val="32"/>
          <w:lang w:eastAsia="zh-CN"/>
        </w:rPr>
        <w:t>流通环节</w:t>
      </w:r>
      <w:r>
        <w:rPr>
          <w:rFonts w:hint="eastAsia" w:ascii="仿宋" w:hAnsi="仿宋" w:eastAsia="仿宋" w:cs="仿宋"/>
          <w:sz w:val="32"/>
          <w:szCs w:val="32"/>
        </w:rPr>
        <w:t>抽样比例原则上为1:1。每个生产基地抽取样品种数原则上不超过3个，同一品种限抽</w:t>
      </w:r>
      <w:r>
        <w:rPr>
          <w:rFonts w:hint="eastAsia" w:ascii="仿宋" w:hAnsi="仿宋" w:eastAsia="仿宋" w:cs="仿宋"/>
          <w:sz w:val="32"/>
          <w:szCs w:val="32"/>
          <w:lang w:val="en-US" w:eastAsia="zh-CN"/>
        </w:rPr>
        <w:t>2</w:t>
      </w:r>
      <w:r>
        <w:rPr>
          <w:rFonts w:hint="eastAsia" w:ascii="仿宋" w:hAnsi="仿宋" w:eastAsia="仿宋" w:cs="仿宋"/>
          <w:sz w:val="32"/>
          <w:szCs w:val="32"/>
        </w:rPr>
        <w:t>个。抽自批发市场的水果注意记录是否附带食用农产品承诺达标合格证</w:t>
      </w:r>
      <w:r>
        <w:rPr>
          <w:rFonts w:hint="eastAsia" w:ascii="仿宋" w:hAnsi="仿宋" w:eastAsia="仿宋" w:cs="仿宋"/>
          <w:sz w:val="32"/>
          <w:szCs w:val="32"/>
          <w:lang w:eastAsia="zh-CN"/>
        </w:rPr>
        <w:t>。</w:t>
      </w:r>
    </w:p>
    <w:p w14:paraId="35EFE549">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抽样中要坚持随机抽样，注意如实记录样品产地来源，能记录到哪级就记录到哪级，尽可能详细。</w:t>
      </w:r>
    </w:p>
    <w:p w14:paraId="48E0C2D3">
      <w:pPr>
        <w:widowControl/>
        <w:spacing w:line="579" w:lineRule="exact"/>
        <w:ind w:firstLine="640" w:firstLineChars="200"/>
        <w:jc w:val="left"/>
        <w:rPr>
          <w:rFonts w:ascii="Times New Roman" w:hAnsi="Times New Roman" w:eastAsia="黑体"/>
          <w:bCs/>
          <w:sz w:val="32"/>
          <w:szCs w:val="32"/>
          <w:highlight w:val="none"/>
        </w:rPr>
      </w:pPr>
      <w:r>
        <w:rPr>
          <w:rFonts w:hint="eastAsia" w:ascii="Times New Roman" w:hAnsi="Times New Roman" w:eastAsia="黑体"/>
          <w:bCs/>
          <w:sz w:val="32"/>
          <w:szCs w:val="32"/>
          <w:highlight w:val="none"/>
        </w:rPr>
        <w:t>（</w:t>
      </w:r>
      <w:r>
        <w:rPr>
          <w:rFonts w:hint="eastAsia" w:ascii="黑体" w:hAnsi="黑体" w:eastAsia="黑体" w:cs="黑体"/>
          <w:sz w:val="32"/>
          <w:szCs w:val="32"/>
          <w:highlight w:val="none"/>
          <w:lang w:val="en-US" w:eastAsia="zh-CN"/>
        </w:rPr>
        <w:t>二</w:t>
      </w:r>
      <w:r>
        <w:rPr>
          <w:rFonts w:hint="eastAsia" w:ascii="Times New Roman" w:hAnsi="Times New Roman" w:eastAsia="黑体"/>
          <w:bCs/>
          <w:sz w:val="32"/>
          <w:szCs w:val="32"/>
          <w:highlight w:val="none"/>
        </w:rPr>
        <w:t>）</w:t>
      </w:r>
      <w:r>
        <w:rPr>
          <w:rFonts w:hint="eastAsia" w:ascii="Times New Roman" w:hAnsi="Times New Roman" w:eastAsia="黑体"/>
          <w:bCs/>
          <w:sz w:val="32"/>
          <w:szCs w:val="32"/>
          <w:highlight w:val="none"/>
          <w:lang w:eastAsia="zh-CN"/>
        </w:rPr>
        <w:t>饲料检测</w:t>
      </w:r>
      <w:r>
        <w:rPr>
          <w:rFonts w:hint="eastAsia" w:ascii="黑体" w:hAnsi="黑体" w:eastAsia="黑体" w:cs="黑体"/>
          <w:sz w:val="32"/>
          <w:szCs w:val="32"/>
          <w:highlight w:val="none"/>
        </w:rPr>
        <w:t>品种和数量</w:t>
      </w:r>
    </w:p>
    <w:p w14:paraId="288F79BE">
      <w:pPr>
        <w:spacing w:line="360" w:lineRule="auto"/>
        <w:ind w:firstLine="640" w:firstLineChars="200"/>
        <w:rPr>
          <w:rFonts w:hint="eastAsia" w:ascii="楷体" w:hAnsi="楷体" w:eastAsia="楷体"/>
          <w:sz w:val="32"/>
          <w:szCs w:val="32"/>
        </w:rPr>
      </w:pPr>
      <w:r>
        <w:rPr>
          <w:rFonts w:hint="eastAsia" w:ascii="楷体" w:hAnsi="楷体" w:eastAsia="楷体"/>
          <w:sz w:val="32"/>
          <w:szCs w:val="32"/>
        </w:rPr>
        <w:t>1.检测品种及数量</w:t>
      </w:r>
    </w:p>
    <w:p w14:paraId="2E68CE45">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按一定比例随机选择饲料生产企业、饲料经营门店和养殖场户开展质量安全监督抽查，共抽检样品</w:t>
      </w:r>
      <w:r>
        <w:rPr>
          <w:rFonts w:hint="eastAsia" w:ascii="Times New Roman" w:hAnsi="Times New Roman" w:eastAsia="仿宋_GB2312"/>
          <w:sz w:val="32"/>
          <w:szCs w:val="32"/>
        </w:rPr>
        <w:t>20</w:t>
      </w:r>
      <w:r>
        <w:rPr>
          <w:rFonts w:ascii="Times New Roman" w:hAnsi="Times New Roman" w:eastAsia="仿宋_GB2312"/>
          <w:sz w:val="32"/>
          <w:szCs w:val="32"/>
        </w:rPr>
        <w:t>批次。</w:t>
      </w:r>
      <w:r>
        <w:rPr>
          <w:rFonts w:ascii="Times New Roman" w:hAnsi="Times New Roman" w:eastAsia="仿宋_GB2312"/>
          <w:bCs/>
          <w:kern w:val="0"/>
          <w:sz w:val="32"/>
          <w:szCs w:val="32"/>
        </w:rPr>
        <w:t>生产环节抽检</w:t>
      </w:r>
      <w:r>
        <w:rPr>
          <w:rFonts w:hint="eastAsia" w:ascii="Times New Roman" w:hAnsi="Times New Roman" w:eastAsia="仿宋_GB2312"/>
          <w:bCs/>
          <w:kern w:val="0"/>
          <w:sz w:val="32"/>
          <w:szCs w:val="32"/>
        </w:rPr>
        <w:t>15</w:t>
      </w:r>
      <w:r>
        <w:rPr>
          <w:rFonts w:ascii="Times New Roman" w:hAnsi="Times New Roman" w:eastAsia="仿宋_GB2312"/>
          <w:bCs/>
          <w:kern w:val="0"/>
          <w:sz w:val="32"/>
          <w:szCs w:val="32"/>
        </w:rPr>
        <w:t>批次，</w:t>
      </w:r>
      <w:r>
        <w:rPr>
          <w:rFonts w:ascii="Times New Roman" w:hAnsi="Times New Roman" w:eastAsia="仿宋_GB2312"/>
          <w:sz w:val="32"/>
          <w:szCs w:val="32"/>
        </w:rPr>
        <w:t>被监督抽查生产企业由农业农村部政务信息系统管理平台中</w:t>
      </w:r>
      <w:r>
        <w:rPr>
          <w:rFonts w:ascii="Times New Roman" w:hAnsi="Times New Roman" w:eastAsia="仿宋_GB2312"/>
          <w:bCs/>
          <w:kern w:val="0"/>
          <w:sz w:val="32"/>
          <w:szCs w:val="32"/>
        </w:rPr>
        <w:t>“饲料及生鲜乳质量安全监管系统”（以下简称监管系统）</w:t>
      </w:r>
      <w:r>
        <w:rPr>
          <w:rFonts w:ascii="Times New Roman" w:hAnsi="Times New Roman" w:eastAsia="仿宋_GB2312"/>
          <w:sz w:val="32"/>
          <w:szCs w:val="32"/>
        </w:rPr>
        <w:t>随机确定</w:t>
      </w:r>
      <w:r>
        <w:rPr>
          <w:rFonts w:ascii="Times New Roman" w:hAnsi="Times New Roman" w:eastAsia="仿宋_GB2312"/>
          <w:bCs/>
          <w:kern w:val="0"/>
          <w:sz w:val="32"/>
          <w:szCs w:val="32"/>
        </w:rPr>
        <w:t>；经营环节和自配料共抽检</w:t>
      </w:r>
      <w:r>
        <w:rPr>
          <w:rFonts w:hint="eastAsia" w:ascii="Times New Roman" w:hAnsi="Times New Roman" w:eastAsia="仿宋_GB2312"/>
          <w:bCs/>
          <w:kern w:val="0"/>
          <w:sz w:val="32"/>
          <w:szCs w:val="32"/>
        </w:rPr>
        <w:t>5</w:t>
      </w:r>
      <w:r>
        <w:rPr>
          <w:rFonts w:ascii="Times New Roman" w:hAnsi="Times New Roman" w:eastAsia="仿宋_GB2312"/>
          <w:bCs/>
          <w:kern w:val="0"/>
          <w:sz w:val="32"/>
          <w:szCs w:val="32"/>
        </w:rPr>
        <w:t>批次。饲料监督抽查检测项目见下表：</w:t>
      </w:r>
    </w:p>
    <w:tbl>
      <w:tblPr>
        <w:tblStyle w:val="14"/>
        <w:tblpPr w:leftFromText="180" w:rightFromText="180" w:vertAnchor="text" w:horzAnchor="page" w:tblpXSpec="center" w:tblpY="96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551"/>
        <w:gridCol w:w="6769"/>
      </w:tblGrid>
      <w:tr w14:paraId="5D4B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10" w:type="pct"/>
            <w:gridSpan w:val="2"/>
            <w:vAlign w:val="center"/>
          </w:tcPr>
          <w:p w14:paraId="1F3E0F09">
            <w:pPr>
              <w:widowControl/>
              <w:spacing w:line="440" w:lineRule="exact"/>
              <w:jc w:val="center"/>
              <w:rPr>
                <w:rFonts w:ascii="Times New Roman" w:hAnsi="Times New Roman" w:eastAsia="仿宋_GB2312"/>
                <w:b/>
                <w:bCs/>
                <w:kern w:val="0"/>
                <w:sz w:val="28"/>
                <w:szCs w:val="28"/>
                <w:lang w:val="en-GB"/>
              </w:rPr>
            </w:pPr>
            <w:r>
              <w:rPr>
                <w:rFonts w:ascii="Times New Roman" w:hAnsi="Times New Roman" w:eastAsia="仿宋_GB2312"/>
                <w:b/>
                <w:bCs/>
                <w:kern w:val="0"/>
                <w:sz w:val="28"/>
                <w:szCs w:val="28"/>
                <w:lang w:val="en-GB"/>
              </w:rPr>
              <w:t>产品类型</w:t>
            </w:r>
          </w:p>
        </w:tc>
        <w:tc>
          <w:tcPr>
            <w:tcW w:w="3190" w:type="pct"/>
            <w:vAlign w:val="center"/>
          </w:tcPr>
          <w:p w14:paraId="0093F583">
            <w:pPr>
              <w:spacing w:line="440" w:lineRule="exact"/>
              <w:jc w:val="center"/>
              <w:rPr>
                <w:rFonts w:ascii="Times New Roman" w:hAnsi="Times New Roman" w:eastAsia="仿宋_GB2312"/>
                <w:b/>
                <w:bCs/>
                <w:kern w:val="0"/>
                <w:sz w:val="28"/>
                <w:szCs w:val="28"/>
                <w:lang w:val="en-GB"/>
              </w:rPr>
            </w:pPr>
            <w:r>
              <w:rPr>
                <w:rFonts w:ascii="Times New Roman" w:hAnsi="Times New Roman" w:eastAsia="仿宋_GB2312"/>
                <w:b/>
                <w:bCs/>
                <w:kern w:val="0"/>
                <w:sz w:val="28"/>
                <w:szCs w:val="28"/>
                <w:lang w:val="en-GB"/>
              </w:rPr>
              <w:t>检测指标</w:t>
            </w:r>
          </w:p>
        </w:tc>
      </w:tr>
      <w:tr w14:paraId="0B66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8" w:type="pct"/>
            <w:vMerge w:val="restart"/>
            <w:vAlign w:val="center"/>
          </w:tcPr>
          <w:p w14:paraId="673CCAC3">
            <w:pPr>
              <w:widowControl/>
              <w:spacing w:line="440" w:lineRule="exact"/>
              <w:jc w:val="center"/>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配合饲料、浓缩饲料和精料补充料</w:t>
            </w:r>
          </w:p>
        </w:tc>
        <w:tc>
          <w:tcPr>
            <w:tcW w:w="1202" w:type="pct"/>
            <w:vAlign w:val="center"/>
          </w:tcPr>
          <w:p w14:paraId="012B183E">
            <w:pPr>
              <w:widowControl/>
              <w:spacing w:line="440" w:lineRule="exact"/>
              <w:jc w:val="center"/>
              <w:rPr>
                <w:rFonts w:ascii="Times New Roman" w:hAnsi="Times New Roman" w:eastAsia="仿宋_GB2312"/>
                <w:kern w:val="0"/>
                <w:sz w:val="28"/>
                <w:szCs w:val="28"/>
                <w:lang w:val="en-GB"/>
              </w:rPr>
            </w:pPr>
            <w:r>
              <w:rPr>
                <w:rFonts w:ascii="Times New Roman" w:hAnsi="Times New Roman" w:eastAsia="仿宋_GB2312"/>
                <w:bCs/>
                <w:kern w:val="0"/>
                <w:sz w:val="28"/>
                <w:szCs w:val="28"/>
                <w:lang w:val="en-GB"/>
              </w:rPr>
              <w:t>猪饲料</w:t>
            </w:r>
          </w:p>
        </w:tc>
        <w:tc>
          <w:tcPr>
            <w:tcW w:w="3190" w:type="pct"/>
            <w:vAlign w:val="center"/>
          </w:tcPr>
          <w:p w14:paraId="46A760BA">
            <w:pPr>
              <w:widowControl/>
              <w:spacing w:line="440" w:lineRule="exact"/>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水分、铜、锌、铅、砷、金霉素、土霉素</w:t>
            </w:r>
          </w:p>
        </w:tc>
      </w:tr>
      <w:tr w14:paraId="2D7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08" w:type="pct"/>
            <w:vMerge w:val="continue"/>
            <w:vAlign w:val="center"/>
          </w:tcPr>
          <w:p w14:paraId="3749FEE9">
            <w:pPr>
              <w:widowControl/>
              <w:spacing w:line="440" w:lineRule="exact"/>
              <w:jc w:val="center"/>
              <w:rPr>
                <w:rFonts w:ascii="Times New Roman" w:hAnsi="Times New Roman" w:eastAsia="仿宋_GB2312"/>
                <w:kern w:val="0"/>
                <w:sz w:val="28"/>
                <w:szCs w:val="28"/>
                <w:lang w:val="en-GB"/>
              </w:rPr>
            </w:pPr>
          </w:p>
        </w:tc>
        <w:tc>
          <w:tcPr>
            <w:tcW w:w="1202" w:type="pct"/>
            <w:vAlign w:val="center"/>
          </w:tcPr>
          <w:p w14:paraId="0811E8ED">
            <w:pPr>
              <w:widowControl/>
              <w:spacing w:line="440" w:lineRule="exact"/>
              <w:jc w:val="center"/>
              <w:rPr>
                <w:rFonts w:ascii="Times New Roman" w:hAnsi="Times New Roman" w:eastAsia="仿宋_GB2312"/>
                <w:kern w:val="0"/>
                <w:sz w:val="28"/>
                <w:szCs w:val="28"/>
                <w:lang w:val="en-GB"/>
              </w:rPr>
            </w:pPr>
            <w:r>
              <w:rPr>
                <w:rFonts w:ascii="Times New Roman" w:hAnsi="Times New Roman" w:eastAsia="仿宋_GB2312"/>
                <w:bCs/>
                <w:kern w:val="0"/>
                <w:sz w:val="28"/>
                <w:szCs w:val="28"/>
                <w:lang w:val="en-GB"/>
              </w:rPr>
              <w:t>禽饲料</w:t>
            </w:r>
          </w:p>
        </w:tc>
        <w:tc>
          <w:tcPr>
            <w:tcW w:w="3190" w:type="pct"/>
            <w:vAlign w:val="center"/>
          </w:tcPr>
          <w:p w14:paraId="796C9BBC">
            <w:pPr>
              <w:widowControl/>
              <w:spacing w:line="440" w:lineRule="exact"/>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水分、铜、锌、铅、砷、金霉素、土霉素</w:t>
            </w:r>
          </w:p>
        </w:tc>
      </w:tr>
      <w:tr w14:paraId="3921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08" w:type="pct"/>
            <w:vMerge w:val="continue"/>
            <w:vAlign w:val="center"/>
          </w:tcPr>
          <w:p w14:paraId="7C6B5B9F">
            <w:pPr>
              <w:widowControl/>
              <w:spacing w:line="440" w:lineRule="exact"/>
              <w:jc w:val="center"/>
              <w:rPr>
                <w:rFonts w:ascii="Times New Roman" w:hAnsi="Times New Roman" w:eastAsia="仿宋_GB2312"/>
                <w:kern w:val="0"/>
                <w:sz w:val="28"/>
                <w:szCs w:val="28"/>
                <w:lang w:val="en-GB"/>
              </w:rPr>
            </w:pPr>
          </w:p>
        </w:tc>
        <w:tc>
          <w:tcPr>
            <w:tcW w:w="1202" w:type="pct"/>
            <w:vAlign w:val="center"/>
          </w:tcPr>
          <w:p w14:paraId="67247012">
            <w:pPr>
              <w:widowControl/>
              <w:spacing w:line="440" w:lineRule="exact"/>
              <w:jc w:val="center"/>
              <w:rPr>
                <w:rFonts w:ascii="Times New Roman" w:hAnsi="Times New Roman" w:eastAsia="仿宋_GB2312"/>
                <w:kern w:val="0"/>
                <w:sz w:val="28"/>
                <w:szCs w:val="28"/>
                <w:lang w:val="en-GB"/>
              </w:rPr>
            </w:pPr>
            <w:r>
              <w:rPr>
                <w:rFonts w:ascii="Times New Roman" w:hAnsi="Times New Roman" w:eastAsia="仿宋_GB2312"/>
                <w:bCs/>
                <w:kern w:val="0"/>
                <w:sz w:val="28"/>
                <w:szCs w:val="28"/>
                <w:lang w:val="en-GB"/>
              </w:rPr>
              <w:t>水产饲料</w:t>
            </w:r>
          </w:p>
        </w:tc>
        <w:tc>
          <w:tcPr>
            <w:tcW w:w="3190" w:type="pct"/>
            <w:vAlign w:val="center"/>
          </w:tcPr>
          <w:p w14:paraId="31DC47F4">
            <w:pPr>
              <w:widowControl/>
              <w:spacing w:line="440" w:lineRule="exact"/>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水分、铜、锌、铅、砷、呋喃西林、呋喃妥因、呋喃它酮、呋喃唑酮</w:t>
            </w:r>
          </w:p>
        </w:tc>
      </w:tr>
      <w:tr w14:paraId="2A6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08" w:type="pct"/>
            <w:vMerge w:val="restart"/>
            <w:vAlign w:val="center"/>
          </w:tcPr>
          <w:p w14:paraId="0C4AA812">
            <w:pPr>
              <w:widowControl/>
              <w:spacing w:line="440" w:lineRule="exact"/>
              <w:jc w:val="center"/>
              <w:rPr>
                <w:rFonts w:ascii="Times New Roman" w:hAnsi="Times New Roman" w:eastAsia="仿宋_GB2312"/>
                <w:bCs/>
                <w:kern w:val="0"/>
                <w:sz w:val="28"/>
                <w:szCs w:val="28"/>
                <w:lang w:val="en-GB"/>
              </w:rPr>
            </w:pPr>
            <w:r>
              <w:rPr>
                <w:rFonts w:ascii="Times New Roman" w:hAnsi="Times New Roman" w:eastAsia="仿宋_GB2312"/>
                <w:bCs/>
                <w:kern w:val="0"/>
                <w:sz w:val="28"/>
                <w:szCs w:val="28"/>
                <w:lang w:val="en-GB"/>
              </w:rPr>
              <w:t>单一饲料</w:t>
            </w:r>
          </w:p>
        </w:tc>
        <w:tc>
          <w:tcPr>
            <w:tcW w:w="1202" w:type="pct"/>
            <w:vAlign w:val="center"/>
          </w:tcPr>
          <w:p w14:paraId="1899FB1A">
            <w:pPr>
              <w:widowControl/>
              <w:spacing w:line="440" w:lineRule="exact"/>
              <w:jc w:val="center"/>
              <w:rPr>
                <w:rFonts w:ascii="Times New Roman" w:hAnsi="Times New Roman" w:eastAsia="仿宋_GB2312"/>
                <w:bCs/>
                <w:kern w:val="0"/>
                <w:sz w:val="28"/>
                <w:szCs w:val="28"/>
                <w:lang w:val="en-GB"/>
              </w:rPr>
            </w:pPr>
            <w:r>
              <w:rPr>
                <w:rFonts w:ascii="Times New Roman" w:hAnsi="Times New Roman" w:eastAsia="仿宋_GB2312"/>
                <w:bCs/>
                <w:kern w:val="0"/>
                <w:sz w:val="28"/>
                <w:szCs w:val="28"/>
                <w:lang w:val="en-GB"/>
              </w:rPr>
              <w:t>动物源性</w:t>
            </w:r>
          </w:p>
        </w:tc>
        <w:tc>
          <w:tcPr>
            <w:tcW w:w="3190" w:type="pct"/>
            <w:vAlign w:val="center"/>
          </w:tcPr>
          <w:p w14:paraId="13ADEBBB">
            <w:pPr>
              <w:widowControl/>
              <w:spacing w:line="440" w:lineRule="exact"/>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粗蛋白、三聚氰胺</w:t>
            </w:r>
          </w:p>
        </w:tc>
      </w:tr>
      <w:tr w14:paraId="7D2B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08" w:type="pct"/>
            <w:vMerge w:val="continue"/>
            <w:vAlign w:val="center"/>
          </w:tcPr>
          <w:p w14:paraId="66073406">
            <w:pPr>
              <w:widowControl/>
              <w:spacing w:line="440" w:lineRule="exact"/>
              <w:jc w:val="center"/>
              <w:rPr>
                <w:rFonts w:ascii="Times New Roman" w:hAnsi="Times New Roman" w:eastAsia="仿宋_GB2312"/>
                <w:bCs/>
                <w:kern w:val="0"/>
                <w:sz w:val="28"/>
                <w:szCs w:val="28"/>
                <w:lang w:val="en-GB"/>
              </w:rPr>
            </w:pPr>
          </w:p>
        </w:tc>
        <w:tc>
          <w:tcPr>
            <w:tcW w:w="1202" w:type="pct"/>
            <w:vAlign w:val="center"/>
          </w:tcPr>
          <w:p w14:paraId="4DCD8CD1">
            <w:pPr>
              <w:widowControl/>
              <w:spacing w:line="440" w:lineRule="exact"/>
              <w:jc w:val="center"/>
              <w:rPr>
                <w:rFonts w:ascii="Times New Roman" w:hAnsi="Times New Roman" w:eastAsia="仿宋_GB2312"/>
                <w:bCs/>
                <w:kern w:val="0"/>
                <w:sz w:val="28"/>
                <w:szCs w:val="28"/>
                <w:lang w:val="en-GB"/>
              </w:rPr>
            </w:pPr>
            <w:r>
              <w:rPr>
                <w:rFonts w:ascii="Times New Roman" w:hAnsi="Times New Roman" w:eastAsia="仿宋_GB2312"/>
                <w:bCs/>
                <w:kern w:val="0"/>
                <w:sz w:val="28"/>
                <w:szCs w:val="28"/>
                <w:lang w:val="en-GB"/>
              </w:rPr>
              <w:t>植物源性</w:t>
            </w:r>
          </w:p>
        </w:tc>
        <w:tc>
          <w:tcPr>
            <w:tcW w:w="3190" w:type="pct"/>
            <w:vAlign w:val="center"/>
          </w:tcPr>
          <w:p w14:paraId="75C7563F">
            <w:pPr>
              <w:widowControl/>
              <w:spacing w:line="440" w:lineRule="exact"/>
              <w:rPr>
                <w:rFonts w:ascii="Times New Roman" w:hAnsi="Times New Roman" w:eastAsia="仿宋_GB2312"/>
                <w:kern w:val="0"/>
                <w:sz w:val="28"/>
                <w:szCs w:val="28"/>
                <w:lang w:val="en-GB"/>
              </w:rPr>
            </w:pPr>
            <w:r>
              <w:rPr>
                <w:rFonts w:ascii="Times New Roman" w:hAnsi="Times New Roman" w:eastAsia="仿宋_GB2312"/>
                <w:kern w:val="0"/>
                <w:sz w:val="28"/>
                <w:szCs w:val="28"/>
                <w:lang w:val="en-GB"/>
              </w:rPr>
              <w:t>粗蛋白、三聚氰胺、黄曲霉毒素B</w:t>
            </w:r>
            <w:r>
              <w:rPr>
                <w:rFonts w:ascii="Times New Roman" w:hAnsi="Times New Roman" w:eastAsia="仿宋_GB2312"/>
                <w:kern w:val="0"/>
                <w:sz w:val="28"/>
                <w:szCs w:val="28"/>
                <w:vertAlign w:val="subscript"/>
                <w:lang w:val="en-GB"/>
              </w:rPr>
              <w:t>1</w:t>
            </w:r>
            <w:r>
              <w:rPr>
                <w:rFonts w:ascii="Times New Roman" w:hAnsi="Times New Roman" w:eastAsia="仿宋_GB2312"/>
                <w:kern w:val="0"/>
                <w:sz w:val="28"/>
                <w:szCs w:val="28"/>
                <w:lang w:val="en-GB"/>
              </w:rPr>
              <w:t>、玉米赤霉烯酮</w:t>
            </w:r>
          </w:p>
        </w:tc>
      </w:tr>
    </w:tbl>
    <w:p w14:paraId="6B9AB025">
      <w:pPr>
        <w:spacing w:line="560" w:lineRule="exact"/>
        <w:jc w:val="center"/>
        <w:rPr>
          <w:rFonts w:ascii="Times New Roman" w:hAnsi="Times New Roman"/>
          <w:b/>
          <w:bCs/>
          <w:kern w:val="0"/>
          <w:sz w:val="44"/>
          <w:szCs w:val="44"/>
        </w:rPr>
      </w:pPr>
      <w:r>
        <w:rPr>
          <w:rFonts w:ascii="Times New Roman" w:hAnsi="Times New Roman"/>
          <w:b/>
          <w:bCs/>
          <w:kern w:val="0"/>
          <w:sz w:val="44"/>
          <w:szCs w:val="44"/>
        </w:rPr>
        <w:t>饲料监督抽查检测项目</w:t>
      </w:r>
    </w:p>
    <w:p w14:paraId="57FF8F78">
      <w:pPr>
        <w:widowControl/>
        <w:spacing w:line="560" w:lineRule="exact"/>
        <w:rPr>
          <w:rFonts w:hint="eastAsia" w:ascii="Times New Roman" w:hAnsi="Times New Roman" w:eastAsia="黑体"/>
          <w:bCs/>
          <w:kern w:val="0"/>
          <w:sz w:val="32"/>
          <w:szCs w:val="32"/>
        </w:rPr>
      </w:pPr>
    </w:p>
    <w:p w14:paraId="41EF7446">
      <w:pPr>
        <w:widowControl/>
        <w:spacing w:line="560" w:lineRule="exact"/>
        <w:ind w:firstLine="640" w:firstLineChars="200"/>
        <w:rPr>
          <w:rFonts w:ascii="楷体" w:hAnsi="楷体" w:eastAsia="楷体"/>
          <w:bCs/>
          <w:kern w:val="0"/>
          <w:sz w:val="32"/>
          <w:szCs w:val="32"/>
        </w:rPr>
      </w:pPr>
      <w:r>
        <w:rPr>
          <w:rFonts w:hint="eastAsia" w:ascii="楷体" w:hAnsi="楷体" w:eastAsia="楷体"/>
          <w:bCs/>
          <w:kern w:val="0"/>
          <w:sz w:val="32"/>
          <w:szCs w:val="32"/>
        </w:rPr>
        <w:t>2.</w:t>
      </w:r>
      <w:r>
        <w:rPr>
          <w:rFonts w:ascii="楷体" w:hAnsi="楷体" w:eastAsia="楷体"/>
          <w:bCs/>
          <w:kern w:val="0"/>
          <w:sz w:val="32"/>
          <w:szCs w:val="32"/>
        </w:rPr>
        <w:t>检测方法、判定依据和判定原则</w:t>
      </w:r>
    </w:p>
    <w:p w14:paraId="153CF220">
      <w:pPr>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2.1检测方法</w:t>
      </w:r>
    </w:p>
    <w:p w14:paraId="0AD02FFD">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6432-2018  饲料中粗蛋白的测定  凯氏定氮法</w:t>
      </w:r>
    </w:p>
    <w:p w14:paraId="0450B2FC">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 xml:space="preserve">GB/T 6433-2006  饲料中粗脂肪的测定  </w:t>
      </w:r>
    </w:p>
    <w:p w14:paraId="1A664026">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6435-2014  饲料中水分的测定</w:t>
      </w:r>
    </w:p>
    <w:p w14:paraId="532762E1">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8381.7-2009  饲料中喹乙醇的测定  高效液相色谱法（含第1号修改单）</w:t>
      </w:r>
    </w:p>
    <w:p w14:paraId="24D4E6F8">
      <w:pPr>
        <w:spacing w:line="560" w:lineRule="exact"/>
        <w:ind w:firstLine="616" w:firstLineChars="200"/>
        <w:rPr>
          <w:rFonts w:hint="eastAsia" w:ascii="仿宋_GB2312" w:hAnsi="Times New Roman" w:eastAsia="仿宋_GB2312"/>
          <w:bCs/>
          <w:spacing w:val="-6"/>
          <w:kern w:val="0"/>
          <w:sz w:val="32"/>
          <w:szCs w:val="32"/>
        </w:rPr>
      </w:pPr>
      <w:r>
        <w:rPr>
          <w:rFonts w:hint="eastAsia" w:ascii="仿宋_GB2312" w:hAnsi="Times New Roman" w:eastAsia="仿宋_GB2312"/>
          <w:bCs/>
          <w:spacing w:val="-6"/>
          <w:kern w:val="0"/>
          <w:sz w:val="32"/>
          <w:szCs w:val="32"/>
        </w:rPr>
        <w:t>GB/T 13079-2022  饲料中总砷的测定</w:t>
      </w:r>
    </w:p>
    <w:p w14:paraId="78F41118">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13080-2018  饲料中铅的测定  原子吸收光谱法</w:t>
      </w:r>
    </w:p>
    <w:p w14:paraId="1C3C5FBB">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13885-2017  动物饲料中钙、铜、铁、镁、锰、钾、钠和锌含量的测定  原子吸收光谱法</w:t>
      </w:r>
    </w:p>
    <w:p w14:paraId="5535DDF0">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14700-2018  饲料中维生素B</w:t>
      </w:r>
      <w:r>
        <w:rPr>
          <w:rFonts w:hint="eastAsia" w:ascii="仿宋_GB2312" w:hAnsi="Times New Roman" w:eastAsia="仿宋_GB2312"/>
          <w:bCs/>
          <w:kern w:val="0"/>
          <w:sz w:val="32"/>
          <w:szCs w:val="32"/>
          <w:vertAlign w:val="subscript"/>
        </w:rPr>
        <w:t>1</w:t>
      </w:r>
      <w:r>
        <w:rPr>
          <w:rFonts w:hint="eastAsia" w:ascii="仿宋_GB2312" w:hAnsi="Times New Roman" w:eastAsia="仿宋_GB2312"/>
          <w:bCs/>
          <w:kern w:val="0"/>
          <w:sz w:val="32"/>
          <w:szCs w:val="32"/>
        </w:rPr>
        <w:t>的测定</w:t>
      </w:r>
    </w:p>
    <w:p w14:paraId="443A5A08">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14702-2018  添加剂预混合饲料中维生素B</w:t>
      </w:r>
      <w:r>
        <w:rPr>
          <w:rFonts w:hint="eastAsia" w:ascii="仿宋_GB2312" w:hAnsi="Times New Roman" w:eastAsia="仿宋_GB2312"/>
          <w:bCs/>
          <w:kern w:val="0"/>
          <w:sz w:val="32"/>
          <w:szCs w:val="32"/>
          <w:vertAlign w:val="subscript"/>
        </w:rPr>
        <w:t>6</w:t>
      </w:r>
      <w:r>
        <w:rPr>
          <w:rFonts w:hint="eastAsia" w:ascii="仿宋_GB2312" w:hAnsi="Times New Roman" w:eastAsia="仿宋_GB2312"/>
          <w:bCs/>
          <w:kern w:val="0"/>
          <w:sz w:val="32"/>
          <w:szCs w:val="32"/>
        </w:rPr>
        <w:t>的测定  高效液相色谱法</w:t>
      </w:r>
    </w:p>
    <w:p w14:paraId="445662AC">
      <w:pPr>
        <w:spacing w:line="560" w:lineRule="exact"/>
        <w:ind w:firstLine="616" w:firstLineChars="200"/>
        <w:rPr>
          <w:rFonts w:hint="eastAsia" w:ascii="仿宋_GB2312" w:hAnsi="Times New Roman" w:eastAsia="仿宋_GB2312"/>
          <w:bCs/>
          <w:spacing w:val="-6"/>
          <w:kern w:val="0"/>
          <w:sz w:val="32"/>
          <w:szCs w:val="32"/>
        </w:rPr>
      </w:pPr>
      <w:r>
        <w:rPr>
          <w:rFonts w:hint="eastAsia" w:ascii="仿宋_GB2312" w:hAnsi="Times New Roman" w:eastAsia="仿宋_GB2312"/>
          <w:bCs/>
          <w:spacing w:val="-6"/>
          <w:kern w:val="0"/>
          <w:sz w:val="32"/>
          <w:szCs w:val="32"/>
        </w:rPr>
        <w:t>GB/T 17812-2008  饲料中维生素E的测定  高效液相色谱法</w:t>
      </w:r>
    </w:p>
    <w:p w14:paraId="6D11E810">
      <w:pPr>
        <w:spacing w:line="560" w:lineRule="exact"/>
        <w:ind w:firstLine="616" w:firstLineChars="200"/>
        <w:rPr>
          <w:rFonts w:hint="eastAsia" w:ascii="仿宋_GB2312" w:hAnsi="Times New Roman" w:eastAsia="仿宋_GB2312"/>
          <w:bCs/>
          <w:spacing w:val="-6"/>
          <w:kern w:val="0"/>
          <w:sz w:val="32"/>
          <w:szCs w:val="32"/>
        </w:rPr>
      </w:pPr>
      <w:r>
        <w:rPr>
          <w:rFonts w:hint="eastAsia" w:ascii="仿宋_GB2312" w:hAnsi="Times New Roman" w:eastAsia="仿宋_GB2312"/>
          <w:bCs/>
          <w:spacing w:val="-6"/>
          <w:kern w:val="0"/>
          <w:sz w:val="32"/>
          <w:szCs w:val="32"/>
        </w:rPr>
        <w:t>GB/T 17817-2010  饲料中维生素A的测定  高效液相色谱法</w:t>
      </w:r>
    </w:p>
    <w:p w14:paraId="2C326EAA">
      <w:pPr>
        <w:spacing w:line="560" w:lineRule="exact"/>
        <w:ind w:firstLine="616" w:firstLineChars="200"/>
        <w:rPr>
          <w:rFonts w:hint="eastAsia" w:ascii="仿宋_GB2312" w:hAnsi="Times New Roman" w:eastAsia="仿宋_GB2312"/>
          <w:bCs/>
          <w:spacing w:val="-6"/>
          <w:kern w:val="0"/>
          <w:sz w:val="32"/>
          <w:szCs w:val="32"/>
        </w:rPr>
      </w:pPr>
      <w:r>
        <w:rPr>
          <w:rFonts w:hint="eastAsia" w:ascii="仿宋_GB2312" w:hAnsi="Times New Roman" w:eastAsia="仿宋_GB2312"/>
          <w:bCs/>
          <w:spacing w:val="-6"/>
          <w:kern w:val="0"/>
          <w:sz w:val="32"/>
          <w:szCs w:val="32"/>
        </w:rPr>
        <w:t>GB/T 17818-2010  饲料中维生素D</w:t>
      </w:r>
      <w:r>
        <w:rPr>
          <w:rFonts w:hint="eastAsia" w:ascii="仿宋_GB2312" w:hAnsi="Times New Roman" w:eastAsia="仿宋_GB2312"/>
          <w:bCs/>
          <w:spacing w:val="-6"/>
          <w:kern w:val="0"/>
          <w:sz w:val="32"/>
          <w:szCs w:val="32"/>
          <w:vertAlign w:val="subscript"/>
        </w:rPr>
        <w:t>3</w:t>
      </w:r>
      <w:r>
        <w:rPr>
          <w:rFonts w:hint="eastAsia" w:ascii="仿宋_GB2312" w:hAnsi="Times New Roman" w:eastAsia="仿宋_GB2312"/>
          <w:bCs/>
          <w:spacing w:val="-6"/>
          <w:kern w:val="0"/>
          <w:sz w:val="32"/>
          <w:szCs w:val="32"/>
        </w:rPr>
        <w:t>的测定  高效液相色谱法</w:t>
      </w:r>
    </w:p>
    <w:p w14:paraId="7D164BB0">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19684-2005  饲料中金霉素的测定  高效液相色谱法</w:t>
      </w:r>
    </w:p>
    <w:p w14:paraId="1A3AB4A9">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20190-2006  饲料中牛羊源性成分的定性检测  定性聚合酶链式反应（PCR）法</w:t>
      </w:r>
    </w:p>
    <w:p w14:paraId="42453260">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GB/T 22259-2008  饲料中土霉素的测定  高效液相色谱法</w:t>
      </w:r>
    </w:p>
    <w:p w14:paraId="0EC02C7D">
      <w:pPr>
        <w:widowControl/>
        <w:spacing w:line="560" w:lineRule="exact"/>
        <w:ind w:firstLine="640" w:firstLineChars="200"/>
        <w:outlineLvl w:val="2"/>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农业部1486号公告-8-2010 饲料中硝基呋喃类药物的测定 高效液相色谱法</w:t>
      </w:r>
    </w:p>
    <w:p w14:paraId="1A1A508F">
      <w:pPr>
        <w:widowControl/>
        <w:spacing w:line="560" w:lineRule="exact"/>
        <w:ind w:firstLine="640" w:firstLineChars="200"/>
        <w:outlineLvl w:val="2"/>
        <w:rPr>
          <w:rFonts w:hint="eastAsia" w:ascii="仿宋_GB2312" w:hAnsi="Times New Roman" w:eastAsia="仿宋_GB2312"/>
          <w:b/>
          <w:bCs/>
          <w:kern w:val="0"/>
          <w:sz w:val="30"/>
          <w:szCs w:val="30"/>
        </w:rPr>
      </w:pPr>
      <w:r>
        <w:rPr>
          <w:rFonts w:hint="eastAsia" w:ascii="仿宋_GB2312" w:hAnsi="Times New Roman" w:eastAsia="仿宋_GB2312"/>
          <w:bCs/>
          <w:kern w:val="0"/>
          <w:sz w:val="32"/>
          <w:szCs w:val="32"/>
        </w:rPr>
        <w:t xml:space="preserve">农业部2086号公告-5-2014 </w:t>
      </w:r>
      <w:r>
        <w:rPr>
          <w:rFonts w:hint="eastAsia" w:ascii="Times New Roman" w:hAnsi="Times New Roman" w:eastAsia="仿宋_GB2312"/>
          <w:bCs/>
          <w:kern w:val="0"/>
          <w:sz w:val="32"/>
          <w:szCs w:val="32"/>
        </w:rPr>
        <w:t> </w:t>
      </w:r>
      <w:r>
        <w:rPr>
          <w:rFonts w:hint="eastAsia" w:ascii="仿宋_GB2312" w:hAnsi="Times New Roman" w:eastAsia="仿宋_GB2312"/>
          <w:bCs/>
          <w:kern w:val="0"/>
          <w:sz w:val="32"/>
          <w:szCs w:val="32"/>
        </w:rPr>
        <w:t>饲料中卡巴氧、乙酰甲喹、喹烯酮和喹乙醇的测定液相色谱-串联质谱法</w:t>
      </w:r>
    </w:p>
    <w:p w14:paraId="65AB24CB">
      <w:pPr>
        <w:widowControl/>
        <w:spacing w:line="560" w:lineRule="exact"/>
        <w:ind w:firstLine="640" w:firstLineChars="200"/>
        <w:outlineLvl w:val="2"/>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 xml:space="preserve">农业部2349号公告-6-2015 </w:t>
      </w:r>
      <w:r>
        <w:rPr>
          <w:rFonts w:hint="eastAsia" w:ascii="Times New Roman" w:hAnsi="Times New Roman" w:eastAsia="仿宋_GB2312"/>
          <w:bCs/>
          <w:kern w:val="0"/>
          <w:sz w:val="32"/>
          <w:szCs w:val="32"/>
        </w:rPr>
        <w:t> </w:t>
      </w:r>
      <w:r>
        <w:rPr>
          <w:rFonts w:hint="eastAsia" w:ascii="仿宋_GB2312" w:hAnsi="Times New Roman" w:eastAsia="仿宋_GB2312"/>
          <w:bCs/>
          <w:kern w:val="0"/>
          <w:sz w:val="32"/>
          <w:szCs w:val="32"/>
        </w:rPr>
        <w:t>饲料中硝基咪唑类、硝基呋喃类和喹</w:t>
      </w:r>
      <w:r>
        <w:rPr>
          <w:rFonts w:hint="eastAsia" w:ascii="仿宋_GB2312" w:hAnsi="Times New Roman"/>
          <w:bCs/>
          <w:kern w:val="0"/>
          <w:sz w:val="32"/>
          <w:szCs w:val="32"/>
        </w:rPr>
        <w:t>噁</w:t>
      </w:r>
      <w:r>
        <w:rPr>
          <w:rFonts w:hint="eastAsia" w:ascii="仿宋_GB2312" w:hAnsi="Times New Roman" w:eastAsia="仿宋_GB2312"/>
          <w:bCs/>
          <w:kern w:val="0"/>
          <w:sz w:val="32"/>
          <w:szCs w:val="32"/>
        </w:rPr>
        <w:t>啉类药物的测定 液相色谱-串联质谱法</w:t>
      </w:r>
    </w:p>
    <w:p w14:paraId="399753CE">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NY/T 1372-2007  饲料中三聚氰胺的测定</w:t>
      </w:r>
    </w:p>
    <w:p w14:paraId="3049928D">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NY/T 1946-2010  饲料中牛羊源性成分检测  实时荧光聚合酶链反应法</w:t>
      </w:r>
    </w:p>
    <w:p w14:paraId="21F8E381">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NY/T 2071-2011  饲料中黄曲霉毒素、玉米赤霉烯酮和T</w:t>
      </w:r>
      <w:r>
        <w:rPr>
          <w:rFonts w:hint="eastAsia" w:ascii="Times New Roman" w:hAnsi="Times New Roman" w:eastAsia="仿宋_GB2312"/>
          <w:bCs/>
          <w:kern w:val="0"/>
          <w:sz w:val="32"/>
          <w:szCs w:val="32"/>
          <w:lang w:val="en-GB"/>
        </w:rPr>
        <w:t>–</w:t>
      </w:r>
      <w:r>
        <w:rPr>
          <w:rFonts w:hint="eastAsia" w:ascii="仿宋_GB2312" w:hAnsi="Times New Roman" w:eastAsia="仿宋_GB2312"/>
          <w:bCs/>
          <w:kern w:val="0"/>
          <w:sz w:val="32"/>
          <w:szCs w:val="32"/>
        </w:rPr>
        <w:t>2毒素的测定  液相色谱-串联质谱法</w:t>
      </w:r>
    </w:p>
    <w:p w14:paraId="5E56AA78">
      <w:pPr>
        <w:pStyle w:val="6"/>
        <w:widowControl/>
        <w:spacing w:line="360" w:lineRule="auto"/>
        <w:ind w:firstLine="640" w:firstLineChars="200"/>
        <w:rPr>
          <w:rFonts w:hint="eastAsia" w:ascii="仿宋_GB2312" w:hAnsi="Times New Roman" w:eastAsia="仿宋_GB2312"/>
          <w:b w:val="0"/>
        </w:rPr>
      </w:pPr>
      <w:r>
        <w:rPr>
          <w:rFonts w:hint="eastAsia" w:ascii="仿宋_GB2312" w:hAnsi="Times New Roman" w:eastAsia="仿宋_GB2312"/>
          <w:b w:val="0"/>
        </w:rPr>
        <w:t>NY/T 3141-2017</w:t>
      </w:r>
      <w:r>
        <w:rPr>
          <w:rFonts w:hint="eastAsia" w:ascii="Times New Roman" w:hAnsi="Times New Roman" w:eastAsia="仿宋_GB2312"/>
          <w:b w:val="0"/>
        </w:rPr>
        <w:t> </w:t>
      </w:r>
      <w:r>
        <w:rPr>
          <w:rFonts w:hint="eastAsia" w:ascii="仿宋_GB2312" w:hAnsi="Times New Roman" w:eastAsia="仿宋_GB2312"/>
          <w:b w:val="0"/>
        </w:rPr>
        <w:t>饲料中2,6</w:t>
      </w:r>
      <w:r>
        <w:rPr>
          <w:rFonts w:hint="eastAsia" w:ascii="仿宋_GB2312" w:hAnsi="Times New Roman" w:eastAsia="仿宋_GB2312"/>
          <w:b w:val="0"/>
          <w:lang w:eastAsia="zh-CN"/>
        </w:rPr>
        <w:t>－</w:t>
      </w:r>
      <w:r>
        <w:rPr>
          <w:rFonts w:hint="eastAsia" w:ascii="仿宋_GB2312" w:hAnsi="Times New Roman" w:eastAsia="仿宋_GB2312"/>
          <w:b w:val="0"/>
        </w:rPr>
        <w:t>二甲基-3,5-二乙酯基-1,4-二氢吡啶的测定 液相色谱-串联质谱法</w:t>
      </w:r>
    </w:p>
    <w:p w14:paraId="704A80EC">
      <w:pPr>
        <w:spacing w:line="360" w:lineRule="auto"/>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2.2判定依据</w:t>
      </w:r>
    </w:p>
    <w:p w14:paraId="17B6D57F">
      <w:pPr>
        <w:spacing w:line="360" w:lineRule="auto"/>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2.2.1卫生指标。饲料和饲料原料按照《饲料卫生标准》（GB 13078-2017）判定；饲料添加剂按照生产企业执行的产品标准判定；宠物饲料按《宠物饲料卫生规定》（农业农村部公告第20号）判定。</w:t>
      </w:r>
    </w:p>
    <w:p w14:paraId="5F64C174">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2.2.2质量指标。按照生产企业执行的产品标准、有效合同、饲料标签和产品说明书上明示指标进行判定。如生产企业执行的产品标准与明示指标、《饲料添加剂安全使用规范》（农业部公告第2625号）不一致，以其中较严格指标进行判定。</w:t>
      </w:r>
    </w:p>
    <w:p w14:paraId="7216B38C">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2.2.3兽药和非法添加物。按照《饲料和饲料添加剂管理条例》《兽药管理条例》《禁止在饲料和动物饮用水中使用的药物品种目录》（农业部公告第176号）、《禁止在饲料和动物饮水中使用的物质》（农业部公告第1519号）、《关于停止生产、进口、经营、使用部分药物饲料添加剂的公告》（农业农村部公告第194号）、《关于相关兽药产品质量标准修订和批准文号变更的公告》（农业农村部公告第246号）、《食品动物中禁止使用的药品及其他化合物清单》（农业农村部公告第250号）、《饲料原料和饲料产品中三聚氰胺限量值的规定》（农业部公告第1218号）判定。</w:t>
      </w:r>
    </w:p>
    <w:p w14:paraId="5B65E8E3">
      <w:pPr>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2.3判定原则</w:t>
      </w:r>
    </w:p>
    <w:p w14:paraId="073A5428">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2.3.1单项指标判定</w:t>
      </w:r>
    </w:p>
    <w:p w14:paraId="01AAC1BE">
      <w:pPr>
        <w:spacing w:line="560" w:lineRule="exact"/>
        <w:ind w:firstLine="640" w:firstLineChars="200"/>
        <w:rPr>
          <w:rFonts w:hint="eastAsia" w:ascii="仿宋_GB2312" w:hAnsi="Times New Roman" w:eastAsia="仿宋_GB2312"/>
          <w:bCs/>
          <w:kern w:val="0"/>
          <w:sz w:val="32"/>
          <w:szCs w:val="32"/>
        </w:rPr>
      </w:pPr>
      <w:r>
        <w:rPr>
          <w:rFonts w:hint="eastAsia" w:ascii="仿宋_GB2312" w:hAnsi="宋体" w:eastAsia="仿宋_GB2312" w:cs="宋体"/>
          <w:bCs/>
          <w:kern w:val="0"/>
          <w:sz w:val="32"/>
          <w:szCs w:val="32"/>
        </w:rPr>
        <w:t>①</w:t>
      </w:r>
      <w:r>
        <w:rPr>
          <w:rFonts w:hint="eastAsia" w:ascii="仿宋_GB2312" w:hAnsi="Times New Roman" w:eastAsia="仿宋_GB2312"/>
          <w:bCs/>
          <w:kern w:val="0"/>
          <w:sz w:val="32"/>
          <w:szCs w:val="32"/>
        </w:rPr>
        <w:t>饲料产品的判定。各类质量指标及其卫生指标依据《饲料检测结果判定的允许误差》（GB/T 18823-2010）执行。</w:t>
      </w:r>
    </w:p>
    <w:p w14:paraId="2C6863C6">
      <w:pPr>
        <w:spacing w:line="560" w:lineRule="exact"/>
        <w:ind w:firstLine="640" w:firstLineChars="200"/>
        <w:rPr>
          <w:rFonts w:hint="eastAsia" w:ascii="仿宋_GB2312" w:hAnsi="Times New Roman" w:eastAsia="仿宋_GB2312"/>
          <w:bCs/>
          <w:kern w:val="0"/>
          <w:sz w:val="32"/>
          <w:szCs w:val="32"/>
        </w:rPr>
      </w:pPr>
      <w:r>
        <w:rPr>
          <w:rFonts w:hint="eastAsia" w:ascii="仿宋_GB2312" w:hAnsi="宋体" w:eastAsia="仿宋_GB2312" w:cs="宋体"/>
          <w:bCs/>
          <w:kern w:val="0"/>
          <w:sz w:val="32"/>
          <w:szCs w:val="32"/>
        </w:rPr>
        <w:t>②</w:t>
      </w:r>
      <w:r>
        <w:rPr>
          <w:rFonts w:hint="eastAsia" w:ascii="仿宋_GB2312" w:hAnsi="Times New Roman" w:eastAsia="仿宋_GB2312"/>
          <w:bCs/>
          <w:kern w:val="0"/>
          <w:sz w:val="32"/>
          <w:szCs w:val="32"/>
        </w:rPr>
        <w:t>兽药的判定。超出农业农村部公告第246号规定的，判定为不合格。</w:t>
      </w:r>
    </w:p>
    <w:p w14:paraId="09D461B0">
      <w:pPr>
        <w:spacing w:line="560" w:lineRule="exact"/>
        <w:ind w:firstLine="640" w:firstLineChars="200"/>
        <w:rPr>
          <w:rFonts w:hint="eastAsia" w:ascii="仿宋_GB2312" w:hAnsi="Times New Roman" w:eastAsia="仿宋_GB2312"/>
          <w:bCs/>
          <w:kern w:val="0"/>
          <w:sz w:val="32"/>
          <w:szCs w:val="32"/>
        </w:rPr>
      </w:pPr>
      <w:r>
        <w:rPr>
          <w:rFonts w:hint="eastAsia" w:ascii="仿宋_GB2312" w:hAnsi="宋体" w:eastAsia="仿宋_GB2312" w:cs="宋体"/>
          <w:bCs/>
          <w:kern w:val="0"/>
          <w:sz w:val="32"/>
          <w:szCs w:val="32"/>
        </w:rPr>
        <w:t>③</w:t>
      </w:r>
      <w:r>
        <w:rPr>
          <w:rFonts w:hint="eastAsia" w:ascii="仿宋_GB2312" w:hAnsi="Times New Roman" w:eastAsia="仿宋_GB2312"/>
          <w:bCs/>
          <w:kern w:val="0"/>
          <w:sz w:val="32"/>
          <w:szCs w:val="32"/>
        </w:rPr>
        <w:t>非法添加物的判定。确认检测方法有定量限的以定量限为判定限，超过定量限即判定为不合格；没有定量限的，以检测限或检出限为判定限，超过检测限即判定为不合格。三聚氰胺的判定按照农业部公告第1218号判定。</w:t>
      </w:r>
    </w:p>
    <w:p w14:paraId="40037B8F">
      <w:pPr>
        <w:spacing w:line="56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bCs/>
          <w:kern w:val="0"/>
          <w:sz w:val="32"/>
          <w:szCs w:val="32"/>
        </w:rPr>
        <w:t>2.3.2产品综合判定。一项指标不合格即判定该批次产品不合格。水分仅</w:t>
      </w:r>
      <w:r>
        <w:rPr>
          <w:rFonts w:hint="eastAsia" w:ascii="仿宋_GB2312" w:hAnsi="Times New Roman" w:eastAsia="仿宋_GB2312"/>
          <w:bCs/>
          <w:kern w:val="0"/>
          <w:sz w:val="32"/>
          <w:szCs w:val="32"/>
          <w:lang w:eastAsia="zh-CN"/>
        </w:rPr>
        <w:t>作计算</w:t>
      </w:r>
      <w:r>
        <w:rPr>
          <w:rFonts w:hint="eastAsia" w:ascii="仿宋_GB2312" w:hAnsi="Times New Roman" w:eastAsia="仿宋_GB2312"/>
          <w:bCs/>
          <w:kern w:val="0"/>
          <w:sz w:val="32"/>
          <w:szCs w:val="32"/>
        </w:rPr>
        <w:t>使用，不纳入综合判定。</w:t>
      </w:r>
    </w:p>
    <w:p w14:paraId="0D3918E8">
      <w:pPr>
        <w:spacing w:line="560" w:lineRule="exact"/>
        <w:ind w:firstLine="640" w:firstLineChars="200"/>
        <w:rPr>
          <w:rFonts w:hint="eastAsia" w:ascii="黑体" w:hAnsi="黑体" w:eastAsia="黑体" w:cs="黑体"/>
          <w:sz w:val="32"/>
          <w:szCs w:val="32"/>
        </w:rPr>
      </w:pPr>
      <w:r>
        <w:rPr>
          <w:rFonts w:hint="eastAsia" w:ascii="仿宋_GB2312" w:hAnsi="Times New Roman" w:eastAsia="仿宋_GB2312"/>
          <w:bCs/>
          <w:kern w:val="0"/>
          <w:sz w:val="32"/>
          <w:szCs w:val="32"/>
        </w:rPr>
        <w:t>2.3.3饲料和饲料添加剂产品标签中分析保证值之外的指标判定不考虑产品的保质期。</w:t>
      </w:r>
    </w:p>
    <w:p w14:paraId="7522996D">
      <w:pPr>
        <w:widowControl/>
        <w:shd w:val="clear" w:color="auto" w:fill="FFFFFF"/>
        <w:spacing w:after="85" w:line="579"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sz w:val="32"/>
          <w:szCs w:val="32"/>
        </w:rPr>
        <w:t>（</w:t>
      </w:r>
      <w:r>
        <w:rPr>
          <w:rFonts w:hint="eastAsia" w:ascii="黑体" w:hAnsi="黑体" w:eastAsia="黑体" w:cs="黑体"/>
          <w:sz w:val="32"/>
          <w:szCs w:val="32"/>
          <w:lang w:val="en-US" w:eastAsia="zh-CN"/>
        </w:rPr>
        <w:t>三</w:t>
      </w:r>
      <w:r>
        <w:rPr>
          <w:rFonts w:hint="eastAsia" w:ascii="黑体" w:hAnsi="黑体" w:eastAsia="黑体" w:cs="黑体"/>
          <w:sz w:val="32"/>
          <w:szCs w:val="32"/>
        </w:rPr>
        <w:t>）其他要求</w:t>
      </w:r>
    </w:p>
    <w:p w14:paraId="778005AD">
      <w:pPr>
        <w:pStyle w:val="7"/>
        <w:spacing w:line="579"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资质要求：具有食品检验化验相应资质，取得CMA证书，</w:t>
      </w:r>
      <w:r>
        <w:rPr>
          <w:rFonts w:hint="eastAsia" w:ascii="仿宋" w:hAnsi="仿宋" w:eastAsia="仿宋" w:cs="仿宋"/>
          <w:kern w:val="0"/>
          <w:sz w:val="32"/>
          <w:szCs w:val="32"/>
          <w:shd w:val="clear" w:color="auto" w:fill="FFFFFF"/>
        </w:rPr>
        <w:t>出具带有CMA标识的正式报告</w:t>
      </w:r>
      <w:r>
        <w:rPr>
          <w:rFonts w:hint="eastAsia" w:ascii="仿宋" w:hAnsi="仿宋" w:eastAsia="仿宋" w:cs="仿宋"/>
          <w:sz w:val="32"/>
          <w:szCs w:val="32"/>
        </w:rPr>
        <w:t>。</w:t>
      </w:r>
    </w:p>
    <w:p w14:paraId="6D7EAC4C">
      <w:pPr>
        <w:pStyle w:val="7"/>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响应时间：抽样完毕到样</w:t>
      </w:r>
      <w:bookmarkStart w:id="0" w:name="_GoBack"/>
      <w:bookmarkEnd w:id="0"/>
      <w:r>
        <w:rPr>
          <w:rFonts w:hint="eastAsia" w:ascii="仿宋" w:hAnsi="仿宋" w:eastAsia="仿宋" w:cs="仿宋"/>
          <w:sz w:val="32"/>
          <w:szCs w:val="32"/>
        </w:rPr>
        <w:t>品送达实验室并开展检验工作，在4小时内完成。</w:t>
      </w:r>
    </w:p>
    <w:p w14:paraId="04E01953">
      <w:pPr>
        <w:widowControl/>
        <w:ind w:firstLine="640" w:firstLineChars="200"/>
        <w:jc w:val="left"/>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3.投标人提供针对本项目情况制定应急处理方案，内容包括但不限于应急方案制定、预防措施、突发事件应急策略、应急保障等。</w:t>
      </w:r>
    </w:p>
    <w:p w14:paraId="46FA4EF0">
      <w:pPr>
        <w:widowControl/>
        <w:ind w:firstLine="640" w:firstLineChars="200"/>
        <w:jc w:val="left"/>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4.投标人提供的服务方案应结合本项目，具体内容包括但不限于内部工作制度和程序的制定、工作推进计划、采样计划、检测计划、数据上报、结果分析以及相关合理化建议等工作的相关内容。</w:t>
      </w:r>
    </w:p>
    <w:p w14:paraId="6D8541C7">
      <w:pPr>
        <w:widowControl/>
        <w:ind w:firstLine="640" w:firstLineChars="200"/>
        <w:jc w:val="left"/>
        <w:textAlignment w:val="center"/>
        <w:rPr>
          <w:rFonts w:hint="eastAsia" w:ascii="仿宋" w:hAnsi="仿宋" w:eastAsia="仿宋" w:cs="仿宋"/>
          <w:sz w:val="32"/>
          <w:szCs w:val="32"/>
        </w:rPr>
      </w:pPr>
      <w:r>
        <w:rPr>
          <w:rFonts w:hint="eastAsia" w:ascii="仿宋" w:hAnsi="仿宋" w:eastAsia="仿宋" w:cs="仿宋"/>
          <w:kern w:val="2"/>
          <w:sz w:val="32"/>
          <w:szCs w:val="32"/>
          <w:lang w:val="en-US" w:eastAsia="zh-CN" w:bidi="ar-SA"/>
        </w:rPr>
        <w:t>5.投标人提供针对本项目的服务承诺：内容包括但不限于诚信、检测质量、数据安全及抽检任务实施等方面。</w:t>
      </w:r>
    </w:p>
    <w:p w14:paraId="28784060">
      <w:pPr>
        <w:widowControl/>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合同履行期限：自签订合同之日起至202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0日止。</w:t>
      </w:r>
      <w:r>
        <w:rPr>
          <w:rFonts w:hint="default" w:ascii="仿宋" w:hAnsi="仿宋" w:eastAsia="仿宋" w:cs="仿宋"/>
          <w:kern w:val="2"/>
          <w:sz w:val="32"/>
          <w:szCs w:val="32"/>
          <w:lang w:val="en-US" w:eastAsia="zh-CN" w:bidi="ar-SA"/>
        </w:rPr>
        <w:t>履约地点：采购人指定地点</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验收标准：按照《关于印发辽宁省政府采购履约验收管理办法的通知》【辽政采（2017）603号】规定执行</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验收程序：采购人组织</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验收报告：采购人出具</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组织验收主体：本项目的履约验收工作由采购人依法组织实施。</w:t>
      </w:r>
    </w:p>
    <w:p w14:paraId="05B1E893">
      <w:pPr>
        <w:pStyle w:val="7"/>
        <w:spacing w:line="579" w:lineRule="exact"/>
        <w:ind w:firstLine="640" w:firstLineChars="200"/>
        <w:rPr>
          <w:rFonts w:hint="eastAsia" w:eastAsia="仿宋_GB231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付款方式：所有任务完成并出具所有检测报告后再拨付合同总金额的100%</w:t>
      </w:r>
      <w:r>
        <w:rPr>
          <w:rFonts w:hint="eastAsia" w:ascii="仿宋" w:hAnsi="仿宋" w:eastAsia="仿宋" w:cs="仿宋"/>
          <w:sz w:val="32"/>
          <w:szCs w:val="32"/>
          <w:lang w:eastAsia="zh-CN"/>
        </w:rPr>
        <w:t>。</w:t>
      </w:r>
    </w:p>
    <w:sectPr>
      <w:pgSz w:w="11906" w:h="16838"/>
      <w:pgMar w:top="646" w:right="782" w:bottom="760" w:left="7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9DBC85-8678-4993-8112-91BC5B981C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CEE0B087-BEE2-4461-B5AE-5F2AC41720ED}"/>
  </w:font>
  <w:font w:name="方正小标宋简体">
    <w:panose1 w:val="02000000000000000000"/>
    <w:charset w:val="86"/>
    <w:family w:val="auto"/>
    <w:pitch w:val="default"/>
    <w:sig w:usb0="00000001" w:usb1="08000000" w:usb2="00000000" w:usb3="00000000" w:csb0="00040000" w:csb1="00000000"/>
    <w:embedRegular r:id="rId3" w:fontKey="{C4F9795B-D49B-4164-8066-D5A472E93C66}"/>
  </w:font>
  <w:font w:name="方正小标宋_GBK">
    <w:panose1 w:val="03000509000000000000"/>
    <w:charset w:val="86"/>
    <w:family w:val="auto"/>
    <w:pitch w:val="default"/>
    <w:sig w:usb0="00000001" w:usb1="080E0000" w:usb2="00000000" w:usb3="00000000" w:csb0="00040000" w:csb1="00000000"/>
    <w:embedRegular r:id="rId4" w:fontKey="{6A4A799D-9462-46AE-AC9C-B0469F9E685D}"/>
  </w:font>
  <w:font w:name="仿宋_GB2312">
    <w:panose1 w:val="02010609030101010101"/>
    <w:charset w:val="86"/>
    <w:family w:val="modern"/>
    <w:pitch w:val="default"/>
    <w:sig w:usb0="00000001" w:usb1="080E0000" w:usb2="00000000" w:usb3="00000000" w:csb0="00040000" w:csb1="00000000"/>
    <w:embedRegular r:id="rId5" w:fontKey="{B67B71BB-CE24-4DD3-B5C1-C4EBA1B183FC}"/>
  </w:font>
  <w:font w:name="楷体">
    <w:panose1 w:val="02010609060101010101"/>
    <w:charset w:val="86"/>
    <w:family w:val="modern"/>
    <w:pitch w:val="default"/>
    <w:sig w:usb0="800002BF" w:usb1="38CF7CFA" w:usb2="00000016" w:usb3="00000000" w:csb0="00040001" w:csb1="00000000"/>
    <w:embedRegular r:id="rId6" w:fontKey="{904F3087-51DA-4FB2-A145-B5DCE69595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Y2UyZmJjZjA4N2E3MTg0ZTljYWVhMWNmMWNhMjEifQ=="/>
  </w:docVars>
  <w:rsids>
    <w:rsidRoot w:val="13820FBB"/>
    <w:rsid w:val="0007245A"/>
    <w:rsid w:val="000B5CD1"/>
    <w:rsid w:val="00105C50"/>
    <w:rsid w:val="001808CF"/>
    <w:rsid w:val="001D0CC0"/>
    <w:rsid w:val="00220C0D"/>
    <w:rsid w:val="0028697E"/>
    <w:rsid w:val="00387A35"/>
    <w:rsid w:val="003D2151"/>
    <w:rsid w:val="00512283"/>
    <w:rsid w:val="00587154"/>
    <w:rsid w:val="005F667D"/>
    <w:rsid w:val="006F07CB"/>
    <w:rsid w:val="00727EA8"/>
    <w:rsid w:val="0079112B"/>
    <w:rsid w:val="0081784D"/>
    <w:rsid w:val="00823B63"/>
    <w:rsid w:val="00852AB7"/>
    <w:rsid w:val="00881427"/>
    <w:rsid w:val="008A7DAF"/>
    <w:rsid w:val="009C3AA9"/>
    <w:rsid w:val="00AD3158"/>
    <w:rsid w:val="00B73D7E"/>
    <w:rsid w:val="00CD5601"/>
    <w:rsid w:val="00E20EE0"/>
    <w:rsid w:val="00E747F5"/>
    <w:rsid w:val="01067477"/>
    <w:rsid w:val="01513237"/>
    <w:rsid w:val="01C71AE3"/>
    <w:rsid w:val="0378690A"/>
    <w:rsid w:val="04015FB5"/>
    <w:rsid w:val="12B10513"/>
    <w:rsid w:val="12FD28E5"/>
    <w:rsid w:val="13207301"/>
    <w:rsid w:val="13820FBB"/>
    <w:rsid w:val="173575B4"/>
    <w:rsid w:val="17B62BD8"/>
    <w:rsid w:val="17F743C8"/>
    <w:rsid w:val="1AF9414E"/>
    <w:rsid w:val="1C48329B"/>
    <w:rsid w:val="232B4ABF"/>
    <w:rsid w:val="233D4CF0"/>
    <w:rsid w:val="28CC6495"/>
    <w:rsid w:val="293E3EF1"/>
    <w:rsid w:val="2E366BDB"/>
    <w:rsid w:val="306D3F6F"/>
    <w:rsid w:val="35DC0FE9"/>
    <w:rsid w:val="37703BD3"/>
    <w:rsid w:val="3ADE6A21"/>
    <w:rsid w:val="3D953CE3"/>
    <w:rsid w:val="43FF4F3D"/>
    <w:rsid w:val="487F4091"/>
    <w:rsid w:val="4A7313CD"/>
    <w:rsid w:val="4E496D7A"/>
    <w:rsid w:val="4E4E7F7A"/>
    <w:rsid w:val="55586E77"/>
    <w:rsid w:val="5746441E"/>
    <w:rsid w:val="5BEC60DC"/>
    <w:rsid w:val="6EF6326E"/>
    <w:rsid w:val="6F1F177B"/>
    <w:rsid w:val="6F5C3FA0"/>
    <w:rsid w:val="73612AB3"/>
    <w:rsid w:val="77D86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keepNext/>
      <w:jc w:val="right"/>
      <w:outlineLvl w:val="0"/>
    </w:pPr>
    <w:rPr>
      <w:rFonts w:ascii="Times New Roman" w:hAnsi="Times New Roman"/>
      <w:sz w:val="44"/>
      <w:szCs w:val="24"/>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libri" w:hAnsi="Calibri"/>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ind w:firstLine="540"/>
    </w:pPr>
    <w:rPr>
      <w:sz w:val="30"/>
    </w:rPr>
  </w:style>
  <w:style w:type="paragraph" w:styleId="7">
    <w:name w:val="Normal Indent"/>
    <w:basedOn w:val="1"/>
    <w:qFormat/>
    <w:uiPriority w:val="0"/>
    <w:pPr>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kern w:val="0"/>
      <w:sz w:val="24"/>
    </w:rPr>
  </w:style>
  <w:style w:type="paragraph" w:customStyle="1" w:styleId="10">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11">
    <w:name w:val="Balloon Text"/>
    <w:basedOn w:val="1"/>
    <w:link w:val="19"/>
    <w:qFormat/>
    <w:uiPriority w:val="0"/>
    <w:rPr>
      <w:sz w:val="18"/>
      <w:szCs w:val="1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3"/>
    <w:qFormat/>
    <w:uiPriority w:val="0"/>
    <w:rPr>
      <w:rFonts w:ascii="Calibri" w:hAnsi="Calibri"/>
      <w:kern w:val="2"/>
      <w:sz w:val="18"/>
      <w:szCs w:val="18"/>
    </w:rPr>
  </w:style>
  <w:style w:type="character" w:customStyle="1" w:styleId="18">
    <w:name w:val="页脚 Char"/>
    <w:basedOn w:val="16"/>
    <w:link w:val="12"/>
    <w:qFormat/>
    <w:uiPriority w:val="0"/>
    <w:rPr>
      <w:rFonts w:ascii="Calibri" w:hAnsi="Calibri"/>
      <w:kern w:val="2"/>
      <w:sz w:val="18"/>
      <w:szCs w:val="18"/>
    </w:rPr>
  </w:style>
  <w:style w:type="character" w:customStyle="1" w:styleId="19">
    <w:name w:val="批注框文本 Char"/>
    <w:basedOn w:val="16"/>
    <w:link w:val="11"/>
    <w:qFormat/>
    <w:uiPriority w:val="0"/>
    <w:rPr>
      <w:rFonts w:ascii="Calibri" w:hAnsi="Calibri"/>
      <w:kern w:val="2"/>
      <w:sz w:val="18"/>
      <w:szCs w:val="18"/>
    </w:rPr>
  </w:style>
  <w:style w:type="character" w:customStyle="1" w:styleId="20">
    <w:name w:val="标题 1 Char"/>
    <w:basedOn w:val="16"/>
    <w:link w:val="5"/>
    <w:qFormat/>
    <w:uiPriority w:val="0"/>
    <w:rPr>
      <w:kern w:val="2"/>
      <w:sz w:val="44"/>
      <w:szCs w:val="24"/>
    </w:rPr>
  </w:style>
  <w:style w:type="character" w:customStyle="1" w:styleId="21">
    <w:name w:val="fontstyle01"/>
    <w:basedOn w:val="16"/>
    <w:qFormat/>
    <w:uiPriority w:val="0"/>
    <w:rPr>
      <w:rFonts w:hint="default" w:ascii="TimesNewRomanPSMT" w:hAnsi="TimesNewRomanPSMT"/>
      <w:color w:val="000000"/>
      <w:sz w:val="22"/>
      <w:szCs w:val="22"/>
    </w:rPr>
  </w:style>
  <w:style w:type="character" w:customStyle="1" w:styleId="22">
    <w:name w:val="fontstyle21"/>
    <w:basedOn w:val="16"/>
    <w:qFormat/>
    <w:uiPriority w:val="0"/>
    <w:rPr>
      <w:rFonts w:hint="default" w:ascii="仿宋" w:hAnsi="仿宋"/>
      <w:color w:val="000000"/>
      <w:sz w:val="22"/>
      <w:szCs w:val="22"/>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AC8A-86C5-4972-9F6A-6F7A3206F18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3063</Words>
  <Characters>3605</Characters>
  <Lines>30</Lines>
  <Paragraphs>8</Paragraphs>
  <TotalTime>9</TotalTime>
  <ScaleCrop>false</ScaleCrop>
  <LinksUpToDate>false</LinksUpToDate>
  <CharactersWithSpaces>3723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2022-04-01T09:11:00Z</dcterms:created>
  <dc:creator>佟碧华</dc:creator>
  <cp:lastModifiedBy>佟碧华</cp:lastModifiedBy>
  <cp:lastPrinted>2022-05-30T01:42:00Z</cp:lastPrinted>
  <dcterms:modified xsi:type="dcterms:W3CDTF">2024-08-20T08:04:16Z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0F8150C297974C199005F6D4EB1C6B66_13</vt:lpwstr>
  </property>
  <property fmtid="{D5CDD505-2E9C-101B-9397-08002B2CF9AE}" pid="4" name="commondata">
    <vt:lpwstr>eyJoZGlkIjoiNjU3ZDIwZThmZWJiMDE0MGJhYjBhZDhjMDFhN2JhMTcifQ==</vt:lpwstr>
  </property>
</Properties>
</file>