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rPr>
          <w:rFonts w:ascii="微软雅黑" w:hAnsi="微软雅黑" w:eastAsia="微软雅黑" w:cs="微软雅黑"/>
          <w:color w:val="333333"/>
          <w:sz w:val="22"/>
          <w:szCs w:val="22"/>
        </w:rPr>
      </w:pPr>
      <w:r>
        <w:rPr>
          <w:rFonts w:ascii="方正小标宋_GBK" w:hAnsi="方正小标宋_GBK" w:eastAsia="方正小标宋_GBK" w:cs="方正小标宋_GBK"/>
          <w:color w:val="333333"/>
          <w:kern w:val="0"/>
          <w:sz w:val="44"/>
          <w:szCs w:val="44"/>
          <w:shd w:val="clear" w:color="auto" w:fill="FFFFFF"/>
        </w:rPr>
        <w:t>盘锦市发展和改革委员会</w:t>
      </w:r>
    </w:p>
    <w:p>
      <w:pPr>
        <w:widowControl/>
        <w:shd w:val="clear" w:color="auto" w:fill="FFFFFF"/>
        <w:spacing w:line="600" w:lineRule="atLeast"/>
        <w:jc w:val="center"/>
        <w:rPr>
          <w:rFonts w:ascii="微软雅黑" w:hAnsi="微软雅黑" w:eastAsia="微软雅黑" w:cs="微软雅黑"/>
          <w:color w:val="333333"/>
          <w:sz w:val="22"/>
          <w:szCs w:val="22"/>
        </w:rPr>
      </w:pPr>
      <w:r>
        <w:rPr>
          <w:rFonts w:ascii="方正小标宋_GBK" w:hAnsi="方正小标宋_GBK" w:eastAsia="方正小标宋_GBK" w:cs="方正小标宋_GBK"/>
          <w:color w:val="333333"/>
          <w:kern w:val="0"/>
          <w:sz w:val="44"/>
          <w:szCs w:val="44"/>
          <w:shd w:val="clear" w:color="auto" w:fill="FFFFFF"/>
        </w:rPr>
        <w:t>202</w:t>
      </w:r>
      <w:r>
        <w:rPr>
          <w:rFonts w:hint="eastAsia" w:ascii="方正小标宋_GBK" w:hAnsi="方正小标宋_GBK" w:eastAsia="方正小标宋_GBK" w:cs="方正小标宋_GBK"/>
          <w:color w:val="333333"/>
          <w:kern w:val="0"/>
          <w:sz w:val="44"/>
          <w:szCs w:val="44"/>
          <w:shd w:val="clear" w:color="auto" w:fill="FFFFFF"/>
        </w:rPr>
        <w:t>3</w:t>
      </w:r>
      <w:r>
        <w:rPr>
          <w:rFonts w:ascii="方正小标宋_GBK" w:hAnsi="方正小标宋_GBK" w:eastAsia="方正小标宋_GBK" w:cs="方正小标宋_GBK"/>
          <w:color w:val="333333"/>
          <w:kern w:val="0"/>
          <w:sz w:val="44"/>
          <w:szCs w:val="44"/>
          <w:shd w:val="clear" w:color="auto" w:fill="FFFFFF"/>
        </w:rPr>
        <w:t>年度部门预算</w:t>
      </w:r>
    </w:p>
    <w:p>
      <w:pPr>
        <w:widowControl/>
        <w:shd w:val="clear" w:color="auto" w:fill="FFFFFF"/>
        <w:spacing w:line="600" w:lineRule="atLeast"/>
        <w:jc w:val="center"/>
        <w:rPr>
          <w:rFonts w:ascii="微软雅黑" w:hAnsi="微软雅黑" w:eastAsia="微软雅黑" w:cs="微软雅黑"/>
          <w:color w:val="333333"/>
          <w:sz w:val="22"/>
          <w:szCs w:val="22"/>
        </w:rPr>
      </w:pPr>
    </w:p>
    <w:p>
      <w:pPr>
        <w:widowControl/>
        <w:shd w:val="clear" w:color="auto" w:fill="FFFFFF"/>
        <w:spacing w:line="600" w:lineRule="atLeast"/>
        <w:jc w:val="center"/>
        <w:rPr>
          <w:rFonts w:ascii="微软雅黑" w:hAnsi="微软雅黑" w:eastAsia="微软雅黑" w:cs="微软雅黑"/>
          <w:color w:val="333333"/>
          <w:sz w:val="22"/>
          <w:szCs w:val="22"/>
        </w:rPr>
      </w:pPr>
      <w:r>
        <w:rPr>
          <w:rFonts w:ascii="黑体" w:hAnsi="宋体" w:eastAsia="黑体" w:cs="黑体"/>
          <w:color w:val="333333"/>
          <w:kern w:val="0"/>
          <w:sz w:val="32"/>
          <w:szCs w:val="32"/>
          <w:shd w:val="clear" w:color="auto" w:fill="FFFFFF"/>
        </w:rPr>
        <w:t>目</w:t>
      </w:r>
      <w:r>
        <w:rPr>
          <w:rFonts w:hint="eastAsia" w:ascii="黑体" w:hAnsi="宋体" w:eastAsia="黑体" w:cs="黑体"/>
          <w:color w:val="333333"/>
          <w:kern w:val="0"/>
          <w:sz w:val="32"/>
          <w:szCs w:val="32"/>
          <w:shd w:val="clear" w:color="auto" w:fill="FFFFFF"/>
        </w:rPr>
        <w:t>    录</w:t>
      </w:r>
    </w:p>
    <w:p>
      <w:pPr>
        <w:widowControl/>
        <w:shd w:val="clear" w:color="auto" w:fill="FFFFFF"/>
        <w:spacing w:line="600" w:lineRule="atLeast"/>
        <w:jc w:val="left"/>
        <w:rPr>
          <w:rFonts w:ascii="微软雅黑" w:hAnsi="微软雅黑" w:eastAsia="微软雅黑" w:cs="微软雅黑"/>
          <w:color w:val="333333"/>
          <w:sz w:val="22"/>
          <w:szCs w:val="22"/>
        </w:rPr>
      </w:pP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hint="eastAsia" w:ascii="黑体" w:hAnsi="宋体" w:eastAsia="黑体" w:cs="黑体"/>
          <w:color w:val="333333"/>
          <w:kern w:val="0"/>
          <w:sz w:val="32"/>
          <w:szCs w:val="32"/>
          <w:shd w:val="clear" w:color="auto" w:fill="FFFFFF"/>
        </w:rPr>
        <w:t>第一部分  盘锦市发展和改革委员会部门概况</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一、主要职责</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二、机构设置</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三、部门预算单位构成</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hint="eastAsia" w:ascii="黑体" w:hAnsi="宋体" w:eastAsia="黑体" w:cs="黑体"/>
          <w:color w:val="333333"/>
          <w:kern w:val="0"/>
          <w:sz w:val="32"/>
          <w:szCs w:val="32"/>
          <w:shd w:val="clear" w:color="auto" w:fill="FFFFFF"/>
        </w:rPr>
        <w:t>第二部分  盘锦市发展和改革委员会</w:t>
      </w:r>
    </w:p>
    <w:p>
      <w:pPr>
        <w:widowControl/>
        <w:shd w:val="clear" w:color="auto" w:fill="FFFFFF"/>
        <w:spacing w:line="600" w:lineRule="atLeast"/>
        <w:ind w:firstLine="2240"/>
        <w:jc w:val="left"/>
        <w:rPr>
          <w:rFonts w:ascii="微软雅黑" w:hAnsi="微软雅黑" w:eastAsia="微软雅黑" w:cs="微软雅黑"/>
          <w:color w:val="333333"/>
          <w:sz w:val="22"/>
          <w:szCs w:val="22"/>
        </w:rPr>
      </w:pPr>
      <w:r>
        <w:rPr>
          <w:rFonts w:hint="eastAsia" w:ascii="黑体" w:hAnsi="宋体" w:eastAsia="黑体" w:cs="黑体"/>
          <w:color w:val="333333"/>
          <w:kern w:val="0"/>
          <w:sz w:val="32"/>
          <w:szCs w:val="32"/>
          <w:shd w:val="clear" w:color="auto" w:fill="FFFFFF"/>
        </w:rPr>
        <w:t>2023年度部门预算公开表</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一、202</w:t>
      </w:r>
      <w:r>
        <w:rPr>
          <w:rFonts w:hint="eastAsia" w:ascii="仿宋_GB2312" w:hAnsi="微软雅黑" w:eastAsia="仿宋_GB2312" w:cs="仿宋_GB2312"/>
          <w:color w:val="333333"/>
          <w:kern w:val="0"/>
          <w:sz w:val="32"/>
          <w:szCs w:val="32"/>
          <w:shd w:val="clear" w:color="auto" w:fill="FFFFFF"/>
        </w:rPr>
        <w:t>3</w:t>
      </w:r>
      <w:r>
        <w:rPr>
          <w:rFonts w:ascii="仿宋_GB2312" w:hAnsi="微软雅黑" w:eastAsia="仿宋_GB2312" w:cs="仿宋_GB2312"/>
          <w:color w:val="333333"/>
          <w:kern w:val="0"/>
          <w:sz w:val="32"/>
          <w:szCs w:val="32"/>
          <w:shd w:val="clear" w:color="auto" w:fill="FFFFFF"/>
        </w:rPr>
        <w:t>年度部门收支总体情况表</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二、202</w:t>
      </w:r>
      <w:r>
        <w:rPr>
          <w:rFonts w:hint="eastAsia" w:ascii="仿宋_GB2312" w:hAnsi="微软雅黑" w:eastAsia="仿宋_GB2312" w:cs="仿宋_GB2312"/>
          <w:color w:val="333333"/>
          <w:kern w:val="0"/>
          <w:sz w:val="32"/>
          <w:szCs w:val="32"/>
          <w:shd w:val="clear" w:color="auto" w:fill="FFFFFF"/>
        </w:rPr>
        <w:t>3</w:t>
      </w:r>
      <w:r>
        <w:rPr>
          <w:rFonts w:ascii="仿宋_GB2312" w:hAnsi="微软雅黑" w:eastAsia="仿宋_GB2312" w:cs="仿宋_GB2312"/>
          <w:color w:val="333333"/>
          <w:kern w:val="0"/>
          <w:sz w:val="32"/>
          <w:szCs w:val="32"/>
          <w:shd w:val="clear" w:color="auto" w:fill="FFFFFF"/>
        </w:rPr>
        <w:t>年度部门收入总体情况表</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三、202</w:t>
      </w:r>
      <w:r>
        <w:rPr>
          <w:rFonts w:hint="eastAsia" w:ascii="仿宋_GB2312" w:hAnsi="微软雅黑" w:eastAsia="仿宋_GB2312" w:cs="仿宋_GB2312"/>
          <w:color w:val="333333"/>
          <w:kern w:val="0"/>
          <w:sz w:val="32"/>
          <w:szCs w:val="32"/>
          <w:shd w:val="clear" w:color="auto" w:fill="FFFFFF"/>
        </w:rPr>
        <w:t>3</w:t>
      </w:r>
      <w:r>
        <w:rPr>
          <w:rFonts w:ascii="仿宋_GB2312" w:hAnsi="微软雅黑" w:eastAsia="仿宋_GB2312" w:cs="仿宋_GB2312"/>
          <w:color w:val="333333"/>
          <w:kern w:val="0"/>
          <w:sz w:val="32"/>
          <w:szCs w:val="32"/>
          <w:shd w:val="clear" w:color="auto" w:fill="FFFFFF"/>
        </w:rPr>
        <w:t>年度部门支出总体情况表</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四、202</w:t>
      </w:r>
      <w:r>
        <w:rPr>
          <w:rFonts w:hint="eastAsia" w:ascii="仿宋_GB2312" w:hAnsi="微软雅黑" w:eastAsia="仿宋_GB2312" w:cs="仿宋_GB2312"/>
          <w:color w:val="333333"/>
          <w:kern w:val="0"/>
          <w:sz w:val="32"/>
          <w:szCs w:val="32"/>
          <w:shd w:val="clear" w:color="auto" w:fill="FFFFFF"/>
        </w:rPr>
        <w:t>3</w:t>
      </w:r>
      <w:r>
        <w:rPr>
          <w:rFonts w:ascii="仿宋_GB2312" w:hAnsi="微软雅黑" w:eastAsia="仿宋_GB2312" w:cs="仿宋_GB2312"/>
          <w:color w:val="333333"/>
          <w:kern w:val="0"/>
          <w:sz w:val="32"/>
          <w:szCs w:val="32"/>
          <w:shd w:val="clear" w:color="auto" w:fill="FFFFFF"/>
        </w:rPr>
        <w:t>年度财政拨款收支总体情况表</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五、202</w:t>
      </w:r>
      <w:r>
        <w:rPr>
          <w:rFonts w:hint="eastAsia" w:ascii="仿宋_GB2312" w:hAnsi="微软雅黑" w:eastAsia="仿宋_GB2312" w:cs="仿宋_GB2312"/>
          <w:color w:val="333333"/>
          <w:kern w:val="0"/>
          <w:sz w:val="32"/>
          <w:szCs w:val="32"/>
          <w:shd w:val="clear" w:color="auto" w:fill="FFFFFF"/>
        </w:rPr>
        <w:t>3</w:t>
      </w:r>
      <w:r>
        <w:rPr>
          <w:rFonts w:ascii="仿宋_GB2312" w:hAnsi="微软雅黑" w:eastAsia="仿宋_GB2312" w:cs="仿宋_GB2312"/>
          <w:color w:val="333333"/>
          <w:kern w:val="0"/>
          <w:sz w:val="32"/>
          <w:szCs w:val="32"/>
          <w:shd w:val="clear" w:color="auto" w:fill="FFFFFF"/>
        </w:rPr>
        <w:t>年度一般公共预算支出情况表</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六、202</w:t>
      </w:r>
      <w:r>
        <w:rPr>
          <w:rFonts w:hint="eastAsia" w:ascii="仿宋_GB2312" w:hAnsi="微软雅黑" w:eastAsia="仿宋_GB2312" w:cs="仿宋_GB2312"/>
          <w:color w:val="333333"/>
          <w:kern w:val="0"/>
          <w:sz w:val="32"/>
          <w:szCs w:val="32"/>
          <w:shd w:val="clear" w:color="auto" w:fill="FFFFFF"/>
        </w:rPr>
        <w:t>3</w:t>
      </w:r>
      <w:r>
        <w:rPr>
          <w:rFonts w:ascii="仿宋_GB2312" w:hAnsi="微软雅黑" w:eastAsia="仿宋_GB2312" w:cs="仿宋_GB2312"/>
          <w:color w:val="333333"/>
          <w:kern w:val="0"/>
          <w:sz w:val="32"/>
          <w:szCs w:val="32"/>
          <w:shd w:val="clear" w:color="auto" w:fill="FFFFFF"/>
        </w:rPr>
        <w:t>年度一般公共预算基本支出情况表</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七、202</w:t>
      </w:r>
      <w:r>
        <w:rPr>
          <w:rFonts w:hint="eastAsia" w:ascii="仿宋_GB2312" w:hAnsi="微软雅黑" w:eastAsia="仿宋_GB2312" w:cs="仿宋_GB2312"/>
          <w:color w:val="333333"/>
          <w:kern w:val="0"/>
          <w:sz w:val="32"/>
          <w:szCs w:val="32"/>
          <w:shd w:val="clear" w:color="auto" w:fill="FFFFFF"/>
        </w:rPr>
        <w:t>3</w:t>
      </w:r>
      <w:r>
        <w:rPr>
          <w:rFonts w:ascii="仿宋_GB2312" w:hAnsi="微软雅黑" w:eastAsia="仿宋_GB2312" w:cs="仿宋_GB2312"/>
          <w:color w:val="333333"/>
          <w:kern w:val="0"/>
          <w:sz w:val="32"/>
          <w:szCs w:val="32"/>
          <w:shd w:val="clear" w:color="auto" w:fill="FFFFFF"/>
        </w:rPr>
        <w:t>年度一般公共预算“三公”经费支出情况表</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八、202</w:t>
      </w:r>
      <w:r>
        <w:rPr>
          <w:rFonts w:hint="eastAsia" w:ascii="仿宋_GB2312" w:hAnsi="微软雅黑" w:eastAsia="仿宋_GB2312" w:cs="仿宋_GB2312"/>
          <w:color w:val="333333"/>
          <w:kern w:val="0"/>
          <w:sz w:val="32"/>
          <w:szCs w:val="32"/>
          <w:shd w:val="clear" w:color="auto" w:fill="FFFFFF"/>
        </w:rPr>
        <w:t>3</w:t>
      </w:r>
      <w:r>
        <w:rPr>
          <w:rFonts w:ascii="仿宋_GB2312" w:hAnsi="微软雅黑" w:eastAsia="仿宋_GB2312" w:cs="仿宋_GB2312"/>
          <w:color w:val="333333"/>
          <w:kern w:val="0"/>
          <w:sz w:val="32"/>
          <w:szCs w:val="32"/>
          <w:shd w:val="clear" w:color="auto" w:fill="FFFFFF"/>
        </w:rPr>
        <w:t>年度政府性基金预算支出情况表</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九、202</w:t>
      </w:r>
      <w:r>
        <w:rPr>
          <w:rFonts w:hint="eastAsia" w:ascii="仿宋_GB2312" w:hAnsi="微软雅黑" w:eastAsia="仿宋_GB2312" w:cs="仿宋_GB2312"/>
          <w:color w:val="333333"/>
          <w:kern w:val="0"/>
          <w:sz w:val="32"/>
          <w:szCs w:val="32"/>
          <w:shd w:val="clear" w:color="auto" w:fill="FFFFFF"/>
        </w:rPr>
        <w:t>3</w:t>
      </w:r>
      <w:r>
        <w:rPr>
          <w:rFonts w:ascii="仿宋_GB2312" w:hAnsi="微软雅黑" w:eastAsia="仿宋_GB2312" w:cs="仿宋_GB2312"/>
          <w:color w:val="333333"/>
          <w:kern w:val="0"/>
          <w:sz w:val="32"/>
          <w:szCs w:val="32"/>
          <w:shd w:val="clear" w:color="auto" w:fill="FFFFFF"/>
        </w:rPr>
        <w:t>年度综合预算项目支出表</w:t>
      </w:r>
    </w:p>
    <w:p>
      <w:pPr>
        <w:widowControl/>
        <w:shd w:val="clear" w:color="auto" w:fill="FFFFFF"/>
        <w:spacing w:line="600" w:lineRule="atLeast"/>
        <w:ind w:firstLine="640"/>
        <w:jc w:val="left"/>
        <w:rPr>
          <w:rFonts w:ascii="仿宋" w:hAnsi="仿宋" w:eastAsia="仿宋" w:cs="仿宋"/>
          <w:color w:val="333333"/>
          <w:kern w:val="0"/>
          <w:sz w:val="32"/>
          <w:szCs w:val="32"/>
          <w:shd w:val="clear" w:color="auto" w:fill="FFFFFF"/>
        </w:rPr>
      </w:pPr>
      <w:r>
        <w:rPr>
          <w:rFonts w:ascii="仿宋_GB2312" w:hAnsi="微软雅黑" w:eastAsia="仿宋_GB2312" w:cs="仿宋_GB2312"/>
          <w:color w:val="333333"/>
          <w:kern w:val="0"/>
          <w:sz w:val="32"/>
          <w:szCs w:val="32"/>
          <w:shd w:val="clear" w:color="auto" w:fill="FFFFFF"/>
        </w:rPr>
        <w:t>十、</w:t>
      </w:r>
      <w:r>
        <w:rPr>
          <w:rFonts w:ascii="仿宋" w:hAnsi="仿宋" w:eastAsia="仿宋" w:cs="仿宋"/>
          <w:color w:val="333333"/>
          <w:kern w:val="0"/>
          <w:sz w:val="32"/>
          <w:szCs w:val="32"/>
          <w:shd w:val="clear" w:color="auto" w:fill="FFFFFF"/>
        </w:rPr>
        <w:t>202</w:t>
      </w:r>
      <w:r>
        <w:rPr>
          <w:rFonts w:hint="eastAsia" w:ascii="仿宋" w:hAnsi="仿宋" w:eastAsia="仿宋" w:cs="仿宋"/>
          <w:color w:val="333333"/>
          <w:kern w:val="0"/>
          <w:sz w:val="32"/>
          <w:szCs w:val="32"/>
          <w:shd w:val="clear" w:color="auto" w:fill="FFFFFF"/>
        </w:rPr>
        <w:t>3</w:t>
      </w:r>
      <w:r>
        <w:rPr>
          <w:rFonts w:ascii="仿宋" w:hAnsi="仿宋" w:eastAsia="仿宋" w:cs="仿宋"/>
          <w:color w:val="333333"/>
          <w:kern w:val="0"/>
          <w:sz w:val="32"/>
          <w:szCs w:val="32"/>
          <w:shd w:val="clear" w:color="auto" w:fill="FFFFFF"/>
        </w:rPr>
        <w:t>度部门（单位）整体绩效目标表</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hint="eastAsia" w:ascii="仿宋_GB2312" w:hAnsi="微软雅黑" w:eastAsia="仿宋_GB2312" w:cs="仿宋_GB2312"/>
          <w:color w:val="333333"/>
          <w:kern w:val="0"/>
          <w:sz w:val="32"/>
          <w:szCs w:val="32"/>
          <w:shd w:val="clear" w:color="auto" w:fill="FFFFFF"/>
          <w:lang w:eastAsia="zh-CN"/>
        </w:rPr>
        <w:t>十一、</w:t>
      </w:r>
      <w:r>
        <w:rPr>
          <w:rFonts w:ascii="仿宋_GB2312" w:hAnsi="微软雅黑" w:eastAsia="仿宋_GB2312" w:cs="仿宋_GB2312"/>
          <w:color w:val="333333"/>
          <w:kern w:val="0"/>
          <w:sz w:val="32"/>
          <w:szCs w:val="32"/>
          <w:shd w:val="clear" w:color="auto" w:fill="FFFFFF"/>
        </w:rPr>
        <w:t>202</w:t>
      </w:r>
      <w:r>
        <w:rPr>
          <w:rFonts w:hint="eastAsia" w:ascii="仿宋_GB2312" w:hAnsi="微软雅黑" w:eastAsia="仿宋_GB2312" w:cs="仿宋_GB2312"/>
          <w:color w:val="333333"/>
          <w:kern w:val="0"/>
          <w:sz w:val="32"/>
          <w:szCs w:val="32"/>
          <w:shd w:val="clear" w:color="auto" w:fill="FFFFFF"/>
        </w:rPr>
        <w:t>3</w:t>
      </w:r>
      <w:r>
        <w:rPr>
          <w:rFonts w:ascii="仿宋_GB2312" w:hAnsi="微软雅黑" w:eastAsia="仿宋_GB2312" w:cs="仿宋_GB2312"/>
          <w:color w:val="333333"/>
          <w:kern w:val="0"/>
          <w:sz w:val="32"/>
          <w:szCs w:val="32"/>
          <w:shd w:val="clear" w:color="auto" w:fill="FFFFFF"/>
        </w:rPr>
        <w:t>度部门预算项目（政策）绩效目标情况表</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hint="eastAsia" w:ascii="黑体" w:hAnsi="宋体" w:eastAsia="黑体" w:cs="黑体"/>
          <w:color w:val="333333"/>
          <w:kern w:val="0"/>
          <w:sz w:val="32"/>
          <w:szCs w:val="32"/>
          <w:shd w:val="clear" w:color="auto" w:fill="FFFFFF"/>
        </w:rPr>
        <w:t>第三部分  盘锦市盘锦市发展和改革委员会2023度部门预算情况说明</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一、收支预算的总体情况说明</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二、“三公”经费预算安排使用情况说明</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三、机关运行经费预算安排使用情况说明</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四、政府采购安排情况说明</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五、国有资产占用情况说明</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六、项目预算绩效目标情况说明</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hint="eastAsia" w:ascii="黑体" w:hAnsi="宋体" w:eastAsia="黑体" w:cs="黑体"/>
          <w:color w:val="333333"/>
          <w:kern w:val="0"/>
          <w:sz w:val="32"/>
          <w:szCs w:val="32"/>
          <w:shd w:val="clear" w:color="auto" w:fill="FFFFFF"/>
        </w:rPr>
        <w:t>第四部分  名词解释</w:t>
      </w:r>
    </w:p>
    <w:p>
      <w:pPr>
        <w:widowControl/>
        <w:shd w:val="clear" w:color="auto" w:fill="FFFFFF"/>
        <w:spacing w:line="600" w:lineRule="atLeast"/>
        <w:jc w:val="center"/>
        <w:rPr>
          <w:rFonts w:ascii="微软雅黑" w:hAnsi="微软雅黑" w:eastAsia="微软雅黑" w:cs="微软雅黑"/>
          <w:color w:val="333333"/>
          <w:sz w:val="22"/>
          <w:szCs w:val="22"/>
        </w:rPr>
      </w:pPr>
    </w:p>
    <w:p>
      <w:pPr>
        <w:widowControl/>
        <w:shd w:val="clear" w:color="auto" w:fill="FFFFFF"/>
        <w:spacing w:line="600" w:lineRule="atLeast"/>
        <w:jc w:val="center"/>
        <w:rPr>
          <w:rFonts w:ascii="微软雅黑" w:hAnsi="微软雅黑" w:eastAsia="微软雅黑" w:cs="微软雅黑"/>
          <w:color w:val="333333"/>
          <w:sz w:val="22"/>
          <w:szCs w:val="22"/>
        </w:rPr>
      </w:pPr>
    </w:p>
    <w:p>
      <w:pPr>
        <w:widowControl/>
        <w:shd w:val="clear" w:color="auto" w:fill="FFFFFF"/>
        <w:spacing w:line="600" w:lineRule="atLeast"/>
        <w:jc w:val="center"/>
        <w:rPr>
          <w:rFonts w:ascii="微软雅黑" w:hAnsi="微软雅黑" w:eastAsia="微软雅黑" w:cs="微软雅黑"/>
          <w:color w:val="333333"/>
          <w:sz w:val="22"/>
          <w:szCs w:val="22"/>
        </w:rPr>
      </w:pPr>
      <w:r>
        <w:rPr>
          <w:rFonts w:ascii="方正小标宋_GBK" w:hAnsi="方正小标宋_GBK" w:eastAsia="方正小标宋_GBK" w:cs="方正小标宋_GBK"/>
          <w:color w:val="333333"/>
          <w:kern w:val="0"/>
          <w:sz w:val="44"/>
          <w:szCs w:val="44"/>
          <w:shd w:val="clear" w:color="auto" w:fill="FFFFFF"/>
        </w:rPr>
        <w:t>第一部分</w:t>
      </w:r>
    </w:p>
    <w:p>
      <w:pPr>
        <w:widowControl/>
        <w:shd w:val="clear" w:color="auto" w:fill="FFFFFF"/>
        <w:spacing w:line="600" w:lineRule="atLeast"/>
        <w:jc w:val="center"/>
        <w:rPr>
          <w:rFonts w:ascii="微软雅黑" w:hAnsi="微软雅黑" w:eastAsia="微软雅黑" w:cs="微软雅黑"/>
          <w:color w:val="333333"/>
          <w:sz w:val="22"/>
          <w:szCs w:val="22"/>
        </w:rPr>
      </w:pPr>
      <w:r>
        <w:rPr>
          <w:rFonts w:ascii="方正小标宋_GBK" w:hAnsi="方正小标宋_GBK" w:eastAsia="方正小标宋_GBK" w:cs="方正小标宋_GBK"/>
          <w:color w:val="333333"/>
          <w:kern w:val="0"/>
          <w:sz w:val="44"/>
          <w:szCs w:val="44"/>
          <w:shd w:val="clear" w:color="auto" w:fill="FFFFFF"/>
        </w:rPr>
        <w:t>盘锦市发展和改革委员会部门概况</w:t>
      </w:r>
    </w:p>
    <w:p>
      <w:pPr>
        <w:widowControl/>
        <w:shd w:val="clear" w:color="auto" w:fill="FFFFFF"/>
        <w:spacing w:line="600" w:lineRule="atLeast"/>
        <w:jc w:val="left"/>
        <w:rPr>
          <w:rFonts w:ascii="微软雅黑" w:hAnsi="微软雅黑" w:eastAsia="微软雅黑" w:cs="微软雅黑"/>
          <w:color w:val="333333"/>
          <w:sz w:val="22"/>
          <w:szCs w:val="22"/>
        </w:rPr>
      </w:pPr>
      <w:r>
        <w:rPr>
          <w:rFonts w:ascii="方正小标宋_GBK" w:hAnsi="方正小标宋_GBK" w:eastAsia="方正小标宋_GBK" w:cs="方正小标宋_GBK"/>
          <w:color w:val="333333"/>
          <w:kern w:val="0"/>
          <w:sz w:val="44"/>
          <w:szCs w:val="44"/>
          <w:shd w:val="clear" w:color="auto" w:fill="FFFFFF"/>
        </w:rPr>
        <w:t> </w:t>
      </w:r>
    </w:p>
    <w:p>
      <w:pPr>
        <w:widowControl/>
        <w:shd w:val="clear" w:color="auto" w:fill="FFFFFF"/>
        <w:spacing w:line="600" w:lineRule="atLeast"/>
        <w:ind w:left="1360" w:hanging="720"/>
        <w:jc w:val="left"/>
        <w:rPr>
          <w:rFonts w:ascii="微软雅黑" w:hAnsi="微软雅黑" w:eastAsia="微软雅黑" w:cs="微软雅黑"/>
          <w:color w:val="333333"/>
          <w:sz w:val="22"/>
          <w:szCs w:val="22"/>
        </w:rPr>
      </w:pPr>
      <w:r>
        <w:rPr>
          <w:rFonts w:hint="eastAsia" w:ascii="黑体" w:hAnsi="宋体" w:eastAsia="黑体" w:cs="黑体"/>
          <w:color w:val="333333"/>
          <w:kern w:val="0"/>
          <w:sz w:val="32"/>
          <w:szCs w:val="32"/>
          <w:shd w:val="clear" w:color="auto" w:fill="FFFFFF"/>
        </w:rPr>
        <w:t>一、 主要职责</w:t>
      </w:r>
    </w:p>
    <w:p>
      <w:pPr>
        <w:widowControl/>
        <w:shd w:val="clear" w:color="auto" w:fill="FFFFFF"/>
        <w:spacing w:line="540" w:lineRule="atLeast"/>
        <w:ind w:firstLine="640"/>
        <w:jc w:val="left"/>
        <w:rPr>
          <w:rFonts w:ascii="微软雅黑" w:hAnsi="微软雅黑" w:eastAsia="微软雅黑" w:cs="微软雅黑"/>
          <w:color w:val="333333"/>
          <w:sz w:val="22"/>
          <w:szCs w:val="22"/>
        </w:rPr>
      </w:pPr>
      <w:r>
        <w:rPr>
          <w:rFonts w:hint="eastAsia" w:ascii="仿宋" w:hAnsi="仿宋" w:eastAsia="仿宋" w:cs="仿宋"/>
          <w:color w:val="333333"/>
          <w:kern w:val="0"/>
          <w:sz w:val="32"/>
          <w:szCs w:val="32"/>
          <w:shd w:val="clear" w:color="auto" w:fill="FFFFFF"/>
        </w:rPr>
        <w:t>（一）拟订并组织实施全市国民经济和社会发展战略、中长期规划和年度计划，统筹协调全市经济社会发展总体规划、专项规划和地方规划，衔接需要安排市政府投资和涉及重大项目的规划，建立健全科学制定、有效实施、及时评估和动态调整全市发展战略规划的制度机制。</w:t>
      </w:r>
    </w:p>
    <w:p>
      <w:pPr>
        <w:widowControl/>
        <w:shd w:val="clear" w:color="auto" w:fill="FFFFFF"/>
        <w:spacing w:line="540" w:lineRule="atLeast"/>
        <w:ind w:firstLine="640"/>
        <w:jc w:val="left"/>
        <w:rPr>
          <w:rFonts w:ascii="微软雅黑" w:hAnsi="微软雅黑" w:eastAsia="微软雅黑" w:cs="微软雅黑"/>
          <w:color w:val="333333"/>
          <w:sz w:val="22"/>
          <w:szCs w:val="22"/>
        </w:rPr>
      </w:pPr>
      <w:r>
        <w:rPr>
          <w:rFonts w:hint="eastAsia" w:ascii="仿宋" w:hAnsi="仿宋" w:eastAsia="仿宋" w:cs="仿宋"/>
          <w:color w:val="333333"/>
          <w:kern w:val="0"/>
          <w:sz w:val="32"/>
          <w:szCs w:val="32"/>
          <w:shd w:val="clear" w:color="auto" w:fill="FFFFFF"/>
        </w:rPr>
        <w:t>（二）起草全市国民经济和社会发展、经济体制改革等地方性法规、市政府规章草案，按规定指导、协调全市招投标工作，建设全市统一规范的公共资源交易平台。</w:t>
      </w:r>
    </w:p>
    <w:p>
      <w:pPr>
        <w:widowControl/>
        <w:shd w:val="clear" w:color="auto" w:fill="FFFFFF"/>
        <w:spacing w:line="540" w:lineRule="atLeast"/>
        <w:ind w:firstLine="640"/>
        <w:jc w:val="left"/>
        <w:rPr>
          <w:rFonts w:ascii="微软雅黑" w:hAnsi="微软雅黑" w:eastAsia="微软雅黑" w:cs="微软雅黑"/>
          <w:color w:val="333333"/>
          <w:sz w:val="22"/>
          <w:szCs w:val="22"/>
        </w:rPr>
      </w:pPr>
      <w:r>
        <w:rPr>
          <w:rFonts w:hint="eastAsia" w:ascii="仿宋" w:hAnsi="仿宋" w:eastAsia="仿宋" w:cs="仿宋"/>
          <w:color w:val="333333"/>
          <w:kern w:val="0"/>
          <w:sz w:val="32"/>
          <w:szCs w:val="32"/>
          <w:shd w:val="clear" w:color="auto" w:fill="FFFFFF"/>
        </w:rPr>
        <w:t>（三）统筹协调全市经济社会发展，研判经济发展趋势，提出国民经济发展、价格总水平调控和优化重大经济结构的目标、政策、提出综合运用各种经济手段和政策的建议，受市政府委托向市人大提交全市国民经济和社会发展计划报告。综合协调全市宏观经济政策，会同相关部门完善宏观调控协调机制，推进宏观调控目标制定和政策手段运用机制化。</w:t>
      </w:r>
    </w:p>
    <w:p>
      <w:pPr>
        <w:widowControl/>
        <w:shd w:val="clear" w:color="auto" w:fill="FFFFFF"/>
        <w:spacing w:line="540" w:lineRule="atLeast"/>
        <w:ind w:firstLine="640"/>
        <w:jc w:val="left"/>
        <w:rPr>
          <w:rFonts w:ascii="微软雅黑" w:hAnsi="微软雅黑" w:eastAsia="微软雅黑" w:cs="微软雅黑"/>
          <w:color w:val="333333"/>
          <w:sz w:val="22"/>
          <w:szCs w:val="22"/>
        </w:rPr>
      </w:pPr>
      <w:r>
        <w:rPr>
          <w:rFonts w:hint="eastAsia" w:ascii="仿宋" w:hAnsi="仿宋" w:eastAsia="仿宋" w:cs="仿宋"/>
          <w:color w:val="333333"/>
          <w:kern w:val="0"/>
          <w:sz w:val="32"/>
          <w:szCs w:val="32"/>
          <w:shd w:val="clear" w:color="auto" w:fill="FFFFFF"/>
        </w:rPr>
        <w:t>（四）负责监测全市宏观经济和社会发展态势，承担预测预警和信息引导责任，研究宏观经济运行、总量平衡重要问题并提出宏观调控政策建议，研究并协调解决全市经济运行有关重大问题。研究提出城镇化发展战略、规划和重大政策。</w:t>
      </w:r>
    </w:p>
    <w:p>
      <w:pPr>
        <w:widowControl/>
        <w:shd w:val="clear" w:color="auto" w:fill="FFFFFF"/>
        <w:spacing w:line="540" w:lineRule="atLeast"/>
        <w:ind w:firstLine="640"/>
        <w:jc w:val="left"/>
        <w:rPr>
          <w:rFonts w:ascii="微软雅黑" w:hAnsi="微软雅黑" w:eastAsia="微软雅黑" w:cs="微软雅黑"/>
          <w:color w:val="333333"/>
          <w:sz w:val="22"/>
          <w:szCs w:val="22"/>
        </w:rPr>
      </w:pPr>
      <w:r>
        <w:rPr>
          <w:rFonts w:hint="eastAsia" w:ascii="仿宋" w:hAnsi="仿宋" w:eastAsia="仿宋" w:cs="仿宋"/>
          <w:color w:val="333333"/>
          <w:kern w:val="0"/>
          <w:sz w:val="32"/>
          <w:szCs w:val="32"/>
          <w:shd w:val="clear" w:color="auto" w:fill="FFFFFF"/>
        </w:rPr>
        <w:t>（五）负责汇总分析全市财政 、金融等方面情况，参与制定财政政策、金融发展对策、土地政策和价格政策，综合分析财政、金融、土地、价格政策的执行效果，会同有关部门负责全口径外债总量控制、结构优化和监测工作。负责全市社会信用体系建设和综合管理工作，推进社会信用体系建设。</w:t>
      </w:r>
    </w:p>
    <w:p>
      <w:pPr>
        <w:widowControl/>
        <w:shd w:val="clear" w:color="auto" w:fill="FFFFFF"/>
        <w:spacing w:line="540" w:lineRule="atLeast"/>
        <w:ind w:firstLine="640"/>
        <w:jc w:val="left"/>
        <w:rPr>
          <w:rFonts w:ascii="微软雅黑" w:hAnsi="微软雅黑" w:eastAsia="微软雅黑" w:cs="微软雅黑"/>
          <w:color w:val="333333"/>
          <w:sz w:val="22"/>
          <w:szCs w:val="22"/>
        </w:rPr>
      </w:pPr>
      <w:r>
        <w:rPr>
          <w:rFonts w:hint="eastAsia" w:ascii="仿宋" w:hAnsi="仿宋" w:eastAsia="仿宋" w:cs="仿宋"/>
          <w:color w:val="333333"/>
          <w:kern w:val="0"/>
          <w:sz w:val="32"/>
          <w:szCs w:val="32"/>
          <w:shd w:val="clear" w:color="auto" w:fill="FFFFFF"/>
        </w:rPr>
        <w:t>（六）承担指导推进和综合协调全市经济体制改革责任，研究经济体制改革重大问题，组织拟订综合性经济体制改革方案，协调有关专项经济体制改革方案，会同有关部门搞好重要专项经济体制改革之间的衔接，指导经济体制改革试点和改革试验区工作。</w:t>
      </w:r>
    </w:p>
    <w:p>
      <w:pPr>
        <w:widowControl/>
        <w:shd w:val="clear" w:color="auto" w:fill="FFFFFF"/>
        <w:spacing w:line="540" w:lineRule="atLeast"/>
        <w:ind w:firstLine="640"/>
        <w:jc w:val="left"/>
        <w:rPr>
          <w:rFonts w:ascii="微软雅黑" w:hAnsi="微软雅黑" w:eastAsia="微软雅黑" w:cs="微软雅黑"/>
          <w:color w:val="333333"/>
          <w:sz w:val="22"/>
          <w:szCs w:val="22"/>
        </w:rPr>
      </w:pPr>
      <w:r>
        <w:rPr>
          <w:rFonts w:hint="eastAsia" w:ascii="仿宋" w:hAnsi="仿宋" w:eastAsia="仿宋" w:cs="仿宋"/>
          <w:color w:val="333333"/>
          <w:kern w:val="0"/>
          <w:sz w:val="32"/>
          <w:szCs w:val="32"/>
          <w:shd w:val="clear" w:color="auto" w:fill="FFFFFF"/>
        </w:rPr>
        <w:t>（七）承担全市固定资产投资综合管理职责，拟订全社会固定资产投资总规模和投资结构调控目标、政策和措施。安排市本级基建资金，按权限审批、核准、审核跨地区、跨行业、跨领域和涉及综合平衡、重大布局的重大建设项目。审批、核准、备案重大外资项目和境外投资项目，参与外商投资安全审查有关工作，指导和监督国外贷款建设资金的使用，引导民间投资方向，研究提出全市利用外资和境外投资战略、规划、总量平衡和结构优化目标、政策及措施，指导协调矿产、能源、资源等领域重大项目的国际合作。牵头组织特重大自然灾害的灾后恢复重建规划编制，协调有关重大问题。指导工程咨询业发展。</w:t>
      </w:r>
    </w:p>
    <w:p>
      <w:pPr>
        <w:widowControl/>
        <w:shd w:val="clear" w:color="auto" w:fill="FFFFFF"/>
        <w:spacing w:line="540" w:lineRule="atLeast"/>
        <w:ind w:firstLine="640"/>
        <w:jc w:val="left"/>
        <w:rPr>
          <w:rFonts w:ascii="微软雅黑" w:hAnsi="微软雅黑" w:eastAsia="微软雅黑" w:cs="微软雅黑"/>
          <w:color w:val="333333"/>
          <w:sz w:val="22"/>
          <w:szCs w:val="22"/>
        </w:rPr>
      </w:pPr>
      <w:r>
        <w:rPr>
          <w:rFonts w:hint="eastAsia" w:ascii="仿宋" w:hAnsi="仿宋" w:eastAsia="仿宋" w:cs="仿宋"/>
          <w:color w:val="333333"/>
          <w:kern w:val="0"/>
          <w:sz w:val="32"/>
          <w:szCs w:val="32"/>
          <w:shd w:val="clear" w:color="auto" w:fill="FFFFFF"/>
        </w:rPr>
        <w:t>（八）推进全市经济结构战略性调整，组织拟订综合性产业政策，负责协调一二三次产业发展的重大问题并衔接平衡相关发展规划和重大政策，做好与全市国民经济和社会发展规划、计划的衔接平衡。协调全市农业和农村经济社会发展重大问题，会同有关部门拟订全市服务业发展战略和重大政策，拟订现代物流业发展战略、规划，组织拟订高技术产业发展、产业技术进步战略、规划和重大政策。统筹推进战略性新兴产业发展，推进全市工业经济结构调整和产业升级。</w:t>
      </w:r>
    </w:p>
    <w:p>
      <w:pPr>
        <w:widowControl/>
        <w:shd w:val="clear" w:color="auto" w:fill="FFFFFF"/>
        <w:spacing w:line="540" w:lineRule="atLeast"/>
        <w:ind w:firstLine="640"/>
        <w:jc w:val="left"/>
        <w:rPr>
          <w:rFonts w:ascii="微软雅黑" w:hAnsi="微软雅黑" w:eastAsia="微软雅黑" w:cs="微软雅黑"/>
          <w:color w:val="333333"/>
          <w:sz w:val="22"/>
          <w:szCs w:val="22"/>
        </w:rPr>
      </w:pPr>
      <w:r>
        <w:rPr>
          <w:rFonts w:hint="eastAsia" w:ascii="仿宋" w:hAnsi="仿宋" w:eastAsia="仿宋" w:cs="仿宋"/>
          <w:color w:val="333333"/>
          <w:kern w:val="0"/>
          <w:sz w:val="32"/>
          <w:szCs w:val="32"/>
          <w:shd w:val="clear" w:color="auto" w:fill="FFFFFF"/>
        </w:rPr>
        <w:t>（九）负责统筹推进全市城乡区域协调发展，推进落实区域发展总体战略，组织拟订全市区域协调发展及资源枯竭城市经济转型、全面振兴等发展战略、规划和重大政策，负责全市地区经济协作的统筹协调。负责协调推进全市参与“一带一路”建设工作。</w:t>
      </w:r>
    </w:p>
    <w:p>
      <w:pPr>
        <w:widowControl/>
        <w:shd w:val="clear" w:color="auto" w:fill="FFFFFF"/>
        <w:spacing w:line="540" w:lineRule="atLeast"/>
        <w:ind w:firstLine="640"/>
        <w:jc w:val="left"/>
        <w:rPr>
          <w:rFonts w:ascii="微软雅黑" w:hAnsi="微软雅黑" w:eastAsia="微软雅黑" w:cs="微软雅黑"/>
          <w:color w:val="333333"/>
          <w:sz w:val="22"/>
          <w:szCs w:val="22"/>
        </w:rPr>
      </w:pPr>
      <w:r>
        <w:rPr>
          <w:rFonts w:hint="eastAsia" w:ascii="仿宋" w:hAnsi="仿宋" w:eastAsia="仿宋" w:cs="仿宋"/>
          <w:color w:val="333333"/>
          <w:kern w:val="0"/>
          <w:sz w:val="32"/>
          <w:szCs w:val="32"/>
          <w:shd w:val="clear" w:color="auto" w:fill="FFFFFF"/>
        </w:rPr>
        <w:t>（十）研究分析国内外和市内外市场状况，负责重要商品总量平衡和宏观调控相关工作，编制全市重要农产品、工业品和原材料进出口总量计划并监督执行，根据经济运行情况对进出口计划进行调整。</w:t>
      </w:r>
    </w:p>
    <w:p>
      <w:pPr>
        <w:widowControl/>
        <w:shd w:val="clear" w:color="auto" w:fill="FFFFFF"/>
        <w:spacing w:line="540" w:lineRule="atLeast"/>
        <w:ind w:firstLine="640"/>
        <w:jc w:val="left"/>
        <w:rPr>
          <w:rFonts w:ascii="微软雅黑" w:hAnsi="微软雅黑" w:eastAsia="微软雅黑" w:cs="微软雅黑"/>
          <w:color w:val="333333"/>
          <w:sz w:val="22"/>
          <w:szCs w:val="22"/>
        </w:rPr>
      </w:pPr>
      <w:r>
        <w:rPr>
          <w:rFonts w:hint="eastAsia" w:ascii="仿宋" w:hAnsi="仿宋" w:eastAsia="仿宋" w:cs="仿宋"/>
          <w:color w:val="333333"/>
          <w:kern w:val="0"/>
          <w:sz w:val="32"/>
          <w:szCs w:val="32"/>
          <w:shd w:val="clear" w:color="auto" w:fill="FFFFFF"/>
        </w:rPr>
        <w:t>（十一）负责全市社会发展与国民经济发展的政策衔接，组织拟订社会发展战略、总体规划和年度计划，拟订人口发展战略、规划及人口政策，参与拟订科学技术、教育、文化、卫生健康、民政等发展政策，推进社会事业建设，统筹推进全市基本公共服务体系建设和收入分配制度改革，研究提出促进就业、完善社会保障与经济协调发展的政策建议，协调社会事业发展和改革中重大问题及政策。</w:t>
      </w:r>
    </w:p>
    <w:p>
      <w:pPr>
        <w:widowControl/>
        <w:shd w:val="clear" w:color="auto" w:fill="FFFFFF"/>
        <w:spacing w:line="540" w:lineRule="atLeast"/>
        <w:ind w:firstLine="640"/>
        <w:jc w:val="left"/>
        <w:rPr>
          <w:rFonts w:ascii="微软雅黑" w:hAnsi="微软雅黑" w:eastAsia="微软雅黑" w:cs="微软雅黑"/>
          <w:color w:val="333333"/>
          <w:sz w:val="22"/>
          <w:szCs w:val="22"/>
        </w:rPr>
      </w:pPr>
      <w:r>
        <w:rPr>
          <w:rFonts w:hint="eastAsia" w:ascii="仿宋" w:hAnsi="仿宋" w:eastAsia="仿宋" w:cs="仿宋"/>
          <w:color w:val="333333"/>
          <w:kern w:val="0"/>
          <w:sz w:val="32"/>
          <w:szCs w:val="32"/>
          <w:shd w:val="clear" w:color="auto" w:fill="FFFFFF"/>
        </w:rPr>
        <w:t>（十二）负责提出全市能源消费总量控制目标的建议，牵头拟订能源消费总量控制方案并组织实施。拟订全市能源发展战略、规划和政策，提出相关体制改革建议，按权限实施对能源项目和计划的管理，负责能源运行调节和应急保障工作，负责全市煤炭行业管理工作，负责全市石油、天然气（包括天然气、煤层气和煤制气，不包括城镇燃气）管道保护工作，统筹协调管道保护的重大问题。</w:t>
      </w:r>
    </w:p>
    <w:p>
      <w:pPr>
        <w:widowControl/>
        <w:shd w:val="clear" w:color="auto" w:fill="FFFFFF"/>
        <w:spacing w:line="540" w:lineRule="atLeast"/>
        <w:ind w:firstLine="640"/>
        <w:jc w:val="left"/>
        <w:rPr>
          <w:rFonts w:ascii="微软雅黑" w:hAnsi="微软雅黑" w:eastAsia="微软雅黑" w:cs="微软雅黑"/>
          <w:color w:val="333333"/>
          <w:sz w:val="22"/>
          <w:szCs w:val="22"/>
        </w:rPr>
      </w:pPr>
      <w:r>
        <w:rPr>
          <w:rFonts w:hint="eastAsia" w:ascii="仿宋" w:hAnsi="仿宋" w:eastAsia="仿宋" w:cs="仿宋"/>
          <w:color w:val="333333"/>
          <w:kern w:val="0"/>
          <w:sz w:val="32"/>
          <w:szCs w:val="32"/>
          <w:shd w:val="clear" w:color="auto" w:fill="FFFFFF"/>
        </w:rPr>
        <w:t>（十三）推进全市可持续发展战略，负责节能综合协调工作，组织拟订发展循环经济、全社会能源资源节约和综合利用规划及政策措施并协调实施，参与编制全市生态建设、环境保护规划，协调生态建设、能源资源节约和综合利用的重大问题，研究提出建立健全生态补偿机制的政策措施，综合协调环保产业和清洁生产促进有关工作。</w:t>
      </w:r>
    </w:p>
    <w:p>
      <w:pPr>
        <w:widowControl/>
        <w:shd w:val="clear" w:color="auto" w:fill="FFFFFF"/>
        <w:spacing w:line="540" w:lineRule="atLeast"/>
        <w:ind w:firstLine="640"/>
        <w:jc w:val="left"/>
        <w:rPr>
          <w:rFonts w:ascii="微软雅黑" w:hAnsi="微软雅黑" w:eastAsia="微软雅黑" w:cs="微软雅黑"/>
          <w:color w:val="333333"/>
          <w:sz w:val="22"/>
          <w:szCs w:val="22"/>
        </w:rPr>
      </w:pPr>
      <w:r>
        <w:rPr>
          <w:rFonts w:hint="eastAsia" w:ascii="仿宋" w:hAnsi="仿宋" w:eastAsia="仿宋" w:cs="仿宋"/>
          <w:color w:val="333333"/>
          <w:kern w:val="0"/>
          <w:sz w:val="32"/>
          <w:szCs w:val="32"/>
          <w:shd w:val="clear" w:color="auto" w:fill="FFFFFF"/>
        </w:rPr>
        <w:t>（十四）研究全市国民经济与国防建设的关系，组织编制国民经济动员规划、计划，拟订推进经济建设与国防建设协调发展战略和规划，协调相关重大问题，组织实施全市国民经济动员有关工作。</w:t>
      </w:r>
    </w:p>
    <w:p>
      <w:pPr>
        <w:widowControl/>
        <w:shd w:val="clear" w:color="auto" w:fill="FFFFFF"/>
        <w:spacing w:line="540" w:lineRule="atLeast"/>
        <w:ind w:firstLine="640"/>
        <w:jc w:val="left"/>
        <w:rPr>
          <w:rFonts w:ascii="微软雅黑" w:hAnsi="微软雅黑" w:eastAsia="微软雅黑" w:cs="微软雅黑"/>
          <w:color w:val="333333"/>
          <w:sz w:val="22"/>
          <w:szCs w:val="22"/>
        </w:rPr>
      </w:pPr>
      <w:r>
        <w:rPr>
          <w:rFonts w:hint="eastAsia" w:ascii="仿宋" w:hAnsi="仿宋" w:eastAsia="仿宋" w:cs="仿宋"/>
          <w:color w:val="333333"/>
          <w:kern w:val="0"/>
          <w:sz w:val="32"/>
          <w:szCs w:val="32"/>
          <w:shd w:val="clear" w:color="auto" w:fill="FFFFFF"/>
        </w:rPr>
        <w:t>（十五）配合有关部门做好招商引资工作，参与重大招商引资活动，负责招商引资项目的跟踪落实和相关指导、协调、服务工作。</w:t>
      </w:r>
    </w:p>
    <w:p>
      <w:pPr>
        <w:widowControl/>
        <w:shd w:val="clear" w:color="auto" w:fill="FFFFFF"/>
        <w:spacing w:line="540" w:lineRule="atLeast"/>
        <w:ind w:firstLine="640"/>
        <w:jc w:val="left"/>
        <w:rPr>
          <w:rFonts w:ascii="微软雅黑" w:hAnsi="微软雅黑" w:eastAsia="微软雅黑" w:cs="微软雅黑"/>
          <w:color w:val="333333"/>
          <w:sz w:val="22"/>
          <w:szCs w:val="22"/>
        </w:rPr>
      </w:pPr>
      <w:r>
        <w:rPr>
          <w:rFonts w:hint="eastAsia" w:ascii="仿宋" w:hAnsi="仿宋" w:eastAsia="仿宋" w:cs="仿宋"/>
          <w:color w:val="333333"/>
          <w:kern w:val="0"/>
          <w:sz w:val="32"/>
          <w:szCs w:val="32"/>
          <w:shd w:val="clear" w:color="auto" w:fill="FFFFFF"/>
        </w:rPr>
        <w:t>（十六）贯彻执行国家关于粮食和物资储备管理的法律法规，组织实施盘锦重要物资和应急储备物资的收储、轮换和日常管理，负责粮食流通行业管理，负责储备粮棉糖行政管理，保障军队等政策性粮食的供应。负责储备基础设施的建设和管理，负责对管理的政府储备、企业储备以及储备政策落实情况进行监督检查。承担粮食安全责任制考核日常工作。</w:t>
      </w:r>
    </w:p>
    <w:p>
      <w:pPr>
        <w:widowControl/>
        <w:shd w:val="clear" w:color="auto" w:fill="FFFFFF"/>
        <w:spacing w:line="600" w:lineRule="atLeast"/>
        <w:ind w:left="1360" w:hanging="720"/>
        <w:jc w:val="left"/>
        <w:rPr>
          <w:rFonts w:ascii="微软雅黑" w:hAnsi="微软雅黑" w:eastAsia="微软雅黑" w:cs="微软雅黑"/>
          <w:color w:val="333333"/>
          <w:sz w:val="22"/>
          <w:szCs w:val="22"/>
        </w:rPr>
      </w:pPr>
      <w:r>
        <w:rPr>
          <w:rFonts w:hint="eastAsia" w:ascii="黑体" w:hAnsi="宋体" w:eastAsia="黑体" w:cs="黑体"/>
          <w:color w:val="333333"/>
          <w:kern w:val="0"/>
          <w:sz w:val="32"/>
          <w:szCs w:val="32"/>
          <w:shd w:val="clear" w:color="auto" w:fill="FFFFFF"/>
        </w:rPr>
        <w:t>二、 机构设置</w:t>
      </w:r>
    </w:p>
    <w:p>
      <w:pPr>
        <w:widowControl/>
        <w:shd w:val="clear" w:color="auto" w:fill="FFFFFF"/>
        <w:spacing w:line="600" w:lineRule="atLeast"/>
        <w:jc w:val="left"/>
        <w:rPr>
          <w:rFonts w:ascii="微软雅黑" w:hAnsi="微软雅黑" w:eastAsia="微软雅黑" w:cs="微软雅黑"/>
          <w:color w:val="333333"/>
          <w:sz w:val="22"/>
          <w:szCs w:val="22"/>
        </w:rPr>
      </w:pPr>
      <w:r>
        <w:rPr>
          <w:rFonts w:hint="eastAsia" w:ascii="黑体" w:hAnsi="宋体" w:eastAsia="黑体" w:cs="黑体"/>
          <w:color w:val="333333"/>
          <w:kern w:val="0"/>
          <w:sz w:val="32"/>
          <w:szCs w:val="32"/>
          <w:shd w:val="clear" w:color="auto" w:fill="FFFFFF"/>
        </w:rPr>
        <w:t>   </w:t>
      </w:r>
      <w:r>
        <w:rPr>
          <w:rFonts w:ascii="仿宋_GB2312" w:hAnsi="微软雅黑" w:eastAsia="仿宋_GB2312" w:cs="仿宋_GB2312"/>
          <w:color w:val="333333"/>
          <w:kern w:val="0"/>
          <w:sz w:val="32"/>
          <w:szCs w:val="32"/>
          <w:shd w:val="clear" w:color="auto" w:fill="FFFFFF"/>
        </w:rPr>
        <w:t> </w:t>
      </w:r>
      <w:r>
        <w:rPr>
          <w:rFonts w:hint="eastAsia" w:ascii="仿宋" w:hAnsi="仿宋" w:eastAsia="仿宋" w:cs="仿宋"/>
          <w:color w:val="333333"/>
          <w:kern w:val="0"/>
          <w:sz w:val="32"/>
          <w:szCs w:val="32"/>
          <w:shd w:val="clear" w:color="auto" w:fill="FFFFFF"/>
        </w:rPr>
        <w:t>根据本部门主要职责，内设机构如下：市发展改革委内设17个科室、1个直属行政机构（正科级）。分别是机关党委办公室、经济运行调节科、国民经济综合科、经济体制改革科、固定资产投资科、农村经济科、工业科、社会发展科、利用外资与区域协作科（对辽东湾工作科）、财贸科、能源科、地区经济与资源利用科、交通运输科、油气管道科、价格收费管理科、储备规划与执法督察科、安全储备科（市国防动员委员会经济动员办公室）、盘锦市发展和改革委员会成本调查监审局。</w:t>
      </w:r>
    </w:p>
    <w:p>
      <w:pPr>
        <w:widowControl/>
        <w:shd w:val="clear" w:color="auto" w:fill="FFFFFF"/>
        <w:spacing w:line="338" w:lineRule="atLeast"/>
        <w:ind w:firstLine="640"/>
        <w:jc w:val="left"/>
        <w:rPr>
          <w:rFonts w:ascii="微软雅黑" w:hAnsi="微软雅黑" w:eastAsia="微软雅黑" w:cs="微软雅黑"/>
          <w:color w:val="333333"/>
          <w:sz w:val="22"/>
          <w:szCs w:val="22"/>
        </w:rPr>
      </w:pPr>
      <w:r>
        <w:rPr>
          <w:rFonts w:hint="eastAsia" w:ascii="仿宋" w:hAnsi="仿宋" w:eastAsia="仿宋" w:cs="仿宋"/>
          <w:color w:val="333333"/>
          <w:kern w:val="0"/>
          <w:sz w:val="32"/>
          <w:szCs w:val="32"/>
          <w:shd w:val="clear" w:color="auto" w:fill="FFFFFF"/>
        </w:rPr>
        <w:t>所属二级单位盘锦市高质量发展服务中心设置如下：</w:t>
      </w:r>
    </w:p>
    <w:p>
      <w:pPr>
        <w:widowControl/>
        <w:shd w:val="clear" w:color="auto" w:fill="FFFFFF"/>
        <w:spacing w:line="620" w:lineRule="atLeast"/>
        <w:ind w:firstLine="658"/>
        <w:jc w:val="left"/>
        <w:rPr>
          <w:rFonts w:ascii="微软雅黑" w:hAnsi="微软雅黑" w:eastAsia="微软雅黑" w:cs="微软雅黑"/>
          <w:color w:val="333333"/>
          <w:sz w:val="22"/>
          <w:szCs w:val="22"/>
        </w:rPr>
      </w:pPr>
      <w:r>
        <w:rPr>
          <w:rFonts w:hint="eastAsia" w:ascii="仿宋" w:hAnsi="仿宋" w:eastAsia="仿宋" w:cs="仿宋"/>
          <w:color w:val="000000"/>
          <w:kern w:val="0"/>
          <w:sz w:val="32"/>
          <w:szCs w:val="32"/>
          <w:shd w:val="clear" w:color="auto" w:fill="FFFFFF"/>
        </w:rPr>
        <w:t>办公室（保密工作办公室）、综合研究科、产业发展科、项目推进科、振兴发展科、开发研究科、区域经济科、社会发展研究科、价格认证科、救灾援助服务中心、经济普查服务中心、粮食产业服务中心。</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hint="eastAsia" w:ascii="黑体" w:hAnsi="宋体" w:eastAsia="黑体" w:cs="黑体"/>
          <w:color w:val="333333"/>
          <w:kern w:val="0"/>
          <w:sz w:val="32"/>
          <w:szCs w:val="32"/>
          <w:shd w:val="clear" w:color="auto" w:fill="FFFFFF"/>
        </w:rPr>
        <w:t>三、部门预算单位构成</w:t>
      </w:r>
    </w:p>
    <w:p>
      <w:pPr>
        <w:widowControl/>
        <w:shd w:val="clear" w:color="auto" w:fill="FFFFFF"/>
        <w:spacing w:line="600" w:lineRule="atLeast"/>
        <w:ind w:firstLine="624"/>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纳入盘锦市发展和改革委员会202</w:t>
      </w:r>
      <w:r>
        <w:rPr>
          <w:rFonts w:hint="eastAsia" w:ascii="仿宋_GB2312" w:hAnsi="微软雅黑" w:eastAsia="仿宋_GB2312" w:cs="仿宋_GB2312"/>
          <w:color w:val="333333"/>
          <w:kern w:val="0"/>
          <w:sz w:val="32"/>
          <w:szCs w:val="32"/>
          <w:shd w:val="clear" w:color="auto" w:fill="FFFFFF"/>
        </w:rPr>
        <w:t>3</w:t>
      </w:r>
      <w:r>
        <w:rPr>
          <w:rFonts w:ascii="仿宋_GB2312" w:hAnsi="微软雅黑" w:eastAsia="仿宋_GB2312" w:cs="仿宋_GB2312"/>
          <w:color w:val="333333"/>
          <w:kern w:val="0"/>
          <w:sz w:val="32"/>
          <w:szCs w:val="32"/>
          <w:shd w:val="clear" w:color="auto" w:fill="FFFFFF"/>
        </w:rPr>
        <w:t>度部门预算编制范围的二级预算单位包括：</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1.盘锦市发展和改革委员会本级</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2.盘锦市高质量发展服务中心</w:t>
      </w:r>
    </w:p>
    <w:p>
      <w:pPr>
        <w:widowControl/>
        <w:shd w:val="clear" w:color="auto" w:fill="FFFFFF"/>
        <w:spacing w:line="600" w:lineRule="atLeast"/>
        <w:ind w:firstLine="3080"/>
        <w:jc w:val="left"/>
        <w:rPr>
          <w:rFonts w:ascii="微软雅黑" w:hAnsi="微软雅黑" w:eastAsia="微软雅黑" w:cs="微软雅黑"/>
          <w:color w:val="333333"/>
          <w:sz w:val="22"/>
          <w:szCs w:val="22"/>
        </w:rPr>
      </w:pPr>
      <w:r>
        <w:rPr>
          <w:rFonts w:ascii="方正小标宋_GBK" w:hAnsi="方正小标宋_GBK" w:eastAsia="方正小标宋_GBK" w:cs="方正小标宋_GBK"/>
          <w:color w:val="333333"/>
          <w:kern w:val="0"/>
          <w:sz w:val="44"/>
          <w:szCs w:val="44"/>
          <w:shd w:val="clear" w:color="auto" w:fill="FFFFFF"/>
        </w:rPr>
        <w:t> </w:t>
      </w:r>
    </w:p>
    <w:p>
      <w:pPr>
        <w:widowControl/>
        <w:shd w:val="clear" w:color="auto" w:fill="FFFFFF"/>
        <w:spacing w:line="600" w:lineRule="atLeast"/>
        <w:ind w:firstLine="3080"/>
        <w:jc w:val="left"/>
        <w:rPr>
          <w:rFonts w:ascii="微软雅黑" w:hAnsi="微软雅黑" w:eastAsia="微软雅黑" w:cs="微软雅黑"/>
          <w:color w:val="333333"/>
          <w:sz w:val="22"/>
          <w:szCs w:val="22"/>
        </w:rPr>
      </w:pPr>
      <w:r>
        <w:rPr>
          <w:rFonts w:ascii="方正小标宋_GBK" w:hAnsi="方正小标宋_GBK" w:eastAsia="方正小标宋_GBK" w:cs="方正小标宋_GBK"/>
          <w:color w:val="333333"/>
          <w:kern w:val="0"/>
          <w:sz w:val="44"/>
          <w:szCs w:val="44"/>
          <w:shd w:val="clear" w:color="auto" w:fill="FFFFFF"/>
        </w:rPr>
        <w:t>第二部分</w:t>
      </w:r>
    </w:p>
    <w:p>
      <w:pPr>
        <w:widowControl/>
        <w:shd w:val="clear" w:color="auto" w:fill="FFFFFF"/>
        <w:spacing w:line="600" w:lineRule="atLeast"/>
        <w:jc w:val="center"/>
        <w:rPr>
          <w:rFonts w:ascii="微软雅黑" w:hAnsi="微软雅黑" w:eastAsia="微软雅黑" w:cs="微软雅黑"/>
          <w:color w:val="333333"/>
          <w:sz w:val="22"/>
          <w:szCs w:val="22"/>
        </w:rPr>
      </w:pPr>
      <w:r>
        <w:rPr>
          <w:rFonts w:ascii="方正小标宋_GBK" w:hAnsi="方正小标宋_GBK" w:eastAsia="方正小标宋_GBK" w:cs="方正小标宋_GBK"/>
          <w:color w:val="333333"/>
          <w:kern w:val="0"/>
          <w:sz w:val="44"/>
          <w:szCs w:val="44"/>
          <w:shd w:val="clear" w:color="auto" w:fill="FFFFFF"/>
        </w:rPr>
        <w:t>盘锦市发展和改革委员会</w:t>
      </w:r>
    </w:p>
    <w:p>
      <w:pPr>
        <w:widowControl/>
        <w:shd w:val="clear" w:color="auto" w:fill="FFFFFF"/>
        <w:spacing w:line="600" w:lineRule="atLeast"/>
        <w:jc w:val="center"/>
        <w:rPr>
          <w:rFonts w:ascii="微软雅黑" w:hAnsi="微软雅黑" w:eastAsia="微软雅黑" w:cs="微软雅黑"/>
          <w:color w:val="333333"/>
          <w:sz w:val="22"/>
          <w:szCs w:val="22"/>
        </w:rPr>
      </w:pPr>
      <w:r>
        <w:rPr>
          <w:rFonts w:ascii="方正小标宋_GBK" w:hAnsi="方正小标宋_GBK" w:eastAsia="方正小标宋_GBK" w:cs="方正小标宋_GBK"/>
          <w:color w:val="333333"/>
          <w:kern w:val="0"/>
          <w:sz w:val="44"/>
          <w:szCs w:val="44"/>
          <w:shd w:val="clear" w:color="auto" w:fill="FFFFFF"/>
        </w:rPr>
        <w:t>202</w:t>
      </w:r>
      <w:r>
        <w:rPr>
          <w:rFonts w:hint="eastAsia" w:ascii="方正小标宋_GBK" w:hAnsi="方正小标宋_GBK" w:eastAsia="方正小标宋_GBK" w:cs="方正小标宋_GBK"/>
          <w:color w:val="333333"/>
          <w:kern w:val="0"/>
          <w:sz w:val="44"/>
          <w:szCs w:val="44"/>
          <w:shd w:val="clear" w:color="auto" w:fill="FFFFFF"/>
        </w:rPr>
        <w:t>3</w:t>
      </w:r>
      <w:r>
        <w:rPr>
          <w:rFonts w:ascii="方正小标宋_GBK" w:hAnsi="方正小标宋_GBK" w:eastAsia="方正小标宋_GBK" w:cs="方正小标宋_GBK"/>
          <w:color w:val="333333"/>
          <w:kern w:val="0"/>
          <w:sz w:val="44"/>
          <w:szCs w:val="44"/>
          <w:shd w:val="clear" w:color="auto" w:fill="FFFFFF"/>
        </w:rPr>
        <w:t>度部门预算公开表</w:t>
      </w:r>
    </w:p>
    <w:p>
      <w:pPr>
        <w:widowControl/>
        <w:shd w:val="clear" w:color="auto" w:fill="FFFFFF"/>
        <w:spacing w:line="600" w:lineRule="atLeast"/>
        <w:jc w:val="center"/>
        <w:rPr>
          <w:rFonts w:ascii="微软雅黑" w:hAnsi="微软雅黑" w:eastAsia="微软雅黑" w:cs="微软雅黑"/>
          <w:color w:val="333333"/>
          <w:sz w:val="22"/>
          <w:szCs w:val="22"/>
        </w:rPr>
      </w:pPr>
      <w:r>
        <w:rPr>
          <w:rFonts w:ascii="方正小标宋_GBK" w:hAnsi="方正小标宋_GBK" w:eastAsia="方正小标宋_GBK" w:cs="方正小标宋_GBK"/>
          <w:color w:val="333333"/>
          <w:kern w:val="0"/>
          <w:sz w:val="32"/>
          <w:szCs w:val="32"/>
          <w:shd w:val="clear" w:color="auto" w:fill="FFFFFF"/>
        </w:rPr>
        <w:t>（该部分内容详见附件）</w:t>
      </w:r>
    </w:p>
    <w:p>
      <w:pPr>
        <w:widowControl/>
        <w:shd w:val="clear" w:color="auto" w:fill="FFFFFF"/>
        <w:spacing w:line="600" w:lineRule="atLeast"/>
        <w:jc w:val="center"/>
        <w:rPr>
          <w:rFonts w:ascii="微软雅黑" w:hAnsi="微软雅黑" w:eastAsia="微软雅黑" w:cs="微软雅黑"/>
          <w:color w:val="333333"/>
          <w:sz w:val="22"/>
          <w:szCs w:val="22"/>
        </w:rPr>
      </w:pPr>
      <w:r>
        <w:rPr>
          <w:rFonts w:hint="eastAsia" w:ascii="宋体" w:hAnsi="宋体" w:eastAsia="宋体" w:cs="宋体"/>
          <w:b/>
          <w:bCs/>
          <w:color w:val="333333"/>
          <w:kern w:val="0"/>
          <w:sz w:val="44"/>
          <w:szCs w:val="44"/>
          <w:shd w:val="clear" w:color="auto" w:fill="FFFFFF"/>
        </w:rPr>
        <w:t> </w:t>
      </w:r>
    </w:p>
    <w:p>
      <w:pPr>
        <w:widowControl/>
        <w:shd w:val="clear" w:color="auto" w:fill="FFFFFF"/>
        <w:spacing w:line="600" w:lineRule="atLeast"/>
        <w:jc w:val="center"/>
        <w:rPr>
          <w:rFonts w:ascii="微软雅黑" w:hAnsi="微软雅黑" w:eastAsia="微软雅黑" w:cs="微软雅黑"/>
          <w:color w:val="333333"/>
          <w:sz w:val="22"/>
          <w:szCs w:val="22"/>
        </w:rPr>
      </w:pPr>
      <w:r>
        <w:rPr>
          <w:rFonts w:ascii="方正小标宋_GBK" w:hAnsi="方正小标宋_GBK" w:eastAsia="方正小标宋_GBK" w:cs="方正小标宋_GBK"/>
          <w:color w:val="333333"/>
          <w:kern w:val="0"/>
          <w:sz w:val="44"/>
          <w:szCs w:val="44"/>
          <w:shd w:val="clear" w:color="auto" w:fill="FFFFFF"/>
        </w:rPr>
        <w:t> </w:t>
      </w:r>
    </w:p>
    <w:p>
      <w:pPr>
        <w:widowControl/>
        <w:shd w:val="clear" w:color="auto" w:fill="FFFFFF"/>
        <w:spacing w:line="600" w:lineRule="atLeast"/>
        <w:jc w:val="center"/>
        <w:rPr>
          <w:rFonts w:ascii="微软雅黑" w:hAnsi="微软雅黑" w:eastAsia="微软雅黑" w:cs="微软雅黑"/>
          <w:color w:val="333333"/>
          <w:sz w:val="22"/>
          <w:szCs w:val="22"/>
        </w:rPr>
      </w:pPr>
      <w:r>
        <w:rPr>
          <w:rFonts w:ascii="方正小标宋_GBK" w:hAnsi="方正小标宋_GBK" w:eastAsia="方正小标宋_GBK" w:cs="方正小标宋_GBK"/>
          <w:color w:val="333333"/>
          <w:kern w:val="0"/>
          <w:sz w:val="44"/>
          <w:szCs w:val="44"/>
          <w:shd w:val="clear" w:color="auto" w:fill="FFFFFF"/>
        </w:rPr>
        <w:t>第三部分</w:t>
      </w:r>
    </w:p>
    <w:p>
      <w:pPr>
        <w:widowControl/>
        <w:shd w:val="clear" w:color="auto" w:fill="FFFFFF"/>
        <w:spacing w:line="600" w:lineRule="atLeast"/>
        <w:jc w:val="center"/>
        <w:rPr>
          <w:rFonts w:ascii="微软雅黑" w:hAnsi="微软雅黑" w:eastAsia="微软雅黑" w:cs="微软雅黑"/>
          <w:color w:val="333333"/>
          <w:sz w:val="22"/>
          <w:szCs w:val="22"/>
        </w:rPr>
      </w:pPr>
      <w:r>
        <w:rPr>
          <w:rFonts w:ascii="方正小标宋_GBK" w:hAnsi="方正小标宋_GBK" w:eastAsia="方正小标宋_GBK" w:cs="方正小标宋_GBK"/>
          <w:color w:val="333333"/>
          <w:kern w:val="0"/>
          <w:sz w:val="44"/>
          <w:szCs w:val="44"/>
          <w:shd w:val="clear" w:color="auto" w:fill="FFFFFF"/>
        </w:rPr>
        <w:t>盘锦市发展和改革委员会</w:t>
      </w:r>
    </w:p>
    <w:p>
      <w:pPr>
        <w:widowControl/>
        <w:shd w:val="clear" w:color="auto" w:fill="FFFFFF"/>
        <w:spacing w:line="600" w:lineRule="atLeast"/>
        <w:jc w:val="center"/>
        <w:rPr>
          <w:rFonts w:ascii="微软雅黑" w:hAnsi="微软雅黑" w:eastAsia="微软雅黑" w:cs="微软雅黑"/>
          <w:color w:val="333333"/>
          <w:sz w:val="22"/>
          <w:szCs w:val="22"/>
        </w:rPr>
      </w:pPr>
      <w:r>
        <w:rPr>
          <w:rFonts w:ascii="方正小标宋_GBK" w:hAnsi="方正小标宋_GBK" w:eastAsia="方正小标宋_GBK" w:cs="方正小标宋_GBK"/>
          <w:color w:val="333333"/>
          <w:kern w:val="0"/>
          <w:sz w:val="44"/>
          <w:szCs w:val="44"/>
          <w:shd w:val="clear" w:color="auto" w:fill="FFFFFF"/>
        </w:rPr>
        <w:t>202</w:t>
      </w:r>
      <w:r>
        <w:rPr>
          <w:rFonts w:hint="eastAsia" w:ascii="方正小标宋_GBK" w:hAnsi="方正小标宋_GBK" w:eastAsia="方正小标宋_GBK" w:cs="方正小标宋_GBK"/>
          <w:color w:val="333333"/>
          <w:kern w:val="0"/>
          <w:sz w:val="44"/>
          <w:szCs w:val="44"/>
          <w:shd w:val="clear" w:color="auto" w:fill="FFFFFF"/>
        </w:rPr>
        <w:t>3</w:t>
      </w:r>
      <w:r>
        <w:rPr>
          <w:rFonts w:ascii="方正小标宋_GBK" w:hAnsi="方正小标宋_GBK" w:eastAsia="方正小标宋_GBK" w:cs="方正小标宋_GBK"/>
          <w:color w:val="333333"/>
          <w:kern w:val="0"/>
          <w:sz w:val="44"/>
          <w:szCs w:val="44"/>
          <w:shd w:val="clear" w:color="auto" w:fill="FFFFFF"/>
        </w:rPr>
        <w:t>度部门预算情况说明</w:t>
      </w:r>
    </w:p>
    <w:p>
      <w:pPr>
        <w:widowControl/>
        <w:shd w:val="clear" w:color="auto" w:fill="FFFFFF"/>
        <w:spacing w:line="600" w:lineRule="atLeast"/>
        <w:jc w:val="left"/>
        <w:rPr>
          <w:rFonts w:ascii="微软雅黑" w:hAnsi="微软雅黑" w:eastAsia="微软雅黑" w:cs="微软雅黑"/>
          <w:color w:val="333333"/>
          <w:sz w:val="22"/>
          <w:szCs w:val="22"/>
        </w:rPr>
      </w:pPr>
      <w:r>
        <w:rPr>
          <w:rFonts w:ascii="方正小标宋_GBK" w:hAnsi="方正小标宋_GBK" w:eastAsia="方正小标宋_GBK" w:cs="方正小标宋_GBK"/>
          <w:color w:val="333333"/>
          <w:kern w:val="0"/>
          <w:sz w:val="44"/>
          <w:szCs w:val="44"/>
          <w:shd w:val="clear" w:color="auto" w:fill="FFFFFF"/>
        </w:rPr>
        <w:t> </w:t>
      </w:r>
    </w:p>
    <w:p>
      <w:pPr>
        <w:widowControl/>
        <w:shd w:val="clear" w:color="auto" w:fill="FFFFFF"/>
        <w:spacing w:line="600" w:lineRule="atLeast"/>
        <w:ind w:firstLine="660"/>
        <w:jc w:val="left"/>
        <w:rPr>
          <w:rFonts w:ascii="微软雅黑" w:hAnsi="微软雅黑" w:eastAsia="微软雅黑" w:cs="微软雅黑"/>
          <w:color w:val="333333"/>
          <w:sz w:val="22"/>
          <w:szCs w:val="22"/>
        </w:rPr>
      </w:pPr>
      <w:r>
        <w:rPr>
          <w:rFonts w:hint="eastAsia" w:ascii="黑体" w:hAnsi="宋体" w:eastAsia="黑体" w:cs="黑体"/>
          <w:color w:val="333333"/>
          <w:kern w:val="0"/>
          <w:sz w:val="32"/>
          <w:szCs w:val="32"/>
          <w:shd w:val="clear" w:color="auto" w:fill="FFFFFF"/>
        </w:rPr>
        <w:t>一、收支预算的总体情况说明</w:t>
      </w:r>
    </w:p>
    <w:p>
      <w:pPr>
        <w:widowControl/>
        <w:shd w:val="clear" w:color="auto" w:fill="FFFFFF"/>
        <w:spacing w:line="600" w:lineRule="atLeast"/>
        <w:ind w:firstLine="624"/>
        <w:jc w:val="left"/>
        <w:rPr>
          <w:rFonts w:ascii="微软雅黑" w:hAnsi="微软雅黑" w:eastAsia="微软雅黑" w:cs="微软雅黑"/>
          <w:color w:val="333333"/>
          <w:sz w:val="22"/>
          <w:szCs w:val="22"/>
        </w:rPr>
      </w:pPr>
      <w:r>
        <w:rPr>
          <w:rFonts w:hint="eastAsia" w:ascii="仿宋" w:hAnsi="仿宋" w:eastAsia="仿宋" w:cs="仿宋"/>
          <w:color w:val="333333"/>
          <w:kern w:val="0"/>
          <w:sz w:val="32"/>
          <w:szCs w:val="32"/>
          <w:shd w:val="clear" w:color="auto" w:fill="FFFFFF"/>
        </w:rPr>
        <w:t>按照综合预算的原则，2023盘锦市发展和改革委员会所有收入和支出均纳入部门预算管理。其中：</w:t>
      </w:r>
    </w:p>
    <w:p>
      <w:pPr>
        <w:widowControl/>
        <w:shd w:val="clear" w:color="auto" w:fill="FFFFFF"/>
        <w:spacing w:line="600" w:lineRule="atLeast"/>
        <w:ind w:firstLine="624"/>
        <w:jc w:val="left"/>
        <w:rPr>
          <w:rFonts w:ascii="微软雅黑" w:hAnsi="微软雅黑" w:eastAsia="微软雅黑" w:cs="微软雅黑"/>
          <w:color w:val="333333"/>
          <w:sz w:val="22"/>
          <w:szCs w:val="22"/>
        </w:rPr>
      </w:pPr>
      <w:r>
        <w:rPr>
          <w:rFonts w:ascii="楷体" w:hAnsi="楷体" w:eastAsia="楷体" w:cs="楷体"/>
          <w:color w:val="333333"/>
          <w:kern w:val="0"/>
          <w:sz w:val="32"/>
          <w:szCs w:val="32"/>
          <w:shd w:val="clear" w:color="auto" w:fill="FFFFFF"/>
        </w:rPr>
        <w:t>（一）</w:t>
      </w:r>
      <w:r>
        <w:rPr>
          <w:rFonts w:hint="eastAsia" w:ascii="楷体" w:hAnsi="楷体" w:eastAsia="楷体" w:cs="楷体"/>
          <w:color w:val="333333"/>
          <w:kern w:val="0"/>
          <w:sz w:val="32"/>
          <w:szCs w:val="32"/>
          <w:shd w:val="clear" w:color="auto" w:fill="FFFFFF"/>
        </w:rPr>
        <w:t>收入预算2819.77万元，包括：</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一般公共预算收入</w:t>
      </w:r>
      <w:r>
        <w:rPr>
          <w:rFonts w:hint="eastAsia" w:ascii="仿宋_GB2312" w:hAnsi="微软雅黑" w:eastAsia="仿宋_GB2312" w:cs="仿宋_GB2312"/>
          <w:color w:val="333333"/>
          <w:kern w:val="0"/>
          <w:sz w:val="32"/>
          <w:szCs w:val="32"/>
          <w:shd w:val="clear" w:color="auto" w:fill="FFFFFF"/>
        </w:rPr>
        <w:t>2819.77</w:t>
      </w:r>
      <w:r>
        <w:rPr>
          <w:rFonts w:ascii="仿宋_GB2312" w:hAnsi="微软雅黑" w:eastAsia="仿宋_GB2312" w:cs="仿宋_GB2312"/>
          <w:color w:val="333333"/>
          <w:kern w:val="0"/>
          <w:sz w:val="32"/>
          <w:szCs w:val="32"/>
          <w:shd w:val="clear" w:color="auto" w:fill="FFFFFF"/>
        </w:rPr>
        <w:t>万元；</w:t>
      </w:r>
    </w:p>
    <w:p>
      <w:pPr>
        <w:widowControl/>
        <w:shd w:val="clear" w:color="auto" w:fill="FFFFFF"/>
        <w:spacing w:line="600" w:lineRule="atLeast"/>
        <w:ind w:firstLine="624"/>
        <w:jc w:val="left"/>
        <w:rPr>
          <w:rFonts w:ascii="微软雅黑" w:hAnsi="微软雅黑" w:eastAsia="微软雅黑" w:cs="微软雅黑"/>
          <w:color w:val="333333"/>
          <w:sz w:val="22"/>
          <w:szCs w:val="22"/>
        </w:rPr>
      </w:pPr>
      <w:r>
        <w:rPr>
          <w:rFonts w:hint="eastAsia" w:ascii="楷体" w:hAnsi="楷体" w:eastAsia="楷体" w:cs="楷体"/>
          <w:color w:val="333333"/>
          <w:kern w:val="0"/>
          <w:sz w:val="32"/>
          <w:szCs w:val="32"/>
          <w:shd w:val="clear" w:color="auto" w:fill="FFFFFF"/>
        </w:rPr>
        <w:t>（二）支出预算2819.77万元，包括：</w:t>
      </w:r>
    </w:p>
    <w:p>
      <w:pPr>
        <w:widowControl/>
        <w:shd w:val="clear" w:color="auto" w:fill="FFFFFF"/>
        <w:spacing w:line="600" w:lineRule="atLeast"/>
        <w:ind w:firstLine="624"/>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1.基本支出</w:t>
      </w:r>
      <w:r>
        <w:rPr>
          <w:rFonts w:hint="eastAsia" w:ascii="仿宋_GB2312" w:hAnsi="微软雅黑" w:eastAsia="仿宋_GB2312" w:cs="仿宋_GB2312"/>
          <w:color w:val="333333"/>
          <w:kern w:val="0"/>
          <w:sz w:val="32"/>
          <w:szCs w:val="32"/>
          <w:shd w:val="clear" w:color="auto" w:fill="FFFFFF"/>
        </w:rPr>
        <w:t>2422.16</w:t>
      </w:r>
      <w:r>
        <w:rPr>
          <w:rFonts w:ascii="仿宋_GB2312" w:hAnsi="微软雅黑" w:eastAsia="仿宋_GB2312" w:cs="仿宋_GB2312"/>
          <w:color w:val="333333"/>
          <w:kern w:val="0"/>
          <w:sz w:val="32"/>
          <w:szCs w:val="32"/>
          <w:shd w:val="clear" w:color="auto" w:fill="FFFFFF"/>
        </w:rPr>
        <w:t>万元；</w:t>
      </w:r>
    </w:p>
    <w:p>
      <w:pPr>
        <w:widowControl/>
        <w:shd w:val="clear" w:color="auto" w:fill="FFFFFF"/>
        <w:spacing w:line="600" w:lineRule="atLeast"/>
        <w:ind w:firstLine="624"/>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2.项目支出</w:t>
      </w:r>
      <w:r>
        <w:rPr>
          <w:rFonts w:hint="eastAsia" w:ascii="仿宋_GB2312" w:hAnsi="微软雅黑" w:eastAsia="仿宋_GB2312" w:cs="仿宋_GB2312"/>
          <w:color w:val="333333"/>
          <w:kern w:val="0"/>
          <w:sz w:val="32"/>
          <w:szCs w:val="32"/>
          <w:shd w:val="clear" w:color="auto" w:fill="FFFFFF"/>
        </w:rPr>
        <w:t>397.61</w:t>
      </w:r>
      <w:r>
        <w:rPr>
          <w:rFonts w:ascii="仿宋_GB2312" w:hAnsi="微软雅黑" w:eastAsia="仿宋_GB2312" w:cs="仿宋_GB2312"/>
          <w:color w:val="333333"/>
          <w:kern w:val="0"/>
          <w:sz w:val="32"/>
          <w:szCs w:val="32"/>
          <w:shd w:val="clear" w:color="auto" w:fill="FFFFFF"/>
        </w:rPr>
        <w:t>万元。</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202</w:t>
      </w:r>
      <w:r>
        <w:rPr>
          <w:rFonts w:hint="eastAsia" w:ascii="仿宋_GB2312" w:hAnsi="微软雅黑" w:eastAsia="仿宋_GB2312" w:cs="仿宋_GB2312"/>
          <w:color w:val="333333"/>
          <w:kern w:val="0"/>
          <w:sz w:val="32"/>
          <w:szCs w:val="32"/>
          <w:shd w:val="clear" w:color="auto" w:fill="FFFFFF"/>
        </w:rPr>
        <w:t>3</w:t>
      </w:r>
      <w:r>
        <w:rPr>
          <w:rFonts w:ascii="仿宋_GB2312" w:hAnsi="微软雅黑" w:eastAsia="仿宋_GB2312" w:cs="仿宋_GB2312"/>
          <w:color w:val="333333"/>
          <w:kern w:val="0"/>
          <w:sz w:val="32"/>
          <w:szCs w:val="32"/>
          <w:shd w:val="clear" w:color="auto" w:fill="FFFFFF"/>
        </w:rPr>
        <w:t>年预算同上年比较，收入</w:t>
      </w:r>
      <w:r>
        <w:rPr>
          <w:rFonts w:hint="eastAsia" w:ascii="仿宋_GB2312" w:hAnsi="微软雅黑" w:eastAsia="仿宋_GB2312" w:cs="仿宋_GB2312"/>
          <w:color w:val="333333"/>
          <w:kern w:val="0"/>
          <w:sz w:val="32"/>
          <w:szCs w:val="32"/>
          <w:shd w:val="clear" w:color="auto" w:fill="FFFFFF"/>
        </w:rPr>
        <w:t>增加399.24万</w:t>
      </w:r>
      <w:r>
        <w:rPr>
          <w:rFonts w:ascii="仿宋_GB2312" w:hAnsi="微软雅黑" w:eastAsia="仿宋_GB2312" w:cs="仿宋_GB2312"/>
          <w:color w:val="333333"/>
          <w:kern w:val="0"/>
          <w:sz w:val="32"/>
          <w:szCs w:val="32"/>
          <w:shd w:val="clear" w:color="auto" w:fill="FFFFFF"/>
        </w:rPr>
        <w:t>元，</w:t>
      </w:r>
      <w:r>
        <w:rPr>
          <w:rFonts w:hint="eastAsia" w:ascii="仿宋_GB2312" w:hAnsi="微软雅黑" w:eastAsia="仿宋_GB2312" w:cs="仿宋_GB2312"/>
          <w:color w:val="333333"/>
          <w:kern w:val="0"/>
          <w:sz w:val="32"/>
          <w:szCs w:val="32"/>
          <w:shd w:val="clear" w:color="auto" w:fill="FFFFFF"/>
        </w:rPr>
        <w:t>增加16</w:t>
      </w:r>
      <w:r>
        <w:rPr>
          <w:rFonts w:ascii="仿宋_GB2312" w:hAnsi="微软雅黑" w:eastAsia="仿宋_GB2312" w:cs="仿宋_GB2312"/>
          <w:color w:val="333333"/>
          <w:kern w:val="0"/>
          <w:sz w:val="32"/>
          <w:szCs w:val="32"/>
          <w:shd w:val="clear" w:color="auto" w:fill="FFFFFF"/>
        </w:rPr>
        <w:t>%；支出</w:t>
      </w:r>
      <w:r>
        <w:rPr>
          <w:rFonts w:hint="eastAsia" w:ascii="仿宋_GB2312" w:hAnsi="微软雅黑" w:eastAsia="仿宋_GB2312" w:cs="仿宋_GB2312"/>
          <w:color w:val="333333"/>
          <w:kern w:val="0"/>
          <w:sz w:val="32"/>
          <w:szCs w:val="32"/>
          <w:shd w:val="clear" w:color="auto" w:fill="FFFFFF"/>
        </w:rPr>
        <w:t>增加399.24万</w:t>
      </w:r>
      <w:r>
        <w:rPr>
          <w:rFonts w:ascii="仿宋_GB2312" w:hAnsi="微软雅黑" w:eastAsia="仿宋_GB2312" w:cs="仿宋_GB2312"/>
          <w:color w:val="333333"/>
          <w:kern w:val="0"/>
          <w:sz w:val="32"/>
          <w:szCs w:val="32"/>
          <w:shd w:val="clear" w:color="auto" w:fill="FFFFFF"/>
        </w:rPr>
        <w:t>元，</w:t>
      </w:r>
      <w:r>
        <w:rPr>
          <w:rFonts w:hint="eastAsia" w:ascii="仿宋_GB2312" w:hAnsi="微软雅黑" w:eastAsia="仿宋_GB2312" w:cs="仿宋_GB2312"/>
          <w:color w:val="333333"/>
          <w:kern w:val="0"/>
          <w:sz w:val="32"/>
          <w:szCs w:val="32"/>
          <w:shd w:val="clear" w:color="auto" w:fill="FFFFFF"/>
        </w:rPr>
        <w:t>增加16</w:t>
      </w:r>
      <w:r>
        <w:rPr>
          <w:rFonts w:ascii="仿宋_GB2312" w:hAnsi="微软雅黑" w:eastAsia="仿宋_GB2312" w:cs="仿宋_GB2312"/>
          <w:color w:val="333333"/>
          <w:kern w:val="0"/>
          <w:sz w:val="32"/>
          <w:szCs w:val="32"/>
          <w:shd w:val="clear" w:color="auto" w:fill="FFFFFF"/>
        </w:rPr>
        <w:t>%。变化的主要原因是</w:t>
      </w:r>
      <w:r>
        <w:rPr>
          <w:rFonts w:hint="eastAsia" w:ascii="仿宋_GB2312" w:hAnsi="微软雅黑" w:eastAsia="仿宋_GB2312" w:cs="仿宋_GB2312"/>
          <w:color w:val="333333"/>
          <w:kern w:val="0"/>
          <w:sz w:val="32"/>
          <w:szCs w:val="32"/>
          <w:shd w:val="clear" w:color="auto" w:fill="FFFFFF"/>
        </w:rPr>
        <w:t>人员经费增加</w:t>
      </w:r>
      <w:r>
        <w:rPr>
          <w:rFonts w:ascii="仿宋_GB2312" w:hAnsi="微软雅黑" w:eastAsia="仿宋_GB2312" w:cs="仿宋_GB2312"/>
          <w:color w:val="333333"/>
          <w:kern w:val="0"/>
          <w:sz w:val="32"/>
          <w:szCs w:val="32"/>
          <w:shd w:val="clear" w:color="auto" w:fill="FFFFFF"/>
        </w:rPr>
        <w:t>。</w:t>
      </w:r>
    </w:p>
    <w:p>
      <w:pPr>
        <w:widowControl/>
        <w:shd w:val="clear" w:color="auto" w:fill="FFFFFF"/>
        <w:spacing w:line="600" w:lineRule="atLeast"/>
        <w:ind w:firstLine="660"/>
        <w:jc w:val="left"/>
        <w:rPr>
          <w:rFonts w:ascii="微软雅黑" w:hAnsi="微软雅黑" w:eastAsia="微软雅黑" w:cs="微软雅黑"/>
          <w:color w:val="333333"/>
          <w:sz w:val="22"/>
          <w:szCs w:val="22"/>
        </w:rPr>
      </w:pPr>
      <w:r>
        <w:rPr>
          <w:rFonts w:hint="eastAsia" w:ascii="黑体" w:hAnsi="宋体" w:eastAsia="黑体" w:cs="黑体"/>
          <w:color w:val="333333"/>
          <w:kern w:val="0"/>
          <w:sz w:val="32"/>
          <w:szCs w:val="32"/>
          <w:shd w:val="clear" w:color="auto" w:fill="FFFFFF"/>
        </w:rPr>
        <w:t>二、“三公”经费预算安排使用情况说明</w:t>
      </w:r>
    </w:p>
    <w:p>
      <w:pPr>
        <w:widowControl/>
        <w:shd w:val="clear" w:color="auto" w:fill="FFFFFF"/>
        <w:spacing w:line="600" w:lineRule="atLeast"/>
        <w:ind w:firstLine="624"/>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202</w:t>
      </w:r>
      <w:r>
        <w:rPr>
          <w:rFonts w:hint="eastAsia" w:ascii="仿宋_GB2312" w:hAnsi="微软雅黑" w:eastAsia="仿宋_GB2312" w:cs="仿宋_GB2312"/>
          <w:color w:val="333333"/>
          <w:kern w:val="0"/>
          <w:sz w:val="32"/>
          <w:szCs w:val="32"/>
          <w:shd w:val="clear" w:color="auto" w:fill="FFFFFF"/>
        </w:rPr>
        <w:t>3</w:t>
      </w:r>
      <w:r>
        <w:rPr>
          <w:rFonts w:ascii="仿宋_GB2312" w:hAnsi="微软雅黑" w:eastAsia="仿宋_GB2312" w:cs="仿宋_GB2312"/>
          <w:color w:val="333333"/>
          <w:kern w:val="0"/>
          <w:sz w:val="32"/>
          <w:szCs w:val="32"/>
          <w:shd w:val="clear" w:color="auto" w:fill="FFFFFF"/>
        </w:rPr>
        <w:t>年度“三公”经费预算支出安排1</w:t>
      </w:r>
      <w:r>
        <w:rPr>
          <w:rFonts w:hint="eastAsia" w:ascii="仿宋_GB2312" w:hAnsi="微软雅黑" w:eastAsia="仿宋_GB2312" w:cs="仿宋_GB2312"/>
          <w:color w:val="333333"/>
          <w:kern w:val="0"/>
          <w:sz w:val="32"/>
          <w:szCs w:val="32"/>
          <w:shd w:val="clear" w:color="auto" w:fill="FFFFFF"/>
        </w:rPr>
        <w:t>4.9</w:t>
      </w:r>
      <w:r>
        <w:rPr>
          <w:rFonts w:ascii="仿宋_GB2312" w:hAnsi="微软雅黑" w:eastAsia="仿宋_GB2312" w:cs="仿宋_GB2312"/>
          <w:color w:val="333333"/>
          <w:kern w:val="0"/>
          <w:sz w:val="32"/>
          <w:szCs w:val="32"/>
          <w:shd w:val="clear" w:color="auto" w:fill="FFFFFF"/>
        </w:rPr>
        <w:t>万元，</w:t>
      </w:r>
      <w:r>
        <w:rPr>
          <w:rFonts w:hint="eastAsia" w:ascii="仿宋_GB2312" w:hAnsi="微软雅黑" w:eastAsia="仿宋_GB2312" w:cs="仿宋_GB2312"/>
          <w:color w:val="333333"/>
          <w:kern w:val="0"/>
          <w:sz w:val="32"/>
          <w:szCs w:val="32"/>
          <w:shd w:val="clear" w:color="auto" w:fill="FFFFFF"/>
        </w:rPr>
        <w:t>比</w:t>
      </w:r>
      <w:r>
        <w:rPr>
          <w:rFonts w:ascii="仿宋_GB2312" w:hAnsi="微软雅黑" w:eastAsia="仿宋_GB2312" w:cs="仿宋_GB2312"/>
          <w:color w:val="333333"/>
          <w:kern w:val="0"/>
          <w:sz w:val="32"/>
          <w:szCs w:val="32"/>
          <w:shd w:val="clear" w:color="auto" w:fill="FFFFFF"/>
        </w:rPr>
        <w:t>上年</w:t>
      </w:r>
      <w:r>
        <w:rPr>
          <w:rFonts w:hint="eastAsia" w:ascii="仿宋_GB2312" w:hAnsi="微软雅黑" w:eastAsia="仿宋_GB2312" w:cs="仿宋_GB2312"/>
          <w:color w:val="333333"/>
          <w:kern w:val="0"/>
          <w:sz w:val="32"/>
          <w:szCs w:val="32"/>
          <w:shd w:val="clear" w:color="auto" w:fill="FFFFFF"/>
        </w:rPr>
        <w:t>减少0.7万元</w:t>
      </w:r>
      <w:r>
        <w:rPr>
          <w:rFonts w:ascii="仿宋_GB2312" w:hAnsi="微软雅黑" w:eastAsia="仿宋_GB2312" w:cs="仿宋_GB2312"/>
          <w:color w:val="333333"/>
          <w:kern w:val="0"/>
          <w:sz w:val="32"/>
          <w:szCs w:val="32"/>
          <w:shd w:val="clear" w:color="auto" w:fill="FFFFFF"/>
        </w:rPr>
        <w:t>。其中：</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1.因公出国（境）费0万元。</w:t>
      </w:r>
    </w:p>
    <w:p>
      <w:pPr>
        <w:widowControl/>
        <w:shd w:val="clear" w:color="auto" w:fill="FFFFFF"/>
        <w:spacing w:line="600" w:lineRule="atLeast"/>
        <w:ind w:firstLine="624"/>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2.公务接待费</w:t>
      </w:r>
      <w:r>
        <w:rPr>
          <w:rFonts w:hint="eastAsia" w:ascii="仿宋_GB2312" w:hAnsi="微软雅黑" w:eastAsia="仿宋_GB2312" w:cs="仿宋_GB2312"/>
          <w:color w:val="333333"/>
          <w:kern w:val="0"/>
          <w:sz w:val="32"/>
          <w:szCs w:val="32"/>
          <w:shd w:val="clear" w:color="auto" w:fill="FFFFFF"/>
        </w:rPr>
        <w:t>0.9</w:t>
      </w:r>
      <w:r>
        <w:rPr>
          <w:rFonts w:ascii="仿宋_GB2312" w:hAnsi="微软雅黑" w:eastAsia="仿宋_GB2312" w:cs="仿宋_GB2312"/>
          <w:color w:val="333333"/>
          <w:kern w:val="0"/>
          <w:sz w:val="32"/>
          <w:szCs w:val="32"/>
          <w:shd w:val="clear" w:color="auto" w:fill="FFFFFF"/>
        </w:rPr>
        <w:t>万元，</w:t>
      </w:r>
      <w:r>
        <w:rPr>
          <w:rFonts w:hint="eastAsia" w:ascii="仿宋_GB2312" w:hAnsi="微软雅黑" w:eastAsia="仿宋_GB2312" w:cs="仿宋_GB2312"/>
          <w:color w:val="333333"/>
          <w:kern w:val="0"/>
          <w:sz w:val="32"/>
          <w:szCs w:val="32"/>
          <w:shd w:val="clear" w:color="auto" w:fill="FFFFFF"/>
        </w:rPr>
        <w:t>比</w:t>
      </w:r>
      <w:r>
        <w:rPr>
          <w:rFonts w:ascii="仿宋_GB2312" w:hAnsi="微软雅黑" w:eastAsia="仿宋_GB2312" w:cs="仿宋_GB2312"/>
          <w:color w:val="333333"/>
          <w:kern w:val="0"/>
          <w:sz w:val="32"/>
          <w:szCs w:val="32"/>
          <w:shd w:val="clear" w:color="auto" w:fill="FFFFFF"/>
        </w:rPr>
        <w:t>上年</w:t>
      </w:r>
      <w:r>
        <w:rPr>
          <w:rFonts w:hint="eastAsia" w:ascii="仿宋_GB2312" w:hAnsi="微软雅黑" w:eastAsia="仿宋_GB2312" w:cs="仿宋_GB2312"/>
          <w:color w:val="333333"/>
          <w:kern w:val="0"/>
          <w:sz w:val="32"/>
          <w:szCs w:val="32"/>
          <w:shd w:val="clear" w:color="auto" w:fill="FFFFFF"/>
        </w:rPr>
        <w:t>减少0.7万元</w:t>
      </w:r>
      <w:r>
        <w:rPr>
          <w:rFonts w:ascii="仿宋_GB2312" w:hAnsi="微软雅黑" w:eastAsia="仿宋_GB2312" w:cs="仿宋_GB2312"/>
          <w:color w:val="333333"/>
          <w:kern w:val="0"/>
          <w:sz w:val="32"/>
          <w:szCs w:val="32"/>
          <w:shd w:val="clear" w:color="auto" w:fill="FFFFFF"/>
        </w:rPr>
        <w:t>。</w:t>
      </w:r>
    </w:p>
    <w:p>
      <w:pPr>
        <w:widowControl/>
        <w:shd w:val="clear" w:color="auto" w:fill="FFFFFF"/>
        <w:spacing w:line="600" w:lineRule="atLeast"/>
        <w:ind w:firstLine="32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  3.公务用车购置及运行费14万元（其中：公务用车购置0万元，与202</w:t>
      </w:r>
      <w:r>
        <w:rPr>
          <w:rFonts w:hint="eastAsia" w:ascii="仿宋_GB2312" w:hAnsi="微软雅黑" w:eastAsia="仿宋_GB2312" w:cs="仿宋_GB2312"/>
          <w:color w:val="333333"/>
          <w:kern w:val="0"/>
          <w:sz w:val="32"/>
          <w:szCs w:val="32"/>
          <w:shd w:val="clear" w:color="auto" w:fill="FFFFFF"/>
        </w:rPr>
        <w:t>2</w:t>
      </w:r>
      <w:r>
        <w:rPr>
          <w:rFonts w:ascii="仿宋_GB2312" w:hAnsi="微软雅黑" w:eastAsia="仿宋_GB2312" w:cs="仿宋_GB2312"/>
          <w:color w:val="333333"/>
          <w:kern w:val="0"/>
          <w:sz w:val="32"/>
          <w:szCs w:val="32"/>
          <w:shd w:val="clear" w:color="auto" w:fill="FFFFFF"/>
        </w:rPr>
        <w:t>年度持平；公务用车运行费14万元，与202</w:t>
      </w:r>
      <w:r>
        <w:rPr>
          <w:rFonts w:hint="eastAsia" w:ascii="仿宋_GB2312" w:hAnsi="微软雅黑" w:eastAsia="仿宋_GB2312" w:cs="仿宋_GB2312"/>
          <w:color w:val="333333"/>
          <w:kern w:val="0"/>
          <w:sz w:val="32"/>
          <w:szCs w:val="32"/>
          <w:shd w:val="clear" w:color="auto" w:fill="FFFFFF"/>
        </w:rPr>
        <w:t>2</w:t>
      </w:r>
      <w:r>
        <w:rPr>
          <w:rFonts w:ascii="仿宋_GB2312" w:hAnsi="微软雅黑" w:eastAsia="仿宋_GB2312" w:cs="仿宋_GB2312"/>
          <w:color w:val="333333"/>
          <w:kern w:val="0"/>
          <w:sz w:val="32"/>
          <w:szCs w:val="32"/>
          <w:shd w:val="clear" w:color="auto" w:fill="FFFFFF"/>
        </w:rPr>
        <w:t>年度持平）。</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hint="eastAsia" w:ascii="黑体" w:hAnsi="宋体" w:eastAsia="黑体" w:cs="黑体"/>
          <w:color w:val="333333"/>
          <w:kern w:val="0"/>
          <w:sz w:val="32"/>
          <w:szCs w:val="32"/>
          <w:shd w:val="clear" w:color="auto" w:fill="FFFFFF"/>
        </w:rPr>
        <w:t>三、机关运行经费预算安排使用情况说明</w:t>
      </w:r>
    </w:p>
    <w:p>
      <w:pPr>
        <w:widowControl/>
        <w:shd w:val="clear" w:color="auto" w:fill="FFFFFF"/>
        <w:spacing w:line="600" w:lineRule="atLeast"/>
        <w:ind w:firstLine="624"/>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202</w:t>
      </w:r>
      <w:r>
        <w:rPr>
          <w:rFonts w:hint="eastAsia" w:ascii="仿宋_GB2312" w:hAnsi="微软雅黑" w:eastAsia="仿宋_GB2312" w:cs="仿宋_GB2312"/>
          <w:color w:val="333333"/>
          <w:kern w:val="0"/>
          <w:sz w:val="32"/>
          <w:szCs w:val="32"/>
          <w:shd w:val="clear" w:color="auto" w:fill="FFFFFF"/>
        </w:rPr>
        <w:t>3</w:t>
      </w:r>
      <w:r>
        <w:rPr>
          <w:rFonts w:ascii="仿宋_GB2312" w:hAnsi="微软雅黑" w:eastAsia="仿宋_GB2312" w:cs="仿宋_GB2312"/>
          <w:color w:val="333333"/>
          <w:kern w:val="0"/>
          <w:sz w:val="32"/>
          <w:szCs w:val="32"/>
          <w:shd w:val="clear" w:color="auto" w:fill="FFFFFF"/>
        </w:rPr>
        <w:t>年机关运行经费预算安排</w:t>
      </w:r>
      <w:r>
        <w:rPr>
          <w:rFonts w:hint="eastAsia" w:ascii="仿宋_GB2312" w:hAnsi="微软雅黑" w:eastAsia="仿宋_GB2312" w:cs="仿宋_GB2312"/>
          <w:color w:val="333333"/>
          <w:kern w:val="0"/>
          <w:sz w:val="32"/>
          <w:szCs w:val="32"/>
          <w:shd w:val="clear" w:color="auto" w:fill="FFFFFF"/>
        </w:rPr>
        <w:t>199.74</w:t>
      </w:r>
      <w:r>
        <w:rPr>
          <w:rFonts w:ascii="仿宋_GB2312" w:hAnsi="微软雅黑" w:eastAsia="仿宋_GB2312" w:cs="仿宋_GB2312"/>
          <w:color w:val="333333"/>
          <w:kern w:val="0"/>
          <w:sz w:val="32"/>
          <w:szCs w:val="32"/>
          <w:shd w:val="clear" w:color="auto" w:fill="FFFFFF"/>
        </w:rPr>
        <w:t>万元，比202</w:t>
      </w:r>
      <w:r>
        <w:rPr>
          <w:rFonts w:hint="eastAsia" w:ascii="仿宋_GB2312" w:hAnsi="微软雅黑" w:eastAsia="仿宋_GB2312" w:cs="仿宋_GB2312"/>
          <w:color w:val="333333"/>
          <w:kern w:val="0"/>
          <w:sz w:val="32"/>
          <w:szCs w:val="32"/>
          <w:shd w:val="clear" w:color="auto" w:fill="FFFFFF"/>
        </w:rPr>
        <w:t>2</w:t>
      </w:r>
      <w:r>
        <w:rPr>
          <w:rFonts w:ascii="仿宋_GB2312" w:hAnsi="微软雅黑" w:eastAsia="仿宋_GB2312" w:cs="仿宋_GB2312"/>
          <w:color w:val="333333"/>
          <w:kern w:val="0"/>
          <w:sz w:val="32"/>
          <w:szCs w:val="32"/>
          <w:shd w:val="clear" w:color="auto" w:fill="FFFFFF"/>
        </w:rPr>
        <w:t>年机关运行经费</w:t>
      </w:r>
      <w:r>
        <w:rPr>
          <w:rFonts w:hint="eastAsia" w:ascii="仿宋_GB2312" w:hAnsi="微软雅黑" w:eastAsia="仿宋_GB2312" w:cs="仿宋_GB2312"/>
          <w:color w:val="333333"/>
          <w:kern w:val="0"/>
          <w:sz w:val="32"/>
          <w:szCs w:val="32"/>
          <w:shd w:val="clear" w:color="auto" w:fill="FFFFFF"/>
        </w:rPr>
        <w:t>242.74</w:t>
      </w:r>
      <w:r>
        <w:rPr>
          <w:rFonts w:ascii="仿宋_GB2312" w:hAnsi="微软雅黑" w:eastAsia="仿宋_GB2312" w:cs="仿宋_GB2312"/>
          <w:color w:val="333333"/>
          <w:kern w:val="0"/>
          <w:sz w:val="32"/>
          <w:szCs w:val="32"/>
          <w:shd w:val="clear" w:color="auto" w:fill="FFFFFF"/>
        </w:rPr>
        <w:t>万元减少</w:t>
      </w:r>
      <w:r>
        <w:rPr>
          <w:rFonts w:hint="eastAsia" w:ascii="仿宋_GB2312" w:hAnsi="微软雅黑" w:eastAsia="仿宋_GB2312" w:cs="仿宋_GB2312"/>
          <w:color w:val="333333"/>
          <w:kern w:val="0"/>
          <w:sz w:val="32"/>
          <w:szCs w:val="32"/>
          <w:shd w:val="clear" w:color="auto" w:fill="FFFFFF"/>
        </w:rPr>
        <w:t>43</w:t>
      </w:r>
      <w:r>
        <w:rPr>
          <w:rFonts w:ascii="仿宋_GB2312" w:hAnsi="微软雅黑" w:eastAsia="仿宋_GB2312" w:cs="仿宋_GB2312"/>
          <w:color w:val="333333"/>
          <w:kern w:val="0"/>
          <w:sz w:val="32"/>
          <w:szCs w:val="32"/>
          <w:shd w:val="clear" w:color="auto" w:fill="FFFFFF"/>
        </w:rPr>
        <w:t>万元，下降</w:t>
      </w:r>
      <w:r>
        <w:rPr>
          <w:rFonts w:hint="eastAsia" w:ascii="仿宋_GB2312" w:hAnsi="微软雅黑" w:eastAsia="仿宋_GB2312" w:cs="仿宋_GB2312"/>
          <w:color w:val="333333"/>
          <w:kern w:val="0"/>
          <w:sz w:val="32"/>
          <w:szCs w:val="32"/>
          <w:shd w:val="clear" w:color="auto" w:fill="FFFFFF"/>
        </w:rPr>
        <w:t>17.71</w:t>
      </w:r>
      <w:r>
        <w:rPr>
          <w:rFonts w:ascii="仿宋_GB2312" w:hAnsi="微软雅黑" w:eastAsia="仿宋_GB2312" w:cs="仿宋_GB2312"/>
          <w:color w:val="333333"/>
          <w:kern w:val="0"/>
          <w:sz w:val="32"/>
          <w:szCs w:val="32"/>
          <w:shd w:val="clear" w:color="auto" w:fill="FFFFFF"/>
        </w:rPr>
        <w:t>%，主要原因是严格执行厉行节约八项规定压缩一般性支出，牢固树立“过紧日子”的思想。主要包括：办公费</w:t>
      </w:r>
      <w:r>
        <w:rPr>
          <w:rFonts w:hint="eastAsia" w:ascii="仿宋_GB2312" w:hAnsi="微软雅黑" w:eastAsia="仿宋_GB2312" w:cs="仿宋_GB2312"/>
          <w:color w:val="333333"/>
          <w:kern w:val="0"/>
          <w:sz w:val="32"/>
          <w:szCs w:val="32"/>
          <w:shd w:val="clear" w:color="auto" w:fill="FFFFFF"/>
        </w:rPr>
        <w:t>62.69</w:t>
      </w:r>
      <w:r>
        <w:rPr>
          <w:rFonts w:ascii="仿宋_GB2312" w:hAnsi="微软雅黑" w:eastAsia="仿宋_GB2312" w:cs="仿宋_GB2312"/>
          <w:color w:val="333333"/>
          <w:kern w:val="0"/>
          <w:sz w:val="32"/>
          <w:szCs w:val="32"/>
          <w:shd w:val="clear" w:color="auto" w:fill="FFFFFF"/>
        </w:rPr>
        <w:t>万元、印刷费</w:t>
      </w:r>
      <w:r>
        <w:rPr>
          <w:rFonts w:hint="eastAsia" w:ascii="仿宋_GB2312" w:hAnsi="微软雅黑" w:eastAsia="仿宋_GB2312" w:cs="仿宋_GB2312"/>
          <w:color w:val="333333"/>
          <w:kern w:val="0"/>
          <w:sz w:val="32"/>
          <w:szCs w:val="32"/>
          <w:shd w:val="clear" w:color="auto" w:fill="FFFFFF"/>
        </w:rPr>
        <w:t>7.48</w:t>
      </w:r>
      <w:r>
        <w:rPr>
          <w:rFonts w:ascii="仿宋_GB2312" w:hAnsi="微软雅黑" w:eastAsia="仿宋_GB2312" w:cs="仿宋_GB2312"/>
          <w:color w:val="333333"/>
          <w:kern w:val="0"/>
          <w:sz w:val="32"/>
          <w:szCs w:val="32"/>
          <w:shd w:val="clear" w:color="auto" w:fill="FFFFFF"/>
        </w:rPr>
        <w:t>万元、手续费0.</w:t>
      </w:r>
      <w:r>
        <w:rPr>
          <w:rFonts w:hint="eastAsia" w:ascii="仿宋_GB2312" w:hAnsi="微软雅黑" w:eastAsia="仿宋_GB2312" w:cs="仿宋_GB2312"/>
          <w:color w:val="333333"/>
          <w:kern w:val="0"/>
          <w:sz w:val="32"/>
          <w:szCs w:val="32"/>
          <w:shd w:val="clear" w:color="auto" w:fill="FFFFFF"/>
        </w:rPr>
        <w:t>1</w:t>
      </w:r>
      <w:r>
        <w:rPr>
          <w:rFonts w:ascii="仿宋_GB2312" w:hAnsi="微软雅黑" w:eastAsia="仿宋_GB2312" w:cs="仿宋_GB2312"/>
          <w:color w:val="333333"/>
          <w:kern w:val="0"/>
          <w:sz w:val="32"/>
          <w:szCs w:val="32"/>
          <w:shd w:val="clear" w:color="auto" w:fill="FFFFFF"/>
        </w:rPr>
        <w:t>万元、水费0.</w:t>
      </w:r>
      <w:r>
        <w:rPr>
          <w:rFonts w:hint="eastAsia" w:ascii="仿宋_GB2312" w:hAnsi="微软雅黑" w:eastAsia="仿宋_GB2312" w:cs="仿宋_GB2312"/>
          <w:color w:val="333333"/>
          <w:kern w:val="0"/>
          <w:sz w:val="32"/>
          <w:szCs w:val="32"/>
          <w:shd w:val="clear" w:color="auto" w:fill="FFFFFF"/>
        </w:rPr>
        <w:t>24</w:t>
      </w:r>
      <w:r>
        <w:rPr>
          <w:rFonts w:ascii="仿宋_GB2312" w:hAnsi="微软雅黑" w:eastAsia="仿宋_GB2312" w:cs="仿宋_GB2312"/>
          <w:color w:val="333333"/>
          <w:kern w:val="0"/>
          <w:sz w:val="32"/>
          <w:szCs w:val="32"/>
          <w:shd w:val="clear" w:color="auto" w:fill="FFFFFF"/>
        </w:rPr>
        <w:t>万元、（办公楼）电费7.</w:t>
      </w:r>
      <w:r>
        <w:rPr>
          <w:rFonts w:hint="eastAsia" w:ascii="仿宋_GB2312" w:hAnsi="微软雅黑" w:eastAsia="仿宋_GB2312" w:cs="仿宋_GB2312"/>
          <w:color w:val="333333"/>
          <w:kern w:val="0"/>
          <w:sz w:val="32"/>
          <w:szCs w:val="32"/>
          <w:shd w:val="clear" w:color="auto" w:fill="FFFFFF"/>
        </w:rPr>
        <w:t>82</w:t>
      </w:r>
      <w:r>
        <w:rPr>
          <w:rFonts w:ascii="仿宋_GB2312" w:hAnsi="微软雅黑" w:eastAsia="仿宋_GB2312" w:cs="仿宋_GB2312"/>
          <w:color w:val="333333"/>
          <w:kern w:val="0"/>
          <w:sz w:val="32"/>
          <w:szCs w:val="32"/>
          <w:shd w:val="clear" w:color="auto" w:fill="FFFFFF"/>
        </w:rPr>
        <w:t>万元、邮电费</w:t>
      </w:r>
      <w:r>
        <w:rPr>
          <w:rFonts w:hint="eastAsia" w:ascii="仿宋_GB2312" w:hAnsi="微软雅黑" w:eastAsia="仿宋_GB2312" w:cs="仿宋_GB2312"/>
          <w:color w:val="333333"/>
          <w:kern w:val="0"/>
          <w:sz w:val="32"/>
          <w:szCs w:val="32"/>
          <w:shd w:val="clear" w:color="auto" w:fill="FFFFFF"/>
        </w:rPr>
        <w:t>2.8</w:t>
      </w:r>
      <w:r>
        <w:rPr>
          <w:rFonts w:ascii="仿宋_GB2312" w:hAnsi="微软雅黑" w:eastAsia="仿宋_GB2312" w:cs="仿宋_GB2312"/>
          <w:color w:val="333333"/>
          <w:kern w:val="0"/>
          <w:sz w:val="32"/>
          <w:szCs w:val="32"/>
          <w:shd w:val="clear" w:color="auto" w:fill="FFFFFF"/>
        </w:rPr>
        <w:t>万元、（办公楼）取暖</w:t>
      </w:r>
      <w:bookmarkStart w:id="0" w:name="_GoBack"/>
      <w:bookmarkEnd w:id="0"/>
      <w:r>
        <w:rPr>
          <w:rFonts w:ascii="仿宋_GB2312" w:hAnsi="微软雅黑" w:eastAsia="仿宋_GB2312" w:cs="仿宋_GB2312"/>
          <w:color w:val="333333"/>
          <w:kern w:val="0"/>
          <w:sz w:val="32"/>
          <w:szCs w:val="32"/>
          <w:shd w:val="clear" w:color="auto" w:fill="FFFFFF"/>
        </w:rPr>
        <w:t>费</w:t>
      </w:r>
      <w:r>
        <w:rPr>
          <w:rFonts w:hint="eastAsia" w:ascii="仿宋_GB2312" w:hAnsi="微软雅黑" w:eastAsia="仿宋_GB2312" w:cs="仿宋_GB2312"/>
          <w:color w:val="333333"/>
          <w:kern w:val="0"/>
          <w:sz w:val="32"/>
          <w:szCs w:val="32"/>
          <w:shd w:val="clear" w:color="auto" w:fill="FFFFFF"/>
        </w:rPr>
        <w:t>5.95</w:t>
      </w:r>
      <w:r>
        <w:rPr>
          <w:rFonts w:ascii="仿宋_GB2312" w:hAnsi="微软雅黑" w:eastAsia="仿宋_GB2312" w:cs="仿宋_GB2312"/>
          <w:color w:val="333333"/>
          <w:kern w:val="0"/>
          <w:sz w:val="32"/>
          <w:szCs w:val="32"/>
          <w:shd w:val="clear" w:color="auto" w:fill="FFFFFF"/>
        </w:rPr>
        <w:t>万元，差旅费</w:t>
      </w:r>
      <w:r>
        <w:rPr>
          <w:rFonts w:hint="eastAsia" w:ascii="仿宋_GB2312" w:hAnsi="微软雅黑" w:eastAsia="仿宋_GB2312" w:cs="仿宋_GB2312"/>
          <w:color w:val="333333"/>
          <w:kern w:val="0"/>
          <w:sz w:val="32"/>
          <w:szCs w:val="32"/>
          <w:shd w:val="clear" w:color="auto" w:fill="FFFFFF"/>
        </w:rPr>
        <w:t>4</w:t>
      </w:r>
      <w:r>
        <w:rPr>
          <w:rFonts w:ascii="仿宋_GB2312" w:hAnsi="微软雅黑" w:eastAsia="仿宋_GB2312" w:cs="仿宋_GB2312"/>
          <w:color w:val="333333"/>
          <w:kern w:val="0"/>
          <w:sz w:val="32"/>
          <w:szCs w:val="32"/>
          <w:shd w:val="clear" w:color="auto" w:fill="FFFFFF"/>
        </w:rPr>
        <w:t>万元、（日常）维修</w:t>
      </w:r>
      <w:r>
        <w:rPr>
          <w:rFonts w:hint="eastAsia" w:ascii="仿宋_GB2312" w:hAnsi="微软雅黑" w:eastAsia="仿宋_GB2312" w:cs="仿宋_GB2312"/>
          <w:color w:val="333333"/>
          <w:kern w:val="0"/>
          <w:sz w:val="32"/>
          <w:szCs w:val="32"/>
          <w:shd w:val="clear" w:color="auto" w:fill="FFFFFF"/>
        </w:rPr>
        <w:t>维护</w:t>
      </w:r>
      <w:r>
        <w:rPr>
          <w:rFonts w:ascii="仿宋_GB2312" w:hAnsi="微软雅黑" w:eastAsia="仿宋_GB2312" w:cs="仿宋_GB2312"/>
          <w:color w:val="333333"/>
          <w:kern w:val="0"/>
          <w:sz w:val="32"/>
          <w:szCs w:val="32"/>
          <w:shd w:val="clear" w:color="auto" w:fill="FFFFFF"/>
        </w:rPr>
        <w:t>费</w:t>
      </w:r>
      <w:r>
        <w:rPr>
          <w:rFonts w:hint="eastAsia" w:ascii="仿宋_GB2312" w:hAnsi="微软雅黑" w:eastAsia="仿宋_GB2312" w:cs="仿宋_GB2312"/>
          <w:color w:val="333333"/>
          <w:kern w:val="0"/>
          <w:sz w:val="32"/>
          <w:szCs w:val="32"/>
          <w:shd w:val="clear" w:color="auto" w:fill="FFFFFF"/>
        </w:rPr>
        <w:t>4.5</w:t>
      </w:r>
      <w:r>
        <w:rPr>
          <w:rFonts w:ascii="仿宋_GB2312" w:hAnsi="微软雅黑" w:eastAsia="仿宋_GB2312" w:cs="仿宋_GB2312"/>
          <w:color w:val="333333"/>
          <w:kern w:val="0"/>
          <w:sz w:val="32"/>
          <w:szCs w:val="32"/>
          <w:shd w:val="clear" w:color="auto" w:fill="FFFFFF"/>
        </w:rPr>
        <w:t>万元，工会经费2</w:t>
      </w:r>
      <w:r>
        <w:rPr>
          <w:rFonts w:hint="eastAsia" w:ascii="仿宋_GB2312" w:hAnsi="微软雅黑" w:eastAsia="仿宋_GB2312" w:cs="仿宋_GB2312"/>
          <w:color w:val="333333"/>
          <w:kern w:val="0"/>
          <w:sz w:val="32"/>
          <w:szCs w:val="32"/>
          <w:shd w:val="clear" w:color="auto" w:fill="FFFFFF"/>
        </w:rPr>
        <w:t>3.93</w:t>
      </w:r>
      <w:r>
        <w:rPr>
          <w:rFonts w:ascii="仿宋_GB2312" w:hAnsi="微软雅黑" w:eastAsia="仿宋_GB2312" w:cs="仿宋_GB2312"/>
          <w:color w:val="333333"/>
          <w:kern w:val="0"/>
          <w:sz w:val="32"/>
          <w:szCs w:val="32"/>
          <w:shd w:val="clear" w:color="auto" w:fill="FFFFFF"/>
        </w:rPr>
        <w:t>万元、会议费1万元、培训费</w:t>
      </w:r>
      <w:r>
        <w:rPr>
          <w:rFonts w:hint="eastAsia" w:ascii="仿宋_GB2312" w:hAnsi="微软雅黑" w:eastAsia="仿宋_GB2312" w:cs="仿宋_GB2312"/>
          <w:color w:val="333333"/>
          <w:kern w:val="0"/>
          <w:sz w:val="32"/>
          <w:szCs w:val="32"/>
          <w:shd w:val="clear" w:color="auto" w:fill="FFFFFF"/>
        </w:rPr>
        <w:t>0.8</w:t>
      </w:r>
      <w:r>
        <w:rPr>
          <w:rFonts w:ascii="仿宋_GB2312" w:hAnsi="微软雅黑" w:eastAsia="仿宋_GB2312" w:cs="仿宋_GB2312"/>
          <w:color w:val="333333"/>
          <w:kern w:val="0"/>
          <w:sz w:val="32"/>
          <w:szCs w:val="32"/>
          <w:shd w:val="clear" w:color="auto" w:fill="FFFFFF"/>
        </w:rPr>
        <w:t>万元、福利费2.0</w:t>
      </w:r>
      <w:r>
        <w:rPr>
          <w:rFonts w:hint="eastAsia" w:ascii="仿宋_GB2312" w:hAnsi="微软雅黑" w:eastAsia="仿宋_GB2312" w:cs="仿宋_GB2312"/>
          <w:color w:val="333333"/>
          <w:kern w:val="0"/>
          <w:sz w:val="32"/>
          <w:szCs w:val="32"/>
          <w:shd w:val="clear" w:color="auto" w:fill="FFFFFF"/>
        </w:rPr>
        <w:t>6</w:t>
      </w:r>
      <w:r>
        <w:rPr>
          <w:rFonts w:ascii="仿宋_GB2312" w:hAnsi="微软雅黑" w:eastAsia="仿宋_GB2312" w:cs="仿宋_GB2312"/>
          <w:color w:val="333333"/>
          <w:kern w:val="0"/>
          <w:sz w:val="32"/>
          <w:szCs w:val="32"/>
          <w:shd w:val="clear" w:color="auto" w:fill="FFFFFF"/>
        </w:rPr>
        <w:t>万元，公务接待费</w:t>
      </w:r>
      <w:r>
        <w:rPr>
          <w:rFonts w:hint="eastAsia" w:ascii="仿宋_GB2312" w:hAnsi="微软雅黑" w:eastAsia="仿宋_GB2312" w:cs="仿宋_GB2312"/>
          <w:color w:val="333333"/>
          <w:kern w:val="0"/>
          <w:sz w:val="32"/>
          <w:szCs w:val="32"/>
          <w:shd w:val="clear" w:color="auto" w:fill="FFFFFF"/>
        </w:rPr>
        <w:t>0.9</w:t>
      </w:r>
      <w:r>
        <w:rPr>
          <w:rFonts w:ascii="仿宋_GB2312" w:hAnsi="微软雅黑" w:eastAsia="仿宋_GB2312" w:cs="仿宋_GB2312"/>
          <w:color w:val="333333"/>
          <w:kern w:val="0"/>
          <w:sz w:val="32"/>
          <w:szCs w:val="32"/>
          <w:shd w:val="clear" w:color="auto" w:fill="FFFFFF"/>
        </w:rPr>
        <w:t>万元，</w:t>
      </w:r>
      <w:r>
        <w:rPr>
          <w:rFonts w:ascii="仿宋_GB2312" w:hAnsi="微软雅黑" w:eastAsia="仿宋_GB2312" w:cs="仿宋_GB2312"/>
          <w:kern w:val="0"/>
          <w:sz w:val="32"/>
          <w:szCs w:val="32"/>
          <w:shd w:val="clear" w:color="auto" w:fill="FFFFFF"/>
        </w:rPr>
        <w:t>委托业务费0.6万元，</w:t>
      </w:r>
      <w:r>
        <w:rPr>
          <w:rFonts w:ascii="仿宋_GB2312" w:hAnsi="微软雅黑" w:eastAsia="仿宋_GB2312" w:cs="仿宋_GB2312"/>
          <w:color w:val="333333"/>
          <w:kern w:val="0"/>
          <w:sz w:val="32"/>
          <w:szCs w:val="32"/>
          <w:shd w:val="clear" w:color="auto" w:fill="FFFFFF"/>
        </w:rPr>
        <w:t>劳务费</w:t>
      </w:r>
      <w:r>
        <w:rPr>
          <w:rFonts w:hint="eastAsia" w:ascii="仿宋_GB2312" w:hAnsi="微软雅黑" w:eastAsia="仿宋_GB2312" w:cs="仿宋_GB2312"/>
          <w:color w:val="333333"/>
          <w:kern w:val="0"/>
          <w:sz w:val="32"/>
          <w:szCs w:val="32"/>
          <w:shd w:val="clear" w:color="auto" w:fill="FFFFFF"/>
        </w:rPr>
        <w:t>3</w:t>
      </w:r>
      <w:r>
        <w:rPr>
          <w:rFonts w:ascii="仿宋_GB2312" w:hAnsi="微软雅黑" w:eastAsia="仿宋_GB2312" w:cs="仿宋_GB2312"/>
          <w:color w:val="333333"/>
          <w:kern w:val="0"/>
          <w:sz w:val="32"/>
          <w:szCs w:val="32"/>
          <w:shd w:val="clear" w:color="auto" w:fill="FFFFFF"/>
        </w:rPr>
        <w:t>万元，公务用车运行维护费14万元，</w:t>
      </w:r>
      <w:r>
        <w:rPr>
          <w:rFonts w:ascii="仿宋_GB2312" w:hAnsi="微软雅黑" w:eastAsia="仿宋_GB2312" w:cs="仿宋_GB2312"/>
          <w:kern w:val="0"/>
          <w:sz w:val="32"/>
          <w:szCs w:val="32"/>
          <w:shd w:val="clear" w:color="auto" w:fill="FFFFFF"/>
        </w:rPr>
        <w:t>公务用车交通补贴费</w:t>
      </w:r>
      <w:r>
        <w:rPr>
          <w:rFonts w:hint="eastAsia" w:ascii="仿宋_GB2312" w:hAnsi="微软雅黑" w:eastAsia="仿宋_GB2312" w:cs="仿宋_GB2312"/>
          <w:kern w:val="0"/>
          <w:sz w:val="32"/>
          <w:szCs w:val="32"/>
          <w:shd w:val="clear" w:color="auto" w:fill="FFFFFF"/>
        </w:rPr>
        <w:t>48.52</w:t>
      </w:r>
      <w:r>
        <w:rPr>
          <w:rFonts w:ascii="仿宋_GB2312" w:hAnsi="微软雅黑" w:eastAsia="仿宋_GB2312" w:cs="仿宋_GB2312"/>
          <w:kern w:val="0"/>
          <w:sz w:val="32"/>
          <w:szCs w:val="32"/>
          <w:shd w:val="clear" w:color="auto" w:fill="FFFFFF"/>
        </w:rPr>
        <w:t>万元，</w:t>
      </w:r>
      <w:r>
        <w:rPr>
          <w:rFonts w:hint="eastAsia" w:ascii="仿宋_GB2312" w:hAnsi="微软雅黑" w:eastAsia="仿宋_GB2312" w:cs="仿宋_GB2312"/>
          <w:color w:val="333333"/>
          <w:kern w:val="0"/>
          <w:sz w:val="32"/>
          <w:szCs w:val="32"/>
          <w:shd w:val="clear" w:color="auto" w:fill="FFFFFF"/>
        </w:rPr>
        <w:t>其他商品和服务支出6.85万元，办公设备购置2.5万元。</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hint="eastAsia" w:ascii="黑体" w:hAnsi="宋体" w:eastAsia="黑体" w:cs="黑体"/>
          <w:color w:val="333333"/>
          <w:kern w:val="0"/>
          <w:sz w:val="32"/>
          <w:szCs w:val="32"/>
          <w:shd w:val="clear" w:color="auto" w:fill="FFFFFF"/>
        </w:rPr>
        <w:t>四、政府采购安排情况说明</w:t>
      </w:r>
    </w:p>
    <w:p>
      <w:pPr>
        <w:widowControl/>
        <w:shd w:val="clear" w:color="auto" w:fill="FFFFFF"/>
        <w:spacing w:line="600" w:lineRule="atLeast"/>
        <w:ind w:firstLine="624"/>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202</w:t>
      </w:r>
      <w:r>
        <w:rPr>
          <w:rFonts w:hint="eastAsia" w:ascii="仿宋_GB2312" w:hAnsi="微软雅黑" w:eastAsia="仿宋_GB2312" w:cs="仿宋_GB2312"/>
          <w:color w:val="333333"/>
          <w:kern w:val="0"/>
          <w:sz w:val="32"/>
          <w:szCs w:val="32"/>
          <w:shd w:val="clear" w:color="auto" w:fill="FFFFFF"/>
        </w:rPr>
        <w:t>3</w:t>
      </w:r>
      <w:r>
        <w:rPr>
          <w:rFonts w:ascii="仿宋_GB2312" w:hAnsi="微软雅黑" w:eastAsia="仿宋_GB2312" w:cs="仿宋_GB2312"/>
          <w:color w:val="333333"/>
          <w:kern w:val="0"/>
          <w:sz w:val="32"/>
          <w:szCs w:val="32"/>
          <w:shd w:val="clear" w:color="auto" w:fill="FFFFFF"/>
        </w:rPr>
        <w:t>年安排政府采购预算0万元，政府购买服务预算</w:t>
      </w:r>
      <w:r>
        <w:rPr>
          <w:rFonts w:hint="eastAsia" w:ascii="仿宋_GB2312" w:hAnsi="微软雅黑" w:eastAsia="仿宋_GB2312" w:cs="仿宋_GB2312"/>
          <w:color w:val="333333"/>
          <w:kern w:val="0"/>
          <w:sz w:val="32"/>
          <w:szCs w:val="32"/>
          <w:shd w:val="clear" w:color="auto" w:fill="FFFFFF"/>
        </w:rPr>
        <w:t>0</w:t>
      </w:r>
      <w:r>
        <w:rPr>
          <w:rFonts w:ascii="仿宋_GB2312" w:hAnsi="微软雅黑" w:eastAsia="仿宋_GB2312" w:cs="仿宋_GB2312"/>
          <w:color w:val="333333"/>
          <w:kern w:val="0"/>
          <w:sz w:val="32"/>
          <w:szCs w:val="32"/>
          <w:shd w:val="clear" w:color="auto" w:fill="FFFFFF"/>
        </w:rPr>
        <w:t>万元。</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hint="eastAsia" w:ascii="黑体" w:hAnsi="宋体" w:eastAsia="黑体" w:cs="黑体"/>
          <w:color w:val="333333"/>
          <w:kern w:val="0"/>
          <w:sz w:val="32"/>
          <w:szCs w:val="32"/>
          <w:shd w:val="clear" w:color="auto" w:fill="FFFFFF"/>
        </w:rPr>
        <w:t>五、国有资产占用情况说明</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截至202</w:t>
      </w:r>
      <w:r>
        <w:rPr>
          <w:rFonts w:hint="eastAsia" w:ascii="仿宋_GB2312" w:hAnsi="微软雅黑" w:eastAsia="仿宋_GB2312" w:cs="仿宋_GB2312"/>
          <w:color w:val="333333"/>
          <w:kern w:val="0"/>
          <w:sz w:val="32"/>
          <w:szCs w:val="32"/>
          <w:shd w:val="clear" w:color="auto" w:fill="FFFFFF"/>
        </w:rPr>
        <w:t>2</w:t>
      </w:r>
      <w:r>
        <w:rPr>
          <w:rFonts w:ascii="仿宋_GB2312" w:hAnsi="微软雅黑" w:eastAsia="仿宋_GB2312" w:cs="仿宋_GB2312"/>
          <w:color w:val="333333"/>
          <w:kern w:val="0"/>
          <w:sz w:val="32"/>
          <w:szCs w:val="32"/>
          <w:shd w:val="clear" w:color="auto" w:fill="FFFFFF"/>
        </w:rPr>
        <w:t>年12月31日，盘锦市发展和改革委员会部门资产总额</w:t>
      </w:r>
      <w:r>
        <w:rPr>
          <w:rFonts w:hint="eastAsia" w:ascii="仿宋_GB2312" w:hAnsi="微软雅黑" w:eastAsia="仿宋_GB2312" w:cs="仿宋_GB2312"/>
          <w:color w:val="333333"/>
          <w:kern w:val="0"/>
          <w:sz w:val="32"/>
          <w:szCs w:val="32"/>
          <w:shd w:val="clear" w:color="auto" w:fill="FFFFFF"/>
        </w:rPr>
        <w:t>35419188.08</w:t>
      </w:r>
      <w:r>
        <w:rPr>
          <w:rFonts w:ascii="仿宋_GB2312" w:hAnsi="微软雅黑" w:eastAsia="仿宋_GB2312" w:cs="仿宋_GB2312"/>
          <w:color w:val="333333"/>
          <w:kern w:val="0"/>
          <w:sz w:val="32"/>
          <w:szCs w:val="32"/>
          <w:shd w:val="clear" w:color="auto" w:fill="FFFFFF"/>
        </w:rPr>
        <w:t>元，其中，流动资产</w:t>
      </w:r>
      <w:r>
        <w:rPr>
          <w:rFonts w:hint="eastAsia" w:ascii="仿宋_GB2312" w:hAnsi="微软雅黑" w:eastAsia="仿宋_GB2312" w:cs="仿宋_GB2312"/>
          <w:color w:val="333333"/>
          <w:kern w:val="0"/>
          <w:sz w:val="32"/>
          <w:szCs w:val="32"/>
          <w:shd w:val="clear" w:color="auto" w:fill="FFFFFF"/>
        </w:rPr>
        <w:t>7608328.83</w:t>
      </w:r>
      <w:r>
        <w:rPr>
          <w:rFonts w:ascii="仿宋_GB2312" w:hAnsi="微软雅黑" w:eastAsia="仿宋_GB2312" w:cs="仿宋_GB2312"/>
          <w:color w:val="333333"/>
          <w:kern w:val="0"/>
          <w:sz w:val="32"/>
          <w:szCs w:val="32"/>
          <w:shd w:val="clear" w:color="auto" w:fill="FFFFFF"/>
        </w:rPr>
        <w:t>元，固定资产</w:t>
      </w:r>
      <w:r>
        <w:rPr>
          <w:rFonts w:hint="eastAsia" w:ascii="仿宋_GB2312" w:hAnsi="微软雅黑" w:eastAsia="仿宋_GB2312" w:cs="仿宋_GB2312"/>
          <w:color w:val="333333"/>
          <w:kern w:val="0"/>
          <w:sz w:val="32"/>
          <w:szCs w:val="32"/>
          <w:shd w:val="clear" w:color="auto" w:fill="FFFFFF"/>
        </w:rPr>
        <w:t>6984656.25</w:t>
      </w:r>
      <w:r>
        <w:rPr>
          <w:rFonts w:ascii="仿宋_GB2312" w:hAnsi="微软雅黑" w:eastAsia="仿宋_GB2312" w:cs="仿宋_GB2312"/>
          <w:color w:val="333333"/>
          <w:kern w:val="0"/>
          <w:sz w:val="32"/>
          <w:szCs w:val="32"/>
          <w:shd w:val="clear" w:color="auto" w:fill="FFFFFF"/>
        </w:rPr>
        <w:t>元。固定资产中共有车辆3辆（一般公务用车3辆，其他用车0辆），价值1214698.36元。</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hint="eastAsia" w:ascii="黑体" w:hAnsi="宋体" w:eastAsia="黑体" w:cs="黑体"/>
          <w:color w:val="333333"/>
          <w:kern w:val="0"/>
          <w:sz w:val="32"/>
          <w:szCs w:val="32"/>
          <w:shd w:val="clear" w:color="auto" w:fill="FFFFFF"/>
        </w:rPr>
        <w:t>六、项目预算绩效目标情况说明</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根据预算绩效管理要求，盘锦市发展和改革委员会202</w:t>
      </w:r>
      <w:r>
        <w:rPr>
          <w:rFonts w:hint="eastAsia" w:ascii="仿宋_GB2312" w:hAnsi="微软雅黑" w:eastAsia="仿宋_GB2312" w:cs="仿宋_GB2312"/>
          <w:color w:val="333333"/>
          <w:kern w:val="0"/>
          <w:sz w:val="32"/>
          <w:szCs w:val="32"/>
          <w:shd w:val="clear" w:color="auto" w:fill="FFFFFF"/>
        </w:rPr>
        <w:t>3</w:t>
      </w:r>
      <w:r>
        <w:rPr>
          <w:rFonts w:ascii="仿宋_GB2312" w:hAnsi="微软雅黑" w:eastAsia="仿宋_GB2312" w:cs="仿宋_GB2312"/>
          <w:color w:val="333333"/>
          <w:kern w:val="0"/>
          <w:sz w:val="32"/>
          <w:szCs w:val="32"/>
          <w:shd w:val="clear" w:color="auto" w:fill="FFFFFF"/>
        </w:rPr>
        <w:t>年应编制绩效目标的项目共</w:t>
      </w:r>
      <w:r>
        <w:rPr>
          <w:rFonts w:hint="eastAsia" w:ascii="仿宋_GB2312" w:hAnsi="微软雅黑" w:eastAsia="仿宋_GB2312" w:cs="仿宋_GB2312"/>
          <w:color w:val="333333"/>
          <w:kern w:val="0"/>
          <w:sz w:val="32"/>
          <w:szCs w:val="32"/>
          <w:shd w:val="clear" w:color="auto" w:fill="FFFFFF"/>
        </w:rPr>
        <w:t>14</w:t>
      </w:r>
      <w:r>
        <w:rPr>
          <w:rFonts w:ascii="仿宋_GB2312" w:hAnsi="微软雅黑" w:eastAsia="仿宋_GB2312" w:cs="仿宋_GB2312"/>
          <w:color w:val="333333"/>
          <w:kern w:val="0"/>
          <w:sz w:val="32"/>
          <w:szCs w:val="32"/>
          <w:shd w:val="clear" w:color="auto" w:fill="FFFFFF"/>
        </w:rPr>
        <w:t>个，实际编制绩效目标的项目共</w:t>
      </w:r>
      <w:r>
        <w:rPr>
          <w:rFonts w:hint="eastAsia" w:ascii="仿宋_GB2312" w:hAnsi="微软雅黑" w:eastAsia="仿宋_GB2312" w:cs="仿宋_GB2312"/>
          <w:color w:val="333333"/>
          <w:kern w:val="0"/>
          <w:sz w:val="32"/>
          <w:szCs w:val="32"/>
          <w:shd w:val="clear" w:color="auto" w:fill="FFFFFF"/>
        </w:rPr>
        <w:t>14</w:t>
      </w:r>
      <w:r>
        <w:rPr>
          <w:rFonts w:ascii="仿宋_GB2312" w:hAnsi="微软雅黑" w:eastAsia="仿宋_GB2312" w:cs="仿宋_GB2312"/>
          <w:color w:val="333333"/>
          <w:kern w:val="0"/>
          <w:sz w:val="32"/>
          <w:szCs w:val="32"/>
          <w:shd w:val="clear" w:color="auto" w:fill="FFFFFF"/>
        </w:rPr>
        <w:t>个，涉及资金</w:t>
      </w:r>
      <w:r>
        <w:rPr>
          <w:rFonts w:hint="eastAsia" w:ascii="仿宋_GB2312" w:hAnsi="微软雅黑" w:eastAsia="仿宋_GB2312" w:cs="仿宋_GB2312"/>
          <w:color w:val="333333"/>
          <w:kern w:val="0"/>
          <w:sz w:val="32"/>
          <w:szCs w:val="32"/>
          <w:shd w:val="clear" w:color="auto" w:fill="FFFFFF"/>
        </w:rPr>
        <w:t>397.61</w:t>
      </w:r>
      <w:r>
        <w:rPr>
          <w:rFonts w:ascii="仿宋_GB2312" w:hAnsi="微软雅黑" w:eastAsia="仿宋_GB2312" w:cs="仿宋_GB2312"/>
          <w:color w:val="333333"/>
          <w:kern w:val="0"/>
          <w:sz w:val="32"/>
          <w:szCs w:val="32"/>
          <w:shd w:val="clear" w:color="auto" w:fill="FFFFFF"/>
        </w:rPr>
        <w:t>万元，编制绩效目标的项目覆盖率（实际编制绩效目标的项目/应编制绩效目标的项目）为100%。</w:t>
      </w:r>
    </w:p>
    <w:p>
      <w:pPr>
        <w:widowControl/>
        <w:shd w:val="clear" w:color="auto" w:fill="FFFFFF"/>
        <w:spacing w:line="600" w:lineRule="atLeast"/>
        <w:jc w:val="center"/>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 </w:t>
      </w:r>
    </w:p>
    <w:p>
      <w:pPr>
        <w:widowControl/>
        <w:shd w:val="clear" w:color="auto" w:fill="FFFFFF"/>
        <w:spacing w:line="600" w:lineRule="atLeast"/>
        <w:jc w:val="center"/>
        <w:rPr>
          <w:rFonts w:ascii="微软雅黑" w:hAnsi="微软雅黑" w:eastAsia="微软雅黑" w:cs="微软雅黑"/>
          <w:color w:val="333333"/>
          <w:sz w:val="22"/>
          <w:szCs w:val="22"/>
        </w:rPr>
      </w:pPr>
      <w:r>
        <w:rPr>
          <w:rFonts w:ascii="方正小标宋_GBK" w:hAnsi="方正小标宋_GBK" w:eastAsia="方正小标宋_GBK" w:cs="方正小标宋_GBK"/>
          <w:color w:val="333333"/>
          <w:kern w:val="0"/>
          <w:sz w:val="44"/>
          <w:szCs w:val="44"/>
          <w:shd w:val="clear" w:color="auto" w:fill="FFFFFF"/>
        </w:rPr>
        <w:t>第四部分 名词解释</w:t>
      </w:r>
    </w:p>
    <w:p>
      <w:pPr>
        <w:widowControl/>
        <w:shd w:val="clear" w:color="auto" w:fill="FFFFFF"/>
        <w:spacing w:line="600" w:lineRule="atLeast"/>
        <w:jc w:val="center"/>
        <w:rPr>
          <w:rFonts w:ascii="微软雅黑" w:hAnsi="微软雅黑" w:eastAsia="微软雅黑" w:cs="微软雅黑"/>
          <w:color w:val="333333"/>
          <w:sz w:val="22"/>
          <w:szCs w:val="22"/>
        </w:rPr>
      </w:pPr>
      <w:r>
        <w:rPr>
          <w:rFonts w:hint="eastAsia" w:ascii="黑体" w:hAnsi="宋体" w:eastAsia="黑体" w:cs="黑体"/>
          <w:color w:val="333333"/>
          <w:kern w:val="0"/>
          <w:sz w:val="36"/>
          <w:szCs w:val="36"/>
          <w:shd w:val="clear" w:color="auto" w:fill="FFFFFF"/>
        </w:rPr>
        <w:t> </w:t>
      </w:r>
    </w:p>
    <w:p>
      <w:pPr>
        <w:widowControl/>
        <w:shd w:val="clear" w:color="auto" w:fill="FFFFFF"/>
        <w:spacing w:line="600" w:lineRule="atLeast"/>
        <w:jc w:val="left"/>
        <w:rPr>
          <w:rFonts w:ascii="微软雅黑" w:hAnsi="微软雅黑" w:eastAsia="微软雅黑" w:cs="微软雅黑"/>
          <w:color w:val="333333"/>
          <w:sz w:val="22"/>
          <w:szCs w:val="22"/>
        </w:rPr>
      </w:pPr>
      <w:r>
        <w:rPr>
          <w:rFonts w:hint="eastAsia" w:ascii="仿宋" w:hAnsi="仿宋" w:eastAsia="仿宋" w:cs="仿宋"/>
          <w:color w:val="333333"/>
          <w:kern w:val="0"/>
          <w:sz w:val="32"/>
          <w:szCs w:val="32"/>
          <w:shd w:val="clear" w:color="auto" w:fill="FFFFFF"/>
        </w:rPr>
        <w:t>　</w:t>
      </w:r>
      <w:r>
        <w:rPr>
          <w:rFonts w:ascii="仿宋_GB2312" w:hAnsi="微软雅黑" w:eastAsia="仿宋_GB2312" w:cs="仿宋_GB2312"/>
          <w:color w:val="333333"/>
          <w:kern w:val="0"/>
          <w:sz w:val="32"/>
          <w:szCs w:val="32"/>
          <w:shd w:val="clear" w:color="auto" w:fill="FFFFFF"/>
        </w:rPr>
        <w:t>　1.财政拨款收入：指市级财政当年拨付的资金。</w:t>
      </w:r>
    </w:p>
    <w:p>
      <w:pPr>
        <w:widowControl/>
        <w:shd w:val="clear" w:color="auto" w:fill="FFFFFF"/>
        <w:spacing w:line="600" w:lineRule="atLeast"/>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　　2.基本支出：指保障机构正常运转、完成日常工作任务而发生的人员支出和公用支出。</w:t>
      </w:r>
    </w:p>
    <w:p>
      <w:pPr>
        <w:widowControl/>
        <w:shd w:val="clear" w:color="auto" w:fill="FFFFFF"/>
        <w:spacing w:line="600" w:lineRule="atLeast"/>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　　3.项目支出：指在基本支出之外为完成特定行政任务和事业发展目标所发生的支出。</w:t>
      </w:r>
    </w:p>
    <w:p>
      <w:pPr>
        <w:widowControl/>
        <w:shd w:val="clear" w:color="auto" w:fill="FFFFFF"/>
        <w:spacing w:line="600" w:lineRule="atLeast"/>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　　4.机关运行经费：是指各部门的公用经费，包括办公费、印刷费、手续费、邮电费(办公电话费)、差旅费、会议费、培训费、福利费、日常维护费、公务接待费、委托业务费、劳务费、工会经费、办公用房水电费、办公用房取暖费、办公用车运行维护费、其他交通费、退休人员公用经费。</w:t>
      </w:r>
    </w:p>
    <w:p>
      <w:pPr>
        <w:widowControl/>
        <w:shd w:val="clear" w:color="auto" w:fill="FFFFFF"/>
        <w:spacing w:line="600" w:lineRule="atLeast"/>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widowControl/>
        <w:shd w:val="clear" w:color="auto" w:fill="FFFFFF"/>
        <w:spacing w:line="600" w:lineRule="atLeast"/>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widowControl/>
        <w:shd w:val="clear" w:color="auto" w:fill="FFFFFF"/>
        <w:spacing w:line="600" w:lineRule="atLeast"/>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　　7.其他收入：指除上述“财政拨款收入”、“行政事业性收费收入”、“政府性基金收入”以外的收入。</w:t>
      </w:r>
    </w:p>
    <w:p>
      <w:pPr>
        <w:widowControl/>
        <w:shd w:val="clear" w:color="auto" w:fill="FFFFFF"/>
        <w:spacing w:line="600" w:lineRule="atLeast"/>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shd w:val="clear" w:color="auto" w:fill="FFFFFF"/>
        <w:spacing w:line="600" w:lineRule="atLeast"/>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　　9.社会保障和就业（类）行政事业单位离退休（款）归口管理的行政单位离退休（项）：反映实行归口管理的行政单位（包括实行公务员管理的事业单位）开支的离退休经费。</w:t>
      </w:r>
    </w:p>
    <w:p>
      <w:pPr>
        <w:widowControl/>
        <w:shd w:val="clear" w:color="auto" w:fill="FFFFFF"/>
        <w:spacing w:line="600" w:lineRule="atLeast"/>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　　10.社会保障和就业（类）行政事业单位离退休（款）事业单位离退休（项）：反映实行归口管理的事业单位开支的离退休经费。</w:t>
      </w:r>
    </w:p>
    <w:p>
      <w:pPr>
        <w:widowControl/>
        <w:shd w:val="clear" w:color="auto" w:fill="FFFFFF"/>
        <w:spacing w:line="600" w:lineRule="atLeast"/>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widowControl/>
        <w:shd w:val="clear" w:color="auto" w:fill="FFFFFF"/>
        <w:spacing w:line="600" w:lineRule="atLeast"/>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　　12.卫生健康类（类）行政事业单位医疗（款）事业单位医疗（项）：反映财政部门安排的事业单位基本医疗保险缴费经费，未参加医疗保险的事业单位的公费医疗经费，按国家规定享受离休人员待遇人员的医疗经费。</w:t>
      </w:r>
    </w:p>
    <w:p>
      <w:pPr>
        <w:widowControl/>
        <w:shd w:val="clear" w:color="auto" w:fill="FFFFFF"/>
        <w:spacing w:line="600" w:lineRule="atLeast"/>
        <w:ind w:firstLine="640"/>
        <w:jc w:val="left"/>
        <w:rPr>
          <w:rFonts w:ascii="微软雅黑" w:hAnsi="微软雅黑" w:eastAsia="微软雅黑" w:cs="微软雅黑"/>
          <w:color w:val="333333"/>
          <w:sz w:val="22"/>
          <w:szCs w:val="22"/>
        </w:rPr>
      </w:pPr>
      <w:r>
        <w:rPr>
          <w:rFonts w:ascii="仿宋_GB2312" w:hAnsi="微软雅黑" w:eastAsia="仿宋_GB2312" w:cs="仿宋_GB2312"/>
          <w:color w:val="333333"/>
          <w:kern w:val="0"/>
          <w:sz w:val="32"/>
          <w:szCs w:val="32"/>
          <w:shd w:val="clear" w:color="auto" w:fill="FFFFFF"/>
        </w:rPr>
        <w:t>13.住房保障（类）住房改革（款）住房公积金（项）：反映行政事业单位按人力资源和社会保障部、财政部规定的基本工资和津贴补贴以及规定比例为职工缴纳的住房公积金。</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Q4Yzc2MjBiOGE3NDlhNTAxMGQxNjM4OGYzZjI1YjkifQ=="/>
  </w:docVars>
  <w:rsids>
    <w:rsidRoot w:val="00F62DB2"/>
    <w:rsid w:val="001A1BD0"/>
    <w:rsid w:val="001A359D"/>
    <w:rsid w:val="001A7183"/>
    <w:rsid w:val="00334331"/>
    <w:rsid w:val="003A43ED"/>
    <w:rsid w:val="00794DB7"/>
    <w:rsid w:val="009438B8"/>
    <w:rsid w:val="00C45148"/>
    <w:rsid w:val="00CA4B19"/>
    <w:rsid w:val="00CB2FF6"/>
    <w:rsid w:val="00E67907"/>
    <w:rsid w:val="00F62DB2"/>
    <w:rsid w:val="00FA297C"/>
    <w:rsid w:val="00FF0617"/>
    <w:rsid w:val="00FF762C"/>
    <w:rsid w:val="03287C49"/>
    <w:rsid w:val="09BE34FB"/>
    <w:rsid w:val="12680673"/>
    <w:rsid w:val="21862D31"/>
    <w:rsid w:val="3911188E"/>
    <w:rsid w:val="40207D2A"/>
    <w:rsid w:val="5A59758B"/>
    <w:rsid w:val="5B844280"/>
    <w:rsid w:val="5FF96BB7"/>
    <w:rsid w:val="718A10D8"/>
    <w:rsid w:val="719440F0"/>
    <w:rsid w:val="BFF441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4940</Words>
  <Characters>5210</Characters>
  <Lines>3</Lines>
  <Paragraphs>10</Paragraphs>
  <TotalTime>86</TotalTime>
  <ScaleCrop>false</ScaleCrop>
  <LinksUpToDate>false</LinksUpToDate>
  <CharactersWithSpaces>5267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2022-01-29T21:07:00Z</dcterms:created>
  <dc:creator>Administrator</dc:creator>
  <cp:lastModifiedBy>pjxc</cp:lastModifiedBy>
  <dcterms:modified xsi:type="dcterms:W3CDTF">2024-08-08T10:44:30Z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1970DA74B7D2429F9F8A45BCEAE55938</vt:lpwstr>
  </property>
</Properties>
</file>