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17431" w14:textId="77777777" w:rsidR="005F24DE" w:rsidRDefault="005F24DE">
      <w:pPr>
        <w:spacing w:line="540" w:lineRule="exact"/>
        <w:jc w:val="center"/>
        <w:rPr>
          <w:b/>
          <w:sz w:val="44"/>
          <w:szCs w:val="44"/>
          <w:u w:val="single"/>
        </w:rPr>
      </w:pPr>
    </w:p>
    <w:p w14:paraId="1B935D0F" w14:textId="77777777" w:rsidR="005F24DE" w:rsidRDefault="005F24DE">
      <w:pPr>
        <w:spacing w:line="540" w:lineRule="exact"/>
        <w:jc w:val="center"/>
        <w:rPr>
          <w:rFonts w:ascii="宋体" w:hAnsi="宋体"/>
          <w:b/>
          <w:sz w:val="52"/>
          <w:szCs w:val="52"/>
        </w:rPr>
      </w:pPr>
    </w:p>
    <w:p w14:paraId="7F65D971" w14:textId="77777777" w:rsidR="005F24DE" w:rsidRDefault="005F24DE">
      <w:pPr>
        <w:spacing w:line="540" w:lineRule="exact"/>
        <w:jc w:val="center"/>
        <w:rPr>
          <w:rFonts w:ascii="宋体" w:hAnsi="宋体"/>
          <w:b/>
          <w:sz w:val="52"/>
          <w:szCs w:val="52"/>
        </w:rPr>
      </w:pPr>
    </w:p>
    <w:p w14:paraId="0153D1D2" w14:textId="77777777" w:rsidR="005F24DE" w:rsidRDefault="005F24DE">
      <w:pPr>
        <w:spacing w:line="540" w:lineRule="exact"/>
        <w:jc w:val="center"/>
        <w:rPr>
          <w:rFonts w:ascii="宋体" w:hAnsi="宋体"/>
          <w:b/>
          <w:sz w:val="52"/>
          <w:szCs w:val="52"/>
        </w:rPr>
      </w:pPr>
    </w:p>
    <w:p w14:paraId="07A50BE2" w14:textId="77777777" w:rsidR="005F24DE" w:rsidRDefault="005F24DE">
      <w:pPr>
        <w:spacing w:line="540" w:lineRule="exact"/>
        <w:jc w:val="center"/>
        <w:rPr>
          <w:rFonts w:ascii="宋体" w:hAnsi="宋体"/>
          <w:b/>
          <w:sz w:val="52"/>
          <w:szCs w:val="52"/>
        </w:rPr>
      </w:pPr>
    </w:p>
    <w:p w14:paraId="61C57F1E" w14:textId="77777777" w:rsidR="005F24DE" w:rsidRDefault="00000000">
      <w:pPr>
        <w:spacing w:line="480" w:lineRule="auto"/>
        <w:jc w:val="center"/>
        <w:rPr>
          <w:rFonts w:ascii="宋体" w:hAnsi="宋体"/>
          <w:b/>
          <w:sz w:val="52"/>
          <w:szCs w:val="52"/>
        </w:rPr>
      </w:pPr>
      <w:r>
        <w:rPr>
          <w:rFonts w:ascii="宋体" w:hAnsi="宋体" w:hint="eastAsia"/>
          <w:b/>
          <w:sz w:val="52"/>
          <w:szCs w:val="52"/>
        </w:rPr>
        <w:t>盘锦市退役军人事务局</w:t>
      </w:r>
    </w:p>
    <w:p w14:paraId="70AA9912" w14:textId="77777777" w:rsidR="005F24DE" w:rsidRDefault="00000000">
      <w:pPr>
        <w:spacing w:line="540" w:lineRule="exact"/>
        <w:jc w:val="center"/>
        <w:rPr>
          <w:rFonts w:ascii="宋体" w:hAnsi="宋体"/>
          <w:b/>
          <w:sz w:val="52"/>
          <w:szCs w:val="52"/>
        </w:rPr>
      </w:pPr>
      <w:r>
        <w:rPr>
          <w:rFonts w:ascii="宋体" w:hAnsi="宋体" w:hint="eastAsia"/>
          <w:b/>
          <w:sz w:val="52"/>
          <w:szCs w:val="52"/>
        </w:rPr>
        <w:t>2021年度部门决算</w:t>
      </w:r>
    </w:p>
    <w:p w14:paraId="5BBF30BD" w14:textId="77777777" w:rsidR="005F24DE" w:rsidRDefault="00000000">
      <w:pPr>
        <w:spacing w:line="540" w:lineRule="exact"/>
        <w:jc w:val="center"/>
        <w:rPr>
          <w:rFonts w:ascii="宋体" w:hAnsi="宋体"/>
          <w:b/>
          <w:sz w:val="52"/>
          <w:szCs w:val="52"/>
        </w:rPr>
      </w:pPr>
      <w:r>
        <w:rPr>
          <w:rFonts w:ascii="宋体" w:hAnsi="宋体" w:hint="eastAsia"/>
          <w:b/>
          <w:sz w:val="52"/>
          <w:szCs w:val="52"/>
        </w:rPr>
        <w:t>公开说明</w:t>
      </w:r>
    </w:p>
    <w:p w14:paraId="50BD9D66" w14:textId="77777777" w:rsidR="005F24DE" w:rsidRDefault="005F24DE">
      <w:pPr>
        <w:spacing w:line="540" w:lineRule="exact"/>
        <w:jc w:val="center"/>
        <w:rPr>
          <w:b/>
          <w:sz w:val="44"/>
          <w:szCs w:val="44"/>
          <w:u w:val="single"/>
        </w:rPr>
      </w:pPr>
    </w:p>
    <w:p w14:paraId="154C2A9F" w14:textId="77777777" w:rsidR="005F24DE" w:rsidRDefault="005F24DE">
      <w:pPr>
        <w:spacing w:line="540" w:lineRule="exact"/>
        <w:jc w:val="center"/>
        <w:rPr>
          <w:b/>
          <w:sz w:val="44"/>
          <w:szCs w:val="44"/>
          <w:u w:val="single"/>
        </w:rPr>
      </w:pPr>
    </w:p>
    <w:p w14:paraId="260BE410" w14:textId="77777777" w:rsidR="005F24DE" w:rsidRDefault="005F24DE">
      <w:pPr>
        <w:spacing w:line="540" w:lineRule="exact"/>
        <w:jc w:val="center"/>
        <w:rPr>
          <w:b/>
          <w:sz w:val="44"/>
          <w:szCs w:val="44"/>
          <w:u w:val="single"/>
        </w:rPr>
      </w:pPr>
    </w:p>
    <w:p w14:paraId="31390C89" w14:textId="77777777" w:rsidR="005F24DE" w:rsidRDefault="005F24DE">
      <w:pPr>
        <w:spacing w:line="540" w:lineRule="exact"/>
        <w:jc w:val="center"/>
        <w:rPr>
          <w:b/>
          <w:sz w:val="44"/>
          <w:szCs w:val="44"/>
          <w:u w:val="single"/>
        </w:rPr>
      </w:pPr>
    </w:p>
    <w:p w14:paraId="74A2AB9F" w14:textId="77777777" w:rsidR="005F24DE" w:rsidRDefault="005F24DE">
      <w:pPr>
        <w:spacing w:line="540" w:lineRule="exact"/>
        <w:jc w:val="center"/>
        <w:rPr>
          <w:b/>
          <w:sz w:val="44"/>
          <w:szCs w:val="44"/>
          <w:u w:val="single"/>
        </w:rPr>
      </w:pPr>
    </w:p>
    <w:p w14:paraId="1F9EFA62" w14:textId="77777777" w:rsidR="005F24DE" w:rsidRDefault="005F24DE">
      <w:pPr>
        <w:spacing w:line="540" w:lineRule="exact"/>
        <w:jc w:val="center"/>
        <w:rPr>
          <w:b/>
          <w:sz w:val="44"/>
          <w:szCs w:val="44"/>
          <w:u w:val="single"/>
        </w:rPr>
      </w:pPr>
    </w:p>
    <w:p w14:paraId="30F852C0" w14:textId="77777777" w:rsidR="005F24DE" w:rsidRDefault="005F24DE">
      <w:pPr>
        <w:spacing w:line="540" w:lineRule="exact"/>
        <w:jc w:val="center"/>
        <w:rPr>
          <w:b/>
          <w:sz w:val="44"/>
          <w:szCs w:val="44"/>
          <w:u w:val="single"/>
        </w:rPr>
      </w:pPr>
    </w:p>
    <w:p w14:paraId="418B5EBA" w14:textId="77777777" w:rsidR="005F24DE" w:rsidRDefault="005F24DE">
      <w:pPr>
        <w:spacing w:line="540" w:lineRule="exact"/>
        <w:jc w:val="center"/>
        <w:rPr>
          <w:b/>
          <w:sz w:val="44"/>
          <w:szCs w:val="44"/>
          <w:u w:val="single"/>
        </w:rPr>
      </w:pPr>
    </w:p>
    <w:p w14:paraId="1ABDCA48" w14:textId="77777777" w:rsidR="005F24DE" w:rsidRDefault="005F24DE">
      <w:pPr>
        <w:spacing w:line="540" w:lineRule="exact"/>
        <w:jc w:val="center"/>
        <w:rPr>
          <w:b/>
          <w:sz w:val="44"/>
          <w:szCs w:val="44"/>
        </w:rPr>
      </w:pPr>
    </w:p>
    <w:p w14:paraId="7E05F548" w14:textId="77777777" w:rsidR="005F24DE" w:rsidRDefault="005F24DE">
      <w:pPr>
        <w:spacing w:line="540" w:lineRule="exact"/>
        <w:jc w:val="center"/>
        <w:rPr>
          <w:b/>
          <w:sz w:val="44"/>
          <w:szCs w:val="44"/>
        </w:rPr>
      </w:pPr>
    </w:p>
    <w:p w14:paraId="459FD626" w14:textId="77777777" w:rsidR="005F24DE" w:rsidRDefault="005F24DE">
      <w:pPr>
        <w:spacing w:line="540" w:lineRule="exact"/>
        <w:jc w:val="center"/>
        <w:rPr>
          <w:b/>
          <w:sz w:val="44"/>
          <w:szCs w:val="44"/>
        </w:rPr>
      </w:pPr>
    </w:p>
    <w:p w14:paraId="1FE7478C" w14:textId="77777777" w:rsidR="005F24DE" w:rsidRDefault="005F24DE">
      <w:pPr>
        <w:spacing w:line="540" w:lineRule="exact"/>
        <w:jc w:val="center"/>
        <w:rPr>
          <w:b/>
          <w:sz w:val="44"/>
          <w:szCs w:val="44"/>
        </w:rPr>
      </w:pPr>
    </w:p>
    <w:p w14:paraId="06B0943D" w14:textId="77777777" w:rsidR="005F24DE" w:rsidRDefault="005F24DE">
      <w:pPr>
        <w:spacing w:line="540" w:lineRule="exact"/>
        <w:jc w:val="center"/>
        <w:rPr>
          <w:b/>
          <w:sz w:val="44"/>
          <w:szCs w:val="44"/>
        </w:rPr>
      </w:pPr>
    </w:p>
    <w:p w14:paraId="3F339B7D" w14:textId="77777777" w:rsidR="005F24DE" w:rsidRDefault="005F24DE">
      <w:pPr>
        <w:spacing w:line="540" w:lineRule="exact"/>
        <w:jc w:val="center"/>
        <w:rPr>
          <w:b/>
          <w:sz w:val="44"/>
          <w:szCs w:val="44"/>
        </w:rPr>
      </w:pPr>
    </w:p>
    <w:p w14:paraId="39E0CE25" w14:textId="77777777" w:rsidR="005F24DE" w:rsidRDefault="005F24DE">
      <w:pPr>
        <w:spacing w:line="540" w:lineRule="exact"/>
        <w:jc w:val="center"/>
        <w:rPr>
          <w:b/>
          <w:sz w:val="44"/>
          <w:szCs w:val="44"/>
        </w:rPr>
      </w:pPr>
    </w:p>
    <w:p w14:paraId="00514314" w14:textId="77777777" w:rsidR="005F24DE" w:rsidRDefault="005F24DE">
      <w:pPr>
        <w:spacing w:line="540" w:lineRule="exact"/>
        <w:jc w:val="center"/>
        <w:rPr>
          <w:b/>
          <w:sz w:val="44"/>
          <w:szCs w:val="44"/>
        </w:rPr>
      </w:pPr>
    </w:p>
    <w:p w14:paraId="4886FD61" w14:textId="77777777" w:rsidR="005F24DE" w:rsidRDefault="00000000">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14:paraId="7DB34508" w14:textId="77777777" w:rsidR="005F24DE" w:rsidRDefault="005F24DE">
      <w:pPr>
        <w:spacing w:line="540" w:lineRule="exact"/>
        <w:rPr>
          <w:b/>
          <w:sz w:val="44"/>
          <w:szCs w:val="44"/>
          <w:u w:val="single"/>
        </w:rPr>
      </w:pPr>
    </w:p>
    <w:p w14:paraId="616C477B" w14:textId="77777777" w:rsidR="005F24DE" w:rsidRDefault="00000000">
      <w:pPr>
        <w:spacing w:line="540" w:lineRule="exact"/>
        <w:rPr>
          <w:rFonts w:ascii="黑体" w:eastAsia="黑体" w:hAnsi="黑体"/>
          <w:sz w:val="32"/>
          <w:szCs w:val="32"/>
        </w:rPr>
      </w:pPr>
      <w:r>
        <w:rPr>
          <w:rFonts w:ascii="黑体" w:eastAsia="黑体" w:hAnsi="黑体" w:hint="eastAsia"/>
          <w:sz w:val="32"/>
          <w:szCs w:val="32"/>
        </w:rPr>
        <w:t>第一部分    部门概况</w:t>
      </w:r>
    </w:p>
    <w:p w14:paraId="11FF1207" w14:textId="77777777" w:rsidR="005F24DE" w:rsidRDefault="00000000">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主要职责和机构设置情况</w:t>
      </w:r>
    </w:p>
    <w:p w14:paraId="01634FF1" w14:textId="77777777" w:rsidR="005F24DE" w:rsidRDefault="00000000">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14:paraId="59FE8945" w14:textId="77777777" w:rsidR="005F24DE" w:rsidRDefault="00000000">
      <w:pPr>
        <w:spacing w:line="540" w:lineRule="exact"/>
        <w:rPr>
          <w:rFonts w:ascii="黑体" w:eastAsia="黑体" w:hAnsi="黑体"/>
          <w:sz w:val="32"/>
          <w:szCs w:val="32"/>
        </w:rPr>
      </w:pPr>
      <w:r>
        <w:rPr>
          <w:rFonts w:ascii="黑体" w:eastAsia="黑体" w:hAnsi="黑体" w:hint="eastAsia"/>
          <w:sz w:val="32"/>
          <w:szCs w:val="32"/>
        </w:rPr>
        <w:t>第二部分    2021年度部门决算情况说明</w:t>
      </w:r>
    </w:p>
    <w:p w14:paraId="14E5092B" w14:textId="77777777" w:rsidR="005F24DE" w:rsidRDefault="00000000">
      <w:pPr>
        <w:spacing w:line="540" w:lineRule="exact"/>
        <w:rPr>
          <w:rFonts w:ascii="仿宋_GB2312" w:eastAsia="仿宋_GB2312"/>
          <w:sz w:val="32"/>
          <w:szCs w:val="32"/>
        </w:rPr>
      </w:pPr>
      <w:r>
        <w:rPr>
          <w:rFonts w:ascii="仿宋_GB2312" w:eastAsia="仿宋_GB2312" w:hint="eastAsia"/>
          <w:sz w:val="32"/>
          <w:szCs w:val="32"/>
        </w:rPr>
        <w:t>一、收入支出决算总体情况说明</w:t>
      </w:r>
    </w:p>
    <w:p w14:paraId="319D612E" w14:textId="77777777" w:rsidR="005F24DE" w:rsidRDefault="00000000">
      <w:pPr>
        <w:spacing w:line="540" w:lineRule="exact"/>
        <w:rPr>
          <w:rFonts w:ascii="仿宋_GB2312" w:eastAsia="仿宋_GB2312"/>
          <w:sz w:val="32"/>
          <w:szCs w:val="32"/>
        </w:rPr>
      </w:pPr>
      <w:r>
        <w:rPr>
          <w:rFonts w:ascii="仿宋_GB2312" w:eastAsia="仿宋_GB2312" w:hint="eastAsia"/>
          <w:sz w:val="32"/>
          <w:szCs w:val="32"/>
        </w:rPr>
        <w:t>二、财政拨款收入支出决算情况说明</w:t>
      </w:r>
    </w:p>
    <w:p w14:paraId="7DA60224" w14:textId="77777777" w:rsidR="005F24DE" w:rsidRDefault="00000000">
      <w:pPr>
        <w:spacing w:line="540" w:lineRule="exact"/>
        <w:rPr>
          <w:rFonts w:ascii="仿宋_GB2312" w:eastAsia="仿宋_GB2312"/>
          <w:sz w:val="32"/>
          <w:szCs w:val="32"/>
        </w:rPr>
      </w:pPr>
      <w:r>
        <w:rPr>
          <w:rFonts w:ascii="仿宋_GB2312" w:eastAsia="仿宋_GB2312" w:hint="eastAsia"/>
          <w:sz w:val="32"/>
          <w:szCs w:val="32"/>
        </w:rPr>
        <w:t>三、一般公共预算财政拨款“三公”经费支出决算情况说明</w:t>
      </w:r>
    </w:p>
    <w:p w14:paraId="64AD1683" w14:textId="77777777" w:rsidR="005F24DE" w:rsidRDefault="00000000">
      <w:pPr>
        <w:spacing w:line="540" w:lineRule="exact"/>
        <w:rPr>
          <w:rFonts w:ascii="仿宋_GB2312" w:eastAsia="仿宋_GB2312"/>
          <w:sz w:val="32"/>
          <w:szCs w:val="32"/>
        </w:rPr>
      </w:pPr>
      <w:r>
        <w:rPr>
          <w:rFonts w:ascii="仿宋_GB2312" w:eastAsia="仿宋_GB2312" w:hint="eastAsia"/>
          <w:sz w:val="32"/>
          <w:szCs w:val="32"/>
        </w:rPr>
        <w:t>四、一般公共预算财政拨款基本支出决算情况说明</w:t>
      </w:r>
    </w:p>
    <w:p w14:paraId="5F458E1C" w14:textId="77777777" w:rsidR="005F24DE" w:rsidRDefault="00000000">
      <w:pPr>
        <w:spacing w:line="540" w:lineRule="exact"/>
        <w:rPr>
          <w:rFonts w:ascii="仿宋_GB2312" w:eastAsia="仿宋_GB2312"/>
          <w:sz w:val="32"/>
          <w:szCs w:val="32"/>
        </w:rPr>
      </w:pPr>
      <w:r>
        <w:rPr>
          <w:rFonts w:ascii="仿宋_GB2312" w:eastAsia="仿宋_GB2312" w:hint="eastAsia"/>
          <w:sz w:val="32"/>
          <w:szCs w:val="32"/>
        </w:rPr>
        <w:t>五、其他重要事项的情况说明</w:t>
      </w:r>
    </w:p>
    <w:p w14:paraId="0A699EF1" w14:textId="77777777" w:rsidR="005F24DE" w:rsidRDefault="00000000">
      <w:pPr>
        <w:spacing w:line="540" w:lineRule="exact"/>
        <w:rPr>
          <w:rFonts w:ascii="黑体" w:eastAsia="黑体" w:hAnsi="黑体"/>
          <w:sz w:val="32"/>
          <w:szCs w:val="32"/>
        </w:rPr>
      </w:pPr>
      <w:r>
        <w:rPr>
          <w:rFonts w:ascii="黑体" w:eastAsia="黑体" w:hAnsi="黑体" w:hint="eastAsia"/>
          <w:sz w:val="32"/>
          <w:szCs w:val="32"/>
        </w:rPr>
        <w:t>第三部分    名词解释</w:t>
      </w:r>
    </w:p>
    <w:p w14:paraId="11034411" w14:textId="77777777" w:rsidR="005F24DE" w:rsidRDefault="00000000">
      <w:pPr>
        <w:spacing w:line="540" w:lineRule="exact"/>
        <w:rPr>
          <w:rFonts w:ascii="黑体" w:eastAsia="黑体" w:hAnsi="黑体"/>
          <w:sz w:val="32"/>
          <w:szCs w:val="32"/>
        </w:rPr>
      </w:pPr>
      <w:r>
        <w:rPr>
          <w:rFonts w:ascii="黑体" w:eastAsia="黑体" w:hAnsi="黑体" w:hint="eastAsia"/>
          <w:sz w:val="32"/>
          <w:szCs w:val="32"/>
        </w:rPr>
        <w:t>第四部分    2021年度部门决算报表</w:t>
      </w:r>
    </w:p>
    <w:p w14:paraId="455702B6" w14:textId="77777777" w:rsidR="005F24DE" w:rsidRDefault="00000000">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14:paraId="360FE559" w14:textId="77777777" w:rsidR="005F24DE" w:rsidRDefault="00000000">
      <w:pPr>
        <w:spacing w:line="540" w:lineRule="exact"/>
        <w:rPr>
          <w:rFonts w:ascii="仿宋_GB2312" w:eastAsia="仿宋_GB2312"/>
          <w:sz w:val="32"/>
          <w:szCs w:val="32"/>
        </w:rPr>
      </w:pPr>
      <w:r>
        <w:rPr>
          <w:rFonts w:ascii="仿宋_GB2312" w:eastAsia="仿宋_GB2312" w:hint="eastAsia"/>
          <w:sz w:val="32"/>
          <w:szCs w:val="32"/>
        </w:rPr>
        <w:t>二、收入决算表</w:t>
      </w:r>
    </w:p>
    <w:p w14:paraId="1ADE4A05" w14:textId="77777777" w:rsidR="005F24DE" w:rsidRDefault="00000000">
      <w:pPr>
        <w:spacing w:line="540" w:lineRule="exact"/>
        <w:rPr>
          <w:rFonts w:ascii="仿宋_GB2312" w:eastAsia="仿宋_GB2312"/>
          <w:sz w:val="32"/>
          <w:szCs w:val="32"/>
        </w:rPr>
      </w:pPr>
      <w:r>
        <w:rPr>
          <w:rFonts w:ascii="仿宋_GB2312" w:eastAsia="仿宋_GB2312" w:hint="eastAsia"/>
          <w:sz w:val="32"/>
          <w:szCs w:val="32"/>
        </w:rPr>
        <w:t>三、支出决算表</w:t>
      </w:r>
    </w:p>
    <w:p w14:paraId="5CCA6E9E" w14:textId="77777777" w:rsidR="005F24DE" w:rsidRDefault="00000000">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财政拨款收入支出决算表</w:t>
      </w:r>
    </w:p>
    <w:p w14:paraId="5D028434" w14:textId="77777777" w:rsidR="005F24DE" w:rsidRDefault="00000000">
      <w:pPr>
        <w:spacing w:line="540" w:lineRule="exact"/>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14:paraId="4496B2CE" w14:textId="77777777" w:rsidR="005F24DE" w:rsidRDefault="00000000">
      <w:pPr>
        <w:spacing w:line="540" w:lineRule="exact"/>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14:paraId="64566299" w14:textId="77777777" w:rsidR="005F24DE" w:rsidRDefault="00000000">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政府性基金预算财政拨款支出决算表</w:t>
      </w:r>
    </w:p>
    <w:p w14:paraId="611178A6" w14:textId="77777777" w:rsidR="005F24DE" w:rsidRDefault="00000000">
      <w:pPr>
        <w:spacing w:line="540" w:lineRule="exact"/>
        <w:ind w:left="640" w:hangingChars="200" w:hanging="640"/>
        <w:rPr>
          <w:rFonts w:ascii="仿宋_GB2312" w:eastAsia="仿宋_GB2312"/>
          <w:sz w:val="32"/>
          <w:szCs w:val="32"/>
        </w:rPr>
      </w:pPr>
      <w:r>
        <w:rPr>
          <w:rFonts w:ascii="仿宋_GB2312" w:eastAsia="仿宋_GB2312" w:hint="eastAsia"/>
          <w:sz w:val="32"/>
          <w:szCs w:val="32"/>
        </w:rPr>
        <w:t>八、一般公共预算财政拨款“三公”经费支出决算表</w:t>
      </w:r>
    </w:p>
    <w:p w14:paraId="764E55D0" w14:textId="77777777" w:rsidR="005F24DE" w:rsidRDefault="00000000">
      <w:pPr>
        <w:spacing w:line="540" w:lineRule="exact"/>
        <w:ind w:left="640" w:hangingChars="200" w:hanging="640"/>
        <w:rPr>
          <w:rFonts w:ascii="仿宋_GB2312" w:eastAsia="仿宋_GB2312"/>
          <w:sz w:val="32"/>
          <w:szCs w:val="32"/>
        </w:rPr>
      </w:pPr>
      <w:r>
        <w:rPr>
          <w:rFonts w:ascii="仿宋_GB2312" w:eastAsia="仿宋_GB2312" w:hint="eastAsia"/>
          <w:sz w:val="32"/>
          <w:szCs w:val="32"/>
        </w:rPr>
        <w:t>九、国有资本经营预算财政拨款支出决算表</w:t>
      </w:r>
    </w:p>
    <w:p w14:paraId="363F00C7" w14:textId="77777777" w:rsidR="005F24DE" w:rsidRDefault="005F24DE">
      <w:pPr>
        <w:spacing w:line="540" w:lineRule="exact"/>
        <w:jc w:val="center"/>
        <w:rPr>
          <w:rFonts w:ascii="黑体" w:eastAsia="黑体" w:hAnsi="黑体"/>
          <w:b/>
          <w:sz w:val="44"/>
          <w:szCs w:val="44"/>
          <w:u w:val="single"/>
        </w:rPr>
      </w:pPr>
    </w:p>
    <w:p w14:paraId="2A0DA1A5" w14:textId="77777777" w:rsidR="005F24DE" w:rsidRDefault="00000000">
      <w:pPr>
        <w:spacing w:line="540" w:lineRule="exact"/>
        <w:jc w:val="center"/>
        <w:rPr>
          <w:rFonts w:ascii="宋体" w:hAnsi="宋体"/>
          <w:b/>
          <w:sz w:val="36"/>
          <w:szCs w:val="36"/>
        </w:rPr>
      </w:pPr>
      <w:r>
        <w:rPr>
          <w:rFonts w:hint="eastAsia"/>
          <w:b/>
          <w:sz w:val="44"/>
          <w:szCs w:val="44"/>
          <w:u w:val="single"/>
        </w:rPr>
        <w:br w:type="page"/>
      </w:r>
      <w:r>
        <w:rPr>
          <w:rFonts w:ascii="宋体" w:hAnsi="宋体" w:hint="eastAsia"/>
          <w:b/>
          <w:sz w:val="36"/>
          <w:szCs w:val="36"/>
        </w:rPr>
        <w:lastRenderedPageBreak/>
        <w:t>第一部分 部门概况</w:t>
      </w:r>
    </w:p>
    <w:p w14:paraId="67FEF820" w14:textId="77777777" w:rsidR="005F24DE" w:rsidRDefault="005F24DE">
      <w:pPr>
        <w:spacing w:line="540" w:lineRule="exact"/>
        <w:ind w:firstLineChars="200" w:firstLine="640"/>
        <w:jc w:val="left"/>
        <w:rPr>
          <w:rFonts w:ascii="黑体" w:eastAsia="黑体"/>
          <w:sz w:val="32"/>
          <w:szCs w:val="32"/>
        </w:rPr>
      </w:pPr>
    </w:p>
    <w:p w14:paraId="3B81E4E0" w14:textId="77777777" w:rsidR="005F24DE" w:rsidRDefault="00000000">
      <w:pPr>
        <w:spacing w:line="540" w:lineRule="exact"/>
        <w:ind w:firstLineChars="200" w:firstLine="640"/>
        <w:jc w:val="left"/>
        <w:rPr>
          <w:rFonts w:ascii="黑体" w:eastAsia="黑体"/>
          <w:sz w:val="32"/>
          <w:szCs w:val="32"/>
        </w:rPr>
      </w:pPr>
      <w:r>
        <w:rPr>
          <w:rFonts w:ascii="黑体" w:eastAsia="黑体" w:hint="eastAsia"/>
          <w:sz w:val="32"/>
          <w:szCs w:val="32"/>
        </w:rPr>
        <w:t>一、主要职责和机构设置情况</w:t>
      </w:r>
    </w:p>
    <w:p w14:paraId="01364BE2" w14:textId="77777777" w:rsidR="005F24DE" w:rsidRDefault="00000000">
      <w:pPr>
        <w:spacing w:line="360" w:lineRule="auto"/>
        <w:ind w:firstLineChars="200" w:firstLine="643"/>
        <w:rPr>
          <w:rFonts w:ascii="仿宋_GB2312" w:eastAsia="仿宋_GB2312"/>
          <w:sz w:val="32"/>
          <w:szCs w:val="32"/>
        </w:rPr>
      </w:pPr>
      <w:r>
        <w:rPr>
          <w:rFonts w:ascii="仿宋" w:eastAsia="仿宋" w:hAnsi="仿宋" w:cs="仿宋" w:hint="eastAsia"/>
          <w:b/>
          <w:bCs/>
          <w:color w:val="000000"/>
          <w:sz w:val="32"/>
          <w:szCs w:val="32"/>
        </w:rPr>
        <w:t>部门主要职责：</w:t>
      </w:r>
    </w:p>
    <w:p w14:paraId="1B09BCCC" w14:textId="77777777" w:rsidR="005F24DE" w:rsidRDefault="00000000">
      <w:pPr>
        <w:spacing w:line="360" w:lineRule="auto"/>
        <w:ind w:firstLineChars="100" w:firstLine="320"/>
        <w:rPr>
          <w:rFonts w:ascii="仿宋_GB2312" w:eastAsia="仿宋_GB2312"/>
          <w:sz w:val="32"/>
          <w:szCs w:val="32"/>
        </w:rPr>
      </w:pPr>
      <w:r>
        <w:rPr>
          <w:rFonts w:ascii="仿宋_GB2312" w:eastAsia="仿宋_GB2312" w:hint="eastAsia"/>
          <w:sz w:val="32"/>
          <w:szCs w:val="32"/>
        </w:rPr>
        <w:t>（一）组织实施关于退役军人思想政治、管理保障和安置优扶等工作的政策措施，组织起草相关规范性文件，褒扬彰显退役军人为党、国家和人民牺牲奉献的精神风范和价值导向。</w:t>
      </w:r>
    </w:p>
    <w:p w14:paraId="5F9CB194" w14:textId="77777777" w:rsidR="005F24DE" w:rsidRDefault="00000000">
      <w:pPr>
        <w:spacing w:line="360" w:lineRule="auto"/>
        <w:ind w:firstLineChars="100" w:firstLine="320"/>
        <w:rPr>
          <w:rFonts w:ascii="仿宋_GB2312" w:eastAsia="仿宋_GB2312"/>
          <w:sz w:val="32"/>
          <w:szCs w:val="32"/>
        </w:rPr>
      </w:pPr>
      <w:r>
        <w:rPr>
          <w:rFonts w:ascii="仿宋_GB2312" w:eastAsia="仿宋_GB2312" w:hint="eastAsia"/>
          <w:sz w:val="32"/>
          <w:szCs w:val="32"/>
        </w:rPr>
        <w:t>（二）负责军队转业干部、复员干部、离退休干部、退役士兵和无军籍退休退职职工的移交安置工作和自主择业、就业退役军人服务管理工作。</w:t>
      </w:r>
    </w:p>
    <w:p w14:paraId="19556D72" w14:textId="77777777" w:rsidR="005F24DE" w:rsidRDefault="00000000">
      <w:pPr>
        <w:spacing w:line="360" w:lineRule="auto"/>
        <w:ind w:firstLineChars="100" w:firstLine="320"/>
        <w:rPr>
          <w:rFonts w:ascii="仿宋_GB2312" w:eastAsia="仿宋_GB2312"/>
          <w:sz w:val="32"/>
          <w:szCs w:val="32"/>
        </w:rPr>
      </w:pPr>
      <w:r>
        <w:rPr>
          <w:rFonts w:ascii="仿宋_GB2312" w:eastAsia="仿宋_GB2312" w:hint="eastAsia"/>
          <w:sz w:val="32"/>
          <w:szCs w:val="32"/>
        </w:rPr>
        <w:t>（三）组织指导退役军人教育培训工作，协调扶持退役军人和随军随调家属就业创业。</w:t>
      </w:r>
    </w:p>
    <w:p w14:paraId="7D547525" w14:textId="77777777" w:rsidR="005F24DE" w:rsidRDefault="00000000">
      <w:pPr>
        <w:spacing w:line="360" w:lineRule="auto"/>
        <w:ind w:firstLineChars="100" w:firstLine="320"/>
        <w:rPr>
          <w:rFonts w:ascii="仿宋_GB2312" w:eastAsia="仿宋_GB2312"/>
          <w:sz w:val="32"/>
          <w:szCs w:val="32"/>
        </w:rPr>
      </w:pPr>
      <w:r>
        <w:rPr>
          <w:rFonts w:ascii="仿宋_GB2312" w:eastAsia="仿宋_GB2312" w:hint="eastAsia"/>
          <w:sz w:val="32"/>
          <w:szCs w:val="32"/>
        </w:rPr>
        <w:t>（四）根据国家退役军人特殊保障政策，会同有关部门制定我市落实措施办法并组织实施。</w:t>
      </w:r>
    </w:p>
    <w:p w14:paraId="2C1EF844" w14:textId="77777777" w:rsidR="005F24DE" w:rsidRDefault="00000000">
      <w:pPr>
        <w:spacing w:line="360" w:lineRule="auto"/>
        <w:ind w:firstLineChars="100" w:firstLine="320"/>
        <w:rPr>
          <w:rFonts w:ascii="仿宋_GB2312" w:eastAsia="仿宋_GB2312"/>
          <w:sz w:val="32"/>
          <w:szCs w:val="32"/>
        </w:rPr>
      </w:pPr>
      <w:r>
        <w:rPr>
          <w:rFonts w:ascii="仿宋_GB2312" w:eastAsia="仿宋_GB2312" w:hint="eastAsia"/>
          <w:sz w:val="32"/>
          <w:szCs w:val="32"/>
        </w:rPr>
        <w:t>（五）组织协调落实移交地方的离退休军人，符合条件的其他退役军人和无军籍退休退职职工的驻防保障工作，以及退役军人医疗保障、社会保险等待遇保障工作。</w:t>
      </w:r>
    </w:p>
    <w:p w14:paraId="3B270ADE" w14:textId="77777777" w:rsidR="005F24DE" w:rsidRDefault="00000000">
      <w:pPr>
        <w:spacing w:line="360" w:lineRule="auto"/>
        <w:ind w:firstLineChars="100" w:firstLine="320"/>
        <w:rPr>
          <w:rFonts w:ascii="仿宋_GB2312" w:eastAsia="仿宋_GB2312"/>
          <w:sz w:val="32"/>
          <w:szCs w:val="32"/>
        </w:rPr>
      </w:pPr>
      <w:r>
        <w:rPr>
          <w:rFonts w:ascii="仿宋_GB2312" w:eastAsia="仿宋_GB2312" w:hint="eastAsia"/>
          <w:sz w:val="32"/>
          <w:szCs w:val="32"/>
        </w:rPr>
        <w:t>（六）组织指导伤病残退役军人服务管理和抚恤工作，落实退役军人医疗、疗养、养老等政策，拟定机构规划并组织实施。承担不适宜继续服役的伤病残军人相关工作。</w:t>
      </w:r>
    </w:p>
    <w:p w14:paraId="63D8A908" w14:textId="77777777" w:rsidR="005F24DE" w:rsidRDefault="00000000">
      <w:pPr>
        <w:spacing w:line="360" w:lineRule="auto"/>
        <w:ind w:firstLineChars="100" w:firstLine="320"/>
        <w:rPr>
          <w:rFonts w:ascii="仿宋_GB2312" w:eastAsia="仿宋_GB2312"/>
          <w:sz w:val="32"/>
          <w:szCs w:val="32"/>
        </w:rPr>
      </w:pPr>
      <w:r>
        <w:rPr>
          <w:rFonts w:ascii="仿宋_GB2312" w:eastAsia="仿宋_GB2312" w:hint="eastAsia"/>
          <w:sz w:val="32"/>
          <w:szCs w:val="32"/>
        </w:rPr>
        <w:t>（七）负责现役军人、退役军人、军队文职人员和军属优待、</w:t>
      </w:r>
      <w:r>
        <w:rPr>
          <w:rFonts w:ascii="仿宋_GB2312" w:eastAsia="仿宋_GB2312" w:hint="eastAsia"/>
          <w:sz w:val="32"/>
          <w:szCs w:val="32"/>
        </w:rPr>
        <w:lastRenderedPageBreak/>
        <w:t>抚恤等工作，落实国家关于国民党抗战老兵等有关人员优抚政策。</w:t>
      </w:r>
    </w:p>
    <w:p w14:paraId="09D99591" w14:textId="77777777" w:rsidR="005F24DE" w:rsidRDefault="00000000">
      <w:pPr>
        <w:spacing w:line="360" w:lineRule="auto"/>
        <w:ind w:firstLineChars="100" w:firstLine="320"/>
        <w:rPr>
          <w:rFonts w:ascii="仿宋_GB2312" w:eastAsia="仿宋_GB2312"/>
          <w:sz w:val="32"/>
          <w:szCs w:val="32"/>
        </w:rPr>
      </w:pPr>
      <w:r>
        <w:rPr>
          <w:rFonts w:ascii="仿宋_GB2312" w:eastAsia="仿宋_GB2312" w:hint="eastAsia"/>
          <w:sz w:val="32"/>
          <w:szCs w:val="32"/>
        </w:rPr>
        <w:t>（八）负责烈士及退役军人荣誉奖励、军人公墓管理维护、纪念活动等工作，依法承担英雄烈士保护相关工作，审核拟列入全省重点保护单位的烈士纪念建筑物名录，承办烈士纪念设施保护事宜，总结表彰和宣扬退役军人、退役军人工作单位和先进典型事迹。</w:t>
      </w:r>
    </w:p>
    <w:p w14:paraId="7B4B803D" w14:textId="77777777" w:rsidR="005F24DE" w:rsidRDefault="00000000">
      <w:pPr>
        <w:spacing w:line="360" w:lineRule="auto"/>
        <w:ind w:firstLineChars="100" w:firstLine="320"/>
        <w:rPr>
          <w:rFonts w:ascii="仿宋_GB2312" w:eastAsia="仿宋_GB2312"/>
          <w:sz w:val="32"/>
          <w:szCs w:val="32"/>
        </w:rPr>
      </w:pPr>
      <w:r>
        <w:rPr>
          <w:rFonts w:ascii="仿宋_GB2312" w:eastAsia="仿宋_GB2312" w:hint="eastAsia"/>
          <w:sz w:val="32"/>
          <w:szCs w:val="32"/>
        </w:rPr>
        <w:t>（九）指导并监督检查退役军人相关法律法规和政策措施的落实，组织开展退役军人权益维护和有关人员的帮扶援助工作。</w:t>
      </w:r>
    </w:p>
    <w:p w14:paraId="1A839694" w14:textId="77777777" w:rsidR="005F24DE" w:rsidRDefault="00000000">
      <w:pPr>
        <w:spacing w:line="360" w:lineRule="auto"/>
        <w:ind w:firstLineChars="100" w:firstLine="320"/>
        <w:rPr>
          <w:rFonts w:ascii="仿宋_GB2312" w:eastAsia="仿宋_GB2312"/>
          <w:sz w:val="32"/>
          <w:szCs w:val="32"/>
        </w:rPr>
      </w:pPr>
      <w:r>
        <w:rPr>
          <w:rFonts w:ascii="仿宋_GB2312" w:eastAsia="仿宋_GB2312" w:hint="eastAsia"/>
          <w:sz w:val="32"/>
          <w:szCs w:val="32"/>
        </w:rPr>
        <w:t>（十）组织指导全市拥军优属工作。承担市双拥工作领导小组和市军队转业干部安置工作领导小组日常工作。组织指导军供服务保障工作。</w:t>
      </w:r>
    </w:p>
    <w:p w14:paraId="45346D54" w14:textId="77777777" w:rsidR="005F24DE" w:rsidRDefault="00000000">
      <w:pPr>
        <w:spacing w:line="360" w:lineRule="auto"/>
        <w:ind w:firstLineChars="100" w:firstLine="320"/>
        <w:rPr>
          <w:rFonts w:ascii="仿宋_GB2312" w:eastAsia="仿宋_GB2312"/>
          <w:sz w:val="32"/>
          <w:szCs w:val="32"/>
        </w:rPr>
      </w:pPr>
      <w:r>
        <w:rPr>
          <w:rFonts w:ascii="仿宋_GB2312" w:eastAsia="仿宋_GB2312" w:hint="eastAsia"/>
          <w:sz w:val="32"/>
          <w:szCs w:val="32"/>
        </w:rPr>
        <w:t>（十一）完成市委、市政府和军分区交办的其他任务</w:t>
      </w:r>
    </w:p>
    <w:p w14:paraId="075306E3" w14:textId="77777777" w:rsidR="005F24DE" w:rsidRDefault="00000000">
      <w:pPr>
        <w:ind w:firstLineChars="100" w:firstLine="320"/>
        <w:rPr>
          <w:rFonts w:ascii="仿宋_GB2312" w:eastAsia="仿宋_GB2312"/>
          <w:sz w:val="32"/>
          <w:szCs w:val="32"/>
        </w:rPr>
      </w:pPr>
      <w:r>
        <w:rPr>
          <w:rFonts w:ascii="仿宋_GB2312" w:eastAsia="仿宋_GB2312" w:hint="eastAsia"/>
          <w:sz w:val="32"/>
          <w:szCs w:val="32"/>
        </w:rPr>
        <w:t>（十二）职能转变。市退役军人事务局应加强退役军人思想政治工作和服务保障体系建设，建立健全集中统一、职责清晰的退役军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14:paraId="173BDE00" w14:textId="77777777" w:rsidR="005F24DE" w:rsidRDefault="00000000">
      <w:pPr>
        <w:spacing w:line="540" w:lineRule="exact"/>
        <w:ind w:firstLineChars="200" w:firstLine="643"/>
        <w:jc w:val="left"/>
        <w:rPr>
          <w:rFonts w:ascii="仿宋" w:eastAsia="仿宋" w:hAnsi="仿宋"/>
          <w:b/>
          <w:bCs/>
          <w:sz w:val="32"/>
          <w:szCs w:val="32"/>
        </w:rPr>
      </w:pPr>
      <w:r>
        <w:rPr>
          <w:rFonts w:ascii="仿宋" w:eastAsia="仿宋" w:hAnsi="仿宋" w:hint="eastAsia"/>
          <w:b/>
          <w:bCs/>
          <w:sz w:val="32"/>
          <w:szCs w:val="32"/>
        </w:rPr>
        <w:t>根据本单位主要职责，单位设置机构如下：</w:t>
      </w:r>
    </w:p>
    <w:p w14:paraId="6EC06DEE" w14:textId="77777777" w:rsidR="005F24DE" w:rsidRDefault="00000000">
      <w:pPr>
        <w:numPr>
          <w:ilvl w:val="0"/>
          <w:numId w:val="2"/>
        </w:numPr>
        <w:spacing w:line="540" w:lineRule="exact"/>
        <w:ind w:firstLineChars="200" w:firstLine="640"/>
        <w:jc w:val="left"/>
        <w:rPr>
          <w:rFonts w:ascii="仿宋" w:eastAsia="仿宋" w:hAnsi="仿宋"/>
          <w:sz w:val="32"/>
          <w:szCs w:val="32"/>
        </w:rPr>
      </w:pPr>
      <w:r>
        <w:rPr>
          <w:rFonts w:ascii="仿宋" w:eastAsia="仿宋" w:hAnsi="仿宋" w:hint="eastAsia"/>
          <w:sz w:val="32"/>
          <w:szCs w:val="32"/>
        </w:rPr>
        <w:t>办公室。</w:t>
      </w:r>
    </w:p>
    <w:p w14:paraId="67462BAF" w14:textId="77777777" w:rsidR="005F24DE" w:rsidRDefault="00000000">
      <w:pPr>
        <w:spacing w:line="15" w:lineRule="auto"/>
        <w:ind w:firstLineChars="200" w:firstLine="640"/>
        <w:jc w:val="left"/>
        <w:rPr>
          <w:rFonts w:ascii="仿宋" w:eastAsia="仿宋" w:hAnsi="仿宋"/>
          <w:sz w:val="32"/>
          <w:szCs w:val="32"/>
        </w:rPr>
      </w:pPr>
      <w:r>
        <w:rPr>
          <w:rFonts w:ascii="仿宋" w:eastAsia="仿宋" w:hAnsi="仿宋" w:hint="eastAsia"/>
          <w:sz w:val="32"/>
          <w:szCs w:val="32"/>
        </w:rPr>
        <w:t>负责机关日常运转，承担信息、安全、保密、政务公开等工</w:t>
      </w:r>
      <w:r>
        <w:rPr>
          <w:rFonts w:ascii="仿宋" w:eastAsia="仿宋" w:hAnsi="仿宋" w:hint="eastAsia"/>
          <w:sz w:val="32"/>
          <w:szCs w:val="32"/>
        </w:rPr>
        <w:lastRenderedPageBreak/>
        <w:t>作。组织起草相关规范性文件，承担规范性文件的合法性审核和行政复议、行政应诉和退役军人信访等工作。拟订拟定军人事业发展规划、年度计划，指导和监督退役军人事业资金管理，承担机关财务、资产管理、内部审计工作。负责机关、直属单位党群、机构编制、干部人事和退役军人党建等工作。</w:t>
      </w:r>
    </w:p>
    <w:p w14:paraId="0A06CBE4" w14:textId="77777777" w:rsidR="005F24DE" w:rsidRDefault="00000000">
      <w:pPr>
        <w:numPr>
          <w:ilvl w:val="0"/>
          <w:numId w:val="2"/>
        </w:numPr>
        <w:spacing w:line="15" w:lineRule="auto"/>
        <w:ind w:firstLineChars="200" w:firstLine="640"/>
        <w:jc w:val="left"/>
        <w:rPr>
          <w:rFonts w:ascii="仿宋" w:eastAsia="仿宋" w:hAnsi="仿宋"/>
          <w:sz w:val="32"/>
          <w:szCs w:val="32"/>
        </w:rPr>
      </w:pPr>
      <w:r>
        <w:rPr>
          <w:rFonts w:ascii="仿宋" w:eastAsia="仿宋" w:hAnsi="仿宋" w:hint="eastAsia"/>
          <w:sz w:val="32"/>
          <w:szCs w:val="32"/>
        </w:rPr>
        <w:t>移交安置和就业创业科</w:t>
      </w:r>
    </w:p>
    <w:p w14:paraId="41C8B236" w14:textId="77777777" w:rsidR="005F24DE" w:rsidRDefault="00000000">
      <w:pPr>
        <w:spacing w:line="15" w:lineRule="auto"/>
        <w:ind w:leftChars="200" w:left="420" w:firstLineChars="100" w:firstLine="320"/>
        <w:jc w:val="left"/>
        <w:rPr>
          <w:rFonts w:ascii="仿宋" w:eastAsia="仿宋" w:hAnsi="仿宋"/>
          <w:sz w:val="32"/>
          <w:szCs w:val="32"/>
        </w:rPr>
      </w:pPr>
      <w:r>
        <w:rPr>
          <w:rFonts w:ascii="仿宋" w:eastAsia="仿宋" w:hAnsi="仿宋" w:hint="eastAsia"/>
          <w:sz w:val="32"/>
          <w:szCs w:val="32"/>
        </w:rPr>
        <w:t>拟订计划分配的军队转业干部、符合条件的退役士兵年</w:t>
      </w:r>
    </w:p>
    <w:p w14:paraId="4B6986ED" w14:textId="77777777" w:rsidR="005F24DE" w:rsidRDefault="00000000">
      <w:pPr>
        <w:spacing w:line="15" w:lineRule="auto"/>
        <w:jc w:val="left"/>
        <w:rPr>
          <w:rFonts w:ascii="仿宋" w:eastAsia="仿宋" w:hAnsi="仿宋"/>
          <w:sz w:val="32"/>
          <w:szCs w:val="32"/>
        </w:rPr>
      </w:pPr>
      <w:r>
        <w:rPr>
          <w:rFonts w:ascii="仿宋" w:eastAsia="仿宋" w:hAnsi="仿宋" w:hint="eastAsia"/>
          <w:sz w:val="32"/>
          <w:szCs w:val="32"/>
        </w:rPr>
        <w:t>度安置计划并组织实施，承担市直党政机关和企事业单位安置军队转业干部和符合条件的退役士兵工作，指导全市军队转业干部、退役士兵移交安置工作。</w:t>
      </w:r>
    </w:p>
    <w:p w14:paraId="2A6A0C9D" w14:textId="77777777" w:rsidR="005F24DE" w:rsidRDefault="00000000">
      <w:pPr>
        <w:numPr>
          <w:ilvl w:val="0"/>
          <w:numId w:val="2"/>
        </w:numPr>
        <w:spacing w:line="15" w:lineRule="auto"/>
        <w:ind w:firstLineChars="200" w:firstLine="640"/>
        <w:jc w:val="left"/>
        <w:rPr>
          <w:rFonts w:ascii="仿宋" w:eastAsia="仿宋" w:hAnsi="仿宋"/>
          <w:sz w:val="32"/>
          <w:szCs w:val="32"/>
        </w:rPr>
      </w:pPr>
      <w:r>
        <w:rPr>
          <w:rFonts w:ascii="仿宋" w:eastAsia="仿宋" w:hAnsi="仿宋" w:hint="eastAsia"/>
          <w:sz w:val="32"/>
          <w:szCs w:val="32"/>
        </w:rPr>
        <w:t>拥军优抚科</w:t>
      </w:r>
    </w:p>
    <w:p w14:paraId="4172A6B2" w14:textId="77777777" w:rsidR="005F24DE" w:rsidRDefault="00000000">
      <w:pPr>
        <w:spacing w:line="15" w:lineRule="auto"/>
        <w:ind w:leftChars="200" w:left="420"/>
        <w:jc w:val="left"/>
        <w:rPr>
          <w:rFonts w:ascii="仿宋" w:eastAsia="仿宋" w:hAnsi="仿宋"/>
          <w:sz w:val="32"/>
          <w:szCs w:val="32"/>
        </w:rPr>
      </w:pPr>
      <w:r>
        <w:rPr>
          <w:rFonts w:ascii="仿宋" w:eastAsia="仿宋" w:hAnsi="仿宋" w:hint="eastAsia"/>
          <w:sz w:val="32"/>
          <w:szCs w:val="32"/>
        </w:rPr>
        <w:t xml:space="preserve">  负责移交地方的军队离休退休干部、无军籍退休退职职</w:t>
      </w:r>
    </w:p>
    <w:p w14:paraId="6671D553" w14:textId="77777777" w:rsidR="005F24DE" w:rsidRDefault="00000000">
      <w:pPr>
        <w:spacing w:line="15" w:lineRule="auto"/>
        <w:jc w:val="left"/>
        <w:rPr>
          <w:rFonts w:ascii="FZFSK--GBK1-0" w:eastAsia="FZFSK--GBK1-0" w:cs="FZFSK--GBK1-0"/>
          <w:kern w:val="0"/>
          <w:sz w:val="32"/>
          <w:szCs w:val="32"/>
        </w:rPr>
      </w:pPr>
      <w:r>
        <w:rPr>
          <w:rFonts w:ascii="仿宋" w:eastAsia="仿宋" w:hAnsi="仿宋" w:hint="eastAsia"/>
          <w:sz w:val="32"/>
          <w:szCs w:val="32"/>
        </w:rPr>
        <w:t>工的移交安置和服务管理工作以及自主择业干部服务管理工作以及自主择业干部服务管理工作，组织协调落实移交地方的离休退休军人、符合条件的其他退役军人和无军籍退休退职职工的住房保障工作，管理军休保障单位。承担烈士褒扬、纪念设施管理保护工作，依法承担英雄烈士保护相关工作，拟订军人公墓建设规划、管理维护等政策并组织实施，承担全市退役军人烈士评定工作，指导开展英雄烈士纪念活动。</w:t>
      </w:r>
    </w:p>
    <w:p w14:paraId="3811C91D" w14:textId="77777777" w:rsidR="005F24DE" w:rsidRDefault="00000000">
      <w:pPr>
        <w:spacing w:line="540" w:lineRule="exact"/>
        <w:ind w:firstLineChars="200" w:firstLine="643"/>
        <w:jc w:val="left"/>
        <w:rPr>
          <w:rFonts w:ascii="仿宋" w:eastAsia="仿宋" w:hAnsi="仿宋"/>
          <w:b/>
          <w:bCs/>
          <w:sz w:val="32"/>
          <w:szCs w:val="32"/>
        </w:rPr>
      </w:pPr>
      <w:r>
        <w:rPr>
          <w:rFonts w:ascii="仿宋" w:eastAsia="仿宋" w:hAnsi="仿宋" w:hint="eastAsia"/>
          <w:b/>
          <w:bCs/>
          <w:sz w:val="32"/>
          <w:szCs w:val="32"/>
        </w:rPr>
        <w:t>下属二级设置情况如下：</w:t>
      </w:r>
    </w:p>
    <w:p w14:paraId="1D5D2FF5" w14:textId="77777777" w:rsidR="005F24DE" w:rsidRDefault="00000000">
      <w:pPr>
        <w:ind w:firstLineChars="200" w:firstLine="640"/>
        <w:rPr>
          <w:rFonts w:ascii="仿宋" w:eastAsia="仿宋" w:hAnsi="仿宋" w:cs="仿宋"/>
          <w:sz w:val="32"/>
          <w:szCs w:val="32"/>
        </w:rPr>
      </w:pPr>
      <w:r>
        <w:rPr>
          <w:rFonts w:ascii="仿宋" w:eastAsia="仿宋" w:hAnsi="仿宋" w:cs="仿宋" w:hint="eastAsia"/>
          <w:sz w:val="32"/>
          <w:szCs w:val="32"/>
        </w:rPr>
        <w:t>(一)盘锦市光荣院</w:t>
      </w:r>
    </w:p>
    <w:p w14:paraId="1B059C5A" w14:textId="77777777" w:rsidR="005F24DE" w:rsidRDefault="00000000">
      <w:pPr>
        <w:ind w:firstLineChars="200" w:firstLine="640"/>
        <w:rPr>
          <w:rFonts w:ascii="仿宋" w:eastAsia="仿宋" w:hAnsi="仿宋" w:cs="仿宋"/>
          <w:sz w:val="32"/>
          <w:szCs w:val="32"/>
        </w:rPr>
      </w:pPr>
      <w:r>
        <w:rPr>
          <w:rFonts w:ascii="仿宋" w:eastAsia="仿宋" w:hAnsi="仿宋" w:cs="仿宋" w:hint="eastAsia"/>
          <w:sz w:val="32"/>
          <w:szCs w:val="32"/>
        </w:rPr>
        <w:lastRenderedPageBreak/>
        <w:t>承担符合条件的孤老烈属、孤老复员军人和残疾军人的集中供养服务工作。</w:t>
      </w:r>
    </w:p>
    <w:p w14:paraId="414BF413" w14:textId="77777777" w:rsidR="005F24DE" w:rsidRDefault="00000000">
      <w:pPr>
        <w:ind w:firstLineChars="200" w:firstLine="640"/>
        <w:rPr>
          <w:rFonts w:ascii="仿宋" w:eastAsia="仿宋" w:hAnsi="仿宋" w:cs="仿宋"/>
          <w:sz w:val="32"/>
          <w:szCs w:val="32"/>
        </w:rPr>
      </w:pPr>
      <w:r>
        <w:rPr>
          <w:rFonts w:ascii="仿宋" w:eastAsia="仿宋" w:hAnsi="仿宋" w:cs="仿宋" w:hint="eastAsia"/>
          <w:sz w:val="32"/>
          <w:szCs w:val="32"/>
        </w:rPr>
        <w:t xml:space="preserve">(二)盘锦市军队离休退休干部服务管理中心 </w:t>
      </w:r>
    </w:p>
    <w:p w14:paraId="19DF4C67" w14:textId="77777777" w:rsidR="005F24DE" w:rsidRDefault="00000000">
      <w:pPr>
        <w:ind w:firstLineChars="200" w:firstLine="640"/>
        <w:rPr>
          <w:rFonts w:ascii="黑体" w:eastAsia="黑体"/>
          <w:sz w:val="32"/>
          <w:szCs w:val="32"/>
        </w:rPr>
      </w:pPr>
      <w:r>
        <w:rPr>
          <w:rFonts w:ascii="仿宋" w:eastAsia="仿宋" w:hAnsi="仿宋" w:cs="仿宋" w:hint="eastAsia"/>
          <w:sz w:val="32"/>
          <w:szCs w:val="32"/>
        </w:rPr>
        <w:t>承担移交地方的离休退休干部、无军籍退休退职职工的移交安置服务工作, 为离休退休军人提供生活保障服务和组织离休退休军人开展各种活动; 承担退役军人优待抚恤和褒扬纪念的服务工作。</w:t>
      </w:r>
    </w:p>
    <w:p w14:paraId="2682DA8B" w14:textId="77777777" w:rsidR="005F24DE" w:rsidRDefault="00000000">
      <w:pPr>
        <w:ind w:firstLineChars="200" w:firstLine="640"/>
        <w:rPr>
          <w:rFonts w:ascii="仿宋" w:eastAsia="仿宋" w:hAnsi="仿宋" w:cs="仿宋"/>
          <w:sz w:val="32"/>
          <w:szCs w:val="32"/>
        </w:rPr>
      </w:pPr>
      <w:r>
        <w:rPr>
          <w:rFonts w:ascii="仿宋" w:eastAsia="仿宋" w:hAnsi="仿宋" w:cs="仿宋" w:hint="eastAsia"/>
          <w:sz w:val="32"/>
          <w:szCs w:val="32"/>
        </w:rPr>
        <w:t>（三）盘锦市烈士陵园管理所</w:t>
      </w:r>
    </w:p>
    <w:p w14:paraId="0506D925" w14:textId="77777777" w:rsidR="005F24DE" w:rsidRDefault="00000000">
      <w:pPr>
        <w:rPr>
          <w:rFonts w:ascii="仿宋" w:eastAsia="仿宋" w:hAnsi="仿宋" w:cs="仿宋"/>
          <w:sz w:val="32"/>
          <w:szCs w:val="32"/>
        </w:rPr>
      </w:pPr>
      <w:r>
        <w:rPr>
          <w:rFonts w:ascii="仿宋" w:eastAsia="仿宋" w:hAnsi="仿宋" w:cs="仿宋" w:hint="eastAsia"/>
          <w:sz w:val="32"/>
          <w:szCs w:val="32"/>
        </w:rPr>
        <w:t xml:space="preserve">    承担陵园的建设，管理，维护，为烈士纪念活动提供服务，承担烈士骨灰安葬等服务。</w:t>
      </w:r>
    </w:p>
    <w:p w14:paraId="72C52154" w14:textId="77777777" w:rsidR="005F24DE" w:rsidRDefault="00000000">
      <w:pPr>
        <w:ind w:firstLineChars="200" w:firstLine="640"/>
        <w:rPr>
          <w:rFonts w:ascii="黑体" w:eastAsia="黑体"/>
          <w:sz w:val="32"/>
          <w:szCs w:val="32"/>
        </w:rPr>
      </w:pPr>
      <w:r>
        <w:rPr>
          <w:rFonts w:ascii="黑体" w:eastAsia="黑体" w:hint="eastAsia"/>
          <w:sz w:val="32"/>
          <w:szCs w:val="32"/>
        </w:rPr>
        <w:t>二、部门决算单位构成</w:t>
      </w:r>
    </w:p>
    <w:p w14:paraId="0F9C78E6" w14:textId="77777777" w:rsidR="005F24DE" w:rsidRDefault="00000000">
      <w:pPr>
        <w:spacing w:line="540" w:lineRule="exact"/>
        <w:ind w:firstLineChars="200" w:firstLine="643"/>
        <w:jc w:val="left"/>
        <w:rPr>
          <w:rFonts w:ascii="仿宋" w:eastAsia="仿宋" w:hAnsi="仿宋"/>
          <w:b/>
          <w:sz w:val="32"/>
          <w:szCs w:val="32"/>
        </w:rPr>
      </w:pPr>
      <w:r>
        <w:rPr>
          <w:rFonts w:ascii="仿宋" w:eastAsia="仿宋" w:hAnsi="仿宋" w:hint="eastAsia"/>
          <w:b/>
          <w:sz w:val="32"/>
          <w:szCs w:val="32"/>
        </w:rPr>
        <w:t>纳入盘锦市退役军人事务局2021年决算编制范围的二级预算单位包括：</w:t>
      </w:r>
    </w:p>
    <w:p w14:paraId="00D6B9E5" w14:textId="77777777" w:rsidR="005F24DE" w:rsidRDefault="00000000">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1.盘锦市退役军人事务局本级</w:t>
      </w:r>
    </w:p>
    <w:p w14:paraId="48A62B5B" w14:textId="77777777" w:rsidR="005F24DE" w:rsidRDefault="00000000">
      <w:pPr>
        <w:spacing w:line="54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color w:val="000000"/>
          <w:sz w:val="32"/>
        </w:rPr>
        <w:t>盘锦市退役军人服务中心</w:t>
      </w:r>
    </w:p>
    <w:p w14:paraId="29DA1F7F" w14:textId="77777777" w:rsidR="005F24DE" w:rsidRDefault="005F24DE">
      <w:pPr>
        <w:spacing w:line="540" w:lineRule="exact"/>
        <w:ind w:firstLineChars="200" w:firstLine="640"/>
        <w:jc w:val="left"/>
        <w:rPr>
          <w:rFonts w:ascii="仿宋_GB2312" w:eastAsia="仿宋_GB2312"/>
          <w:sz w:val="32"/>
          <w:szCs w:val="32"/>
        </w:rPr>
      </w:pPr>
    </w:p>
    <w:p w14:paraId="2FF71D7C" w14:textId="77777777" w:rsidR="005F24DE" w:rsidRDefault="00000000">
      <w:pPr>
        <w:spacing w:line="540" w:lineRule="exact"/>
        <w:ind w:leftChars="152" w:left="319" w:firstLineChars="100" w:firstLine="320"/>
        <w:jc w:val="center"/>
        <w:rPr>
          <w:rFonts w:ascii="宋体" w:hAnsi="宋体"/>
          <w:b/>
          <w:sz w:val="36"/>
          <w:szCs w:val="36"/>
        </w:rPr>
      </w:pPr>
      <w:r>
        <w:rPr>
          <w:rFonts w:ascii="仿宋_GB2312" w:eastAsia="仿宋_GB2312"/>
          <w:sz w:val="32"/>
          <w:szCs w:val="32"/>
        </w:rPr>
        <w:br w:type="page"/>
      </w:r>
      <w:r>
        <w:rPr>
          <w:rFonts w:ascii="宋体" w:hAnsi="宋体" w:hint="eastAsia"/>
          <w:b/>
          <w:sz w:val="36"/>
          <w:szCs w:val="36"/>
        </w:rPr>
        <w:lastRenderedPageBreak/>
        <w:t>第二部分 2021年度部门决算情况说明</w:t>
      </w:r>
    </w:p>
    <w:p w14:paraId="3632E96D" w14:textId="77777777" w:rsidR="005F24DE" w:rsidRDefault="005F24DE">
      <w:pPr>
        <w:spacing w:line="540" w:lineRule="exact"/>
        <w:rPr>
          <w:rFonts w:ascii="宋体" w:hAnsi="宋体"/>
          <w:b/>
          <w:sz w:val="36"/>
          <w:szCs w:val="36"/>
        </w:rPr>
      </w:pPr>
    </w:p>
    <w:p w14:paraId="5A31CA18" w14:textId="77777777" w:rsidR="005F24DE" w:rsidRDefault="00000000">
      <w:pPr>
        <w:pStyle w:val="a8"/>
        <w:numPr>
          <w:ilvl w:val="0"/>
          <w:numId w:val="3"/>
        </w:numPr>
        <w:spacing w:line="540" w:lineRule="exact"/>
        <w:ind w:firstLineChars="0"/>
        <w:rPr>
          <w:rFonts w:ascii="黑体" w:eastAsia="黑体" w:hAnsi="黑体"/>
          <w:sz w:val="32"/>
          <w:szCs w:val="32"/>
        </w:rPr>
      </w:pPr>
      <w:r>
        <w:rPr>
          <w:rFonts w:ascii="黑体" w:eastAsia="黑体" w:hAnsi="黑体" w:hint="eastAsia"/>
          <w:sz w:val="32"/>
          <w:szCs w:val="32"/>
        </w:rPr>
        <w:t>收入支出决算总体情况说明</w:t>
      </w:r>
    </w:p>
    <w:p w14:paraId="4322F035" w14:textId="77777777" w:rsidR="005F24DE" w:rsidRDefault="00000000">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（一）收入总计4538.73万元，包括：</w:t>
      </w:r>
    </w:p>
    <w:p w14:paraId="2E65F3E7"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1.财政拨款收入3450.93万元，占</w:t>
      </w:r>
      <w:r>
        <w:rPr>
          <w:rFonts w:ascii="仿宋_GB2312" w:eastAsia="仿宋_GB2312" w:hAnsi="宋体"/>
          <w:sz w:val="32"/>
          <w:szCs w:val="32"/>
        </w:rPr>
        <w:t>收入总计的</w:t>
      </w:r>
      <w:r>
        <w:rPr>
          <w:rFonts w:ascii="仿宋_GB2312" w:eastAsia="仿宋_GB2312" w:hAnsi="宋体" w:hint="eastAsia"/>
          <w:sz w:val="32"/>
          <w:szCs w:val="32"/>
        </w:rPr>
        <w:t>76</w:t>
      </w:r>
      <w:r>
        <w:rPr>
          <w:rFonts w:ascii="仿宋_GB2312" w:eastAsia="仿宋_GB2312" w:hAnsi="宋体"/>
          <w:sz w:val="32"/>
          <w:szCs w:val="32"/>
        </w:rPr>
        <w:t>%</w:t>
      </w:r>
      <w:r>
        <w:rPr>
          <w:rFonts w:ascii="仿宋_GB2312" w:eastAsia="仿宋_GB2312" w:hAnsi="宋体" w:hint="eastAsia"/>
          <w:sz w:val="32"/>
          <w:szCs w:val="32"/>
        </w:rPr>
        <w:t>。其中：一般公共预算财政拨款收入3450.93万元，政府性基金收入0万元，国有资本经营预算财政拨款收入0万元。</w:t>
      </w:r>
    </w:p>
    <w:p w14:paraId="184AA5CF"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2.上级补助收入0万元，占收入总计的0%。</w:t>
      </w:r>
    </w:p>
    <w:p w14:paraId="02C7B538"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3.事业收入0万元，占收入总计的0%。</w:t>
      </w:r>
    </w:p>
    <w:p w14:paraId="427FCF9A"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4.经营收入149.5万元，占收入总计的3%，主要是非税收入自费养员收入。</w:t>
      </w:r>
    </w:p>
    <w:p w14:paraId="3C4C31DF"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5.附属单位上缴收入0万元，占收入总计的0%。</w:t>
      </w:r>
    </w:p>
    <w:p w14:paraId="52220A35"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6.其他收入124.34万元，占收入总计的3%。</w:t>
      </w:r>
      <w:r>
        <w:rPr>
          <w:rFonts w:ascii="仿宋" w:eastAsia="仿宋" w:hAnsi="仿宋" w:hint="eastAsia"/>
          <w:sz w:val="32"/>
          <w:szCs w:val="32"/>
        </w:rPr>
        <w:t>主要是上级拨款等收入。</w:t>
      </w:r>
    </w:p>
    <w:p w14:paraId="7EEE770E"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7.使用非财政拨款结余0万元，占收入总计的0%。</w:t>
      </w:r>
    </w:p>
    <w:p w14:paraId="1D5A5231"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8.上年结转和结余813.97万元，占收入总计的18%。主要是保险接续等。</w:t>
      </w:r>
    </w:p>
    <w:p w14:paraId="2D0FF041"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与上年相比，今年收入减少709.34万元，降低14%，主要原因：</w:t>
      </w:r>
      <w:r>
        <w:rPr>
          <w:rFonts w:ascii="仿宋" w:eastAsia="仿宋" w:hAnsi="仿宋" w:cs="仿宋" w:hint="eastAsia"/>
          <w:sz w:val="32"/>
          <w:szCs w:val="32"/>
        </w:rPr>
        <w:t>保险接续减少</w:t>
      </w:r>
      <w:r>
        <w:rPr>
          <w:rFonts w:ascii="仿宋_GB2312" w:eastAsia="仿宋_GB2312" w:hAnsi="宋体" w:hint="eastAsia"/>
          <w:sz w:val="32"/>
          <w:szCs w:val="32"/>
        </w:rPr>
        <w:t>。</w:t>
      </w:r>
    </w:p>
    <w:p w14:paraId="5780A7E8" w14:textId="77777777" w:rsidR="005F24DE" w:rsidRDefault="00000000">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（二）支出总计4375.6万元，包括：</w:t>
      </w:r>
    </w:p>
    <w:p w14:paraId="7DB65541"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769.25万元，占支出总计的18%。主要是为保障机构正常运转、完成日常工作任务而发生的各项支出，其中：工资福利支出661.39万元，对个人和家庭的补助支出22.2万元，商品和服务支出85.52万元，资本性支出0.14万元。</w:t>
      </w:r>
    </w:p>
    <w:p w14:paraId="56F1A6FB" w14:textId="77777777" w:rsidR="005F24DE" w:rsidRDefault="00000000">
      <w:pPr>
        <w:spacing w:line="540" w:lineRule="exact"/>
        <w:ind w:firstLine="660"/>
        <w:rPr>
          <w:rFonts w:ascii="仿宋" w:eastAsia="仿宋" w:hAnsi="仿宋"/>
          <w:sz w:val="32"/>
          <w:szCs w:val="32"/>
        </w:rPr>
      </w:pPr>
      <w:r>
        <w:rPr>
          <w:rFonts w:ascii="仿宋_GB2312" w:eastAsia="仿宋_GB2312" w:hAnsi="宋体" w:hint="eastAsia"/>
          <w:sz w:val="32"/>
          <w:szCs w:val="32"/>
        </w:rPr>
        <w:lastRenderedPageBreak/>
        <w:t>2.项目支出3457.6万元，占支出总计的79%。</w:t>
      </w:r>
      <w:r>
        <w:rPr>
          <w:rFonts w:ascii="仿宋" w:eastAsia="仿宋" w:hAnsi="仿宋" w:hint="eastAsia"/>
          <w:sz w:val="32"/>
          <w:szCs w:val="32"/>
        </w:rPr>
        <w:t>主要包括</w:t>
      </w:r>
      <w:r>
        <w:rPr>
          <w:rFonts w:ascii="仿宋_GB2312" w:eastAsia="仿宋_GB2312" w:hAnsi="宋体" w:hint="eastAsia"/>
          <w:sz w:val="32"/>
          <w:szCs w:val="32"/>
        </w:rPr>
        <w:t>退役军人管理事务218万元、退役安置3025万元、优抚事业单位支出84万元、烈士纪念设施4万元等业务支出。</w:t>
      </w:r>
    </w:p>
    <w:p w14:paraId="0F9FDB81" w14:textId="77777777" w:rsidR="005F24DE" w:rsidRDefault="00000000">
      <w:pPr>
        <w:spacing w:line="540" w:lineRule="exact"/>
        <w:ind w:firstLine="660"/>
        <w:rPr>
          <w:rFonts w:ascii="仿宋_GB2312" w:eastAsia="仿宋_GB2312" w:hAnsi="宋体"/>
          <w:sz w:val="32"/>
          <w:szCs w:val="32"/>
        </w:rPr>
      </w:pPr>
      <w:r>
        <w:rPr>
          <w:rFonts w:ascii="仿宋" w:eastAsia="仿宋" w:hAnsi="仿宋" w:hint="eastAsia"/>
          <w:sz w:val="32"/>
          <w:szCs w:val="32"/>
        </w:rPr>
        <w:t>3.上缴上级支出0万元，占支出总计的0%。</w:t>
      </w:r>
    </w:p>
    <w:p w14:paraId="02B4A20F"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4.经营支出148.74.占支出总计的3%。主要包括自费养员支出。</w:t>
      </w:r>
    </w:p>
    <w:p w14:paraId="66B9C3C8"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5.对附属单位补助支出0万元，</w:t>
      </w:r>
    </w:p>
    <w:p w14:paraId="7F98C18C" w14:textId="77777777" w:rsidR="005F24DE" w:rsidRDefault="0000000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与上年相比，今年支出减少38万元，降低0.9%，主要原因安置费用略有减少：</w:t>
      </w:r>
    </w:p>
    <w:p w14:paraId="22460C4D" w14:textId="77777777" w:rsidR="005F24DE" w:rsidRDefault="00000000">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（三）年末结转和结余162.38万元。</w:t>
      </w:r>
    </w:p>
    <w:p w14:paraId="7452A3EF"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主要是离退休人员安置费形成的结余。与上年相比，今年结转减少748.1万元，降低82%，主要原因：</w:t>
      </w:r>
      <w:r>
        <w:rPr>
          <w:rFonts w:ascii="仿宋" w:eastAsia="仿宋" w:hAnsi="仿宋" w:cs="仿宋" w:hint="eastAsia"/>
          <w:sz w:val="32"/>
          <w:szCs w:val="32"/>
        </w:rPr>
        <w:t>去年因保险接续形成的结余已化解</w:t>
      </w:r>
      <w:r>
        <w:rPr>
          <w:rFonts w:ascii="仿宋_GB2312" w:eastAsia="仿宋_GB2312" w:hAnsi="宋体" w:hint="eastAsia"/>
          <w:sz w:val="32"/>
          <w:szCs w:val="32"/>
        </w:rPr>
        <w:t>。</w:t>
      </w:r>
    </w:p>
    <w:p w14:paraId="21681059" w14:textId="77777777" w:rsidR="005F24DE" w:rsidRDefault="00000000">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14:paraId="3047D803" w14:textId="77777777" w:rsidR="005F24DE" w:rsidRDefault="00000000">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14:paraId="4F36AEF9"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2021年度财政拨款支出4182.8万元，其中：基本支出768.2万元，项目支出3414.6万元。与</w:t>
      </w:r>
      <w:r>
        <w:rPr>
          <w:rFonts w:ascii="仿宋_GB2312" w:eastAsia="仿宋_GB2312" w:hAnsi="宋体"/>
          <w:sz w:val="32"/>
          <w:szCs w:val="32"/>
        </w:rPr>
        <w:t>上年相比，</w:t>
      </w:r>
      <w:r>
        <w:rPr>
          <w:rFonts w:ascii="仿宋_GB2312" w:eastAsia="仿宋_GB2312" w:hAnsi="宋体" w:hint="eastAsia"/>
          <w:sz w:val="32"/>
          <w:szCs w:val="32"/>
        </w:rPr>
        <w:t>财政拨款支出增加36.42万元，增长0.9%，主要原因：退役安置费略有增加。与年初预算相比，2021年度财政拨款支出完成年初预算的100%，其中：基本支出完成年初预算的100%，项目完成年初预算的100%。</w:t>
      </w:r>
    </w:p>
    <w:p w14:paraId="7FE37606" w14:textId="77777777" w:rsidR="005F24DE" w:rsidRDefault="00000000">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14:paraId="5433AFC7" w14:textId="77777777" w:rsidR="005F24DE" w:rsidRDefault="0000000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2021年度一般公共预算财政拨款支出4182.8万元，</w:t>
      </w:r>
      <w:r>
        <w:rPr>
          <w:rFonts w:ascii="仿宋" w:eastAsia="仿宋" w:hAnsi="仿宋" w:hint="eastAsia"/>
          <w:sz w:val="32"/>
          <w:szCs w:val="32"/>
        </w:rPr>
        <w:t>按支出功能分类科目分，包括</w:t>
      </w:r>
      <w:r>
        <w:rPr>
          <w:rFonts w:ascii="仿宋_GB2312" w:eastAsia="仿宋_GB2312" w:hAnsi="宋体" w:hint="eastAsia"/>
          <w:sz w:val="32"/>
          <w:szCs w:val="32"/>
        </w:rPr>
        <w:t>：文化旅游体育与传媒支出4万元，占0.1%；社会保障和就业支出4107.58万元，占98.2%；医疗卫生与计划</w:t>
      </w:r>
      <w:r>
        <w:rPr>
          <w:rFonts w:ascii="仿宋_GB2312" w:eastAsia="仿宋_GB2312" w:hAnsi="宋体" w:hint="eastAsia"/>
          <w:sz w:val="32"/>
          <w:szCs w:val="32"/>
        </w:rPr>
        <w:lastRenderedPageBreak/>
        <w:t>生育支出24.2万元，占0.6%；住房保障支出40.4万元，占0.9%。其他支出6.62万元，占0.2%。</w:t>
      </w:r>
    </w:p>
    <w:p w14:paraId="5DEB38D6" w14:textId="77777777" w:rsidR="005F24DE" w:rsidRDefault="0000000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1.文化旅游体育与传媒支出4万元，</w:t>
      </w:r>
    </w:p>
    <w:p w14:paraId="23F057E4" w14:textId="77777777" w:rsidR="005F24DE" w:rsidRDefault="0000000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文化旅游体育与传媒支出（类）文物（款）博物馆（项）4万元，主要是烈士纪念设施经费，完成年初预算的100%。</w:t>
      </w:r>
    </w:p>
    <w:p w14:paraId="566879C1"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2.社会保障和就业支出4107.5万元，具体包括：</w:t>
      </w:r>
    </w:p>
    <w:p w14:paraId="0113B63C"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（1）社会保障和就业支出（类）行政事业单位养老支出（款）行政单位离退休（项）0.4万元，主要是行政单位离退休人员工资等支出，完成年初预算的100%。</w:t>
      </w:r>
    </w:p>
    <w:p w14:paraId="6C42DC75"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（2）社会保障和就业支出（类）行政事业单位养老支出（款）事业单位离退休（项）4.1万元，主要是事业单位离退休人员工资等支出，完成年初预算的100%。</w:t>
      </w:r>
    </w:p>
    <w:p w14:paraId="5C106B57"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3）社会保障和就业支出（类）行政事业单位养老支出（款）机关事业单位基本养老保险缴费支出（项）56.4万元，主要是机关事业单位养老保险等支出，完成年初预算的101%，决算数大于年初预算数的主要原因养老保险基数调整。</w:t>
      </w:r>
    </w:p>
    <w:p w14:paraId="7CF2D121"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（4）社会保障和就业支出（类）抚恤（款）死亡抚恤（项）14.9万元，主要是死亡人员抚恤支出。</w:t>
      </w:r>
    </w:p>
    <w:p w14:paraId="0A4DC7BE"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（5）社会保障和就业支出（类）抚恤（款）优抚事业单位支出（项）67.9万元，主要是优抚事业单位等支出，完成年初预算的100%。</w:t>
      </w:r>
    </w:p>
    <w:p w14:paraId="64F47519"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（6）社会保障和就业支出（类）退役安置（款）军队移交政府的离退休人员安置（项）1459万元，主要是离退休人员安置费，完成年初预算的100%，决算数大于年初预算数的主要原因使用</w:t>
      </w:r>
      <w:r>
        <w:rPr>
          <w:rFonts w:ascii="仿宋_GB2312" w:eastAsia="仿宋_GB2312" w:hAnsi="宋体" w:hint="eastAsia"/>
          <w:sz w:val="32"/>
          <w:szCs w:val="32"/>
        </w:rPr>
        <w:lastRenderedPageBreak/>
        <w:t>了上年结余。</w:t>
      </w:r>
    </w:p>
    <w:p w14:paraId="113D3F50" w14:textId="77777777" w:rsidR="005F24DE" w:rsidRDefault="005F24DE">
      <w:pPr>
        <w:spacing w:line="540" w:lineRule="exact"/>
        <w:ind w:firstLine="660"/>
        <w:rPr>
          <w:rFonts w:ascii="仿宋_GB2312" w:eastAsia="仿宋_GB2312" w:hAnsi="宋体"/>
          <w:sz w:val="32"/>
          <w:szCs w:val="32"/>
        </w:rPr>
      </w:pPr>
    </w:p>
    <w:p w14:paraId="75B2A3DF"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（7）社会保障和就业支出（类）退役安置（款）军队移交政府的离退休干部管理机构（项）101万元，主要是离退休干部管理机构费用，完成年初预算的103%，决算数大于年初预算数的主要原因使用了上年结余。</w:t>
      </w:r>
    </w:p>
    <w:p w14:paraId="61458A9C"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（8）社会保障和就业支出（类）退役安置（款）军队转业干部安置（项）785.9万元，主要是队转业干部安置费，完成年初预算的100%，决算数大于年初预算数的主要原因使用了上年结余。</w:t>
      </w:r>
    </w:p>
    <w:p w14:paraId="43E37264"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（9）社会保障和就业支出（类）退役安置（款）其他退役安置支出（项）652.8万元，主要是退役安置支出，完成年初预算的100%，决算数大于年初预算数的主要原因使用了上年结余。</w:t>
      </w:r>
    </w:p>
    <w:p w14:paraId="07A83981" w14:textId="77777777" w:rsidR="005F24DE" w:rsidRDefault="00000000">
      <w:pPr>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（10）社会保障和就业支出（类）退役军人管理事务（款）行政运行（项）198.3万元，主要是退役军人事务管理部门的管理事务支出，完成年初预算的100%。</w:t>
      </w:r>
    </w:p>
    <w:p w14:paraId="5BB2AECD"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（11）社会保障和就业支出（类）退役军人管理事务（款）一般行政管理事务（项）41.2万元，主要是退役军人事务管理部门的管理事务支出，完成年初预算的100%。</w:t>
      </w:r>
    </w:p>
    <w:p w14:paraId="70E8DD5D"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（12）社会保障和就业支出（类）退役军人管理事务（款）拥军优属（项）153万元，主要是退役军人事务管理部门的管理事务支出，完成年初预算的100%。</w:t>
      </w:r>
    </w:p>
    <w:p w14:paraId="30813265"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（13）社会保障和就业支出（类）退役军人管理事务（款）事业运行（项）428.4万元，主要是退役军人事务管理部门的管理事务支出，完成年初预算的100%。</w:t>
      </w:r>
    </w:p>
    <w:p w14:paraId="67771F09"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（14）社会保障和就业支出（类）退役军人管理事务（款）其他退役军人管理事务支出（项）23.2万元，主要是军转干部取暖费、体检费和生活补助费支出，完成年初预算的100%。。</w:t>
      </w:r>
    </w:p>
    <w:p w14:paraId="5FEE8E02"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（15）社会保障和就业支出（类）其他社会保障和就业支出（款）其他社会保障和就业支出（项）121万元，主要是军转干部取暖费、体检费和生活补助费支出，完成年初预算的100%。</w:t>
      </w:r>
    </w:p>
    <w:p w14:paraId="5DCAD896"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3.卫生健康支出24.3万元，包括：</w:t>
      </w:r>
    </w:p>
    <w:p w14:paraId="49E3E7FB"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（1）卫生健康支出（类）行政事业单位医疗（款）行政单位医疗（项）6.7万元，主要是行政人员医疗保险等支出，完成年初预算的100%。</w:t>
      </w:r>
    </w:p>
    <w:p w14:paraId="47475AD4"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（2）卫生健康支出（类）行政事业单位医疗（款）事业单位医疗（项）16.9万元，主要是事业人员医疗保险等支出，完成年初预算的103%，决算数大于年初预算数的主要原因使用了上年结余。</w:t>
      </w:r>
    </w:p>
    <w:p w14:paraId="17745E45"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（3）卫生健康支出（类）行政事业单位医疗（款）其他行政事业单位医疗支出（项）0.7万元，主要是行政事业人员大额医疗保险等支出，完成年初预算的100%。</w:t>
      </w:r>
    </w:p>
    <w:p w14:paraId="66513C14"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4.住房保障支出40.4万元，具体包括：</w:t>
      </w:r>
    </w:p>
    <w:p w14:paraId="557AC240"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住房保障支出（类）住房改革支出（款）住房公积金（项）40.4万元，主要是职工住房公积金等支出，完成年初预算的100%。</w:t>
      </w:r>
    </w:p>
    <w:p w14:paraId="617AFC2C" w14:textId="77777777" w:rsidR="005F24DE" w:rsidRDefault="00000000">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5.其他支出6.6万元（涉密）。</w:t>
      </w:r>
    </w:p>
    <w:p w14:paraId="4629058A" w14:textId="77777777" w:rsidR="005F24DE" w:rsidRDefault="00000000">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14:paraId="2EC66C01" w14:textId="77777777" w:rsidR="005F24DE" w:rsidRDefault="00000000">
      <w:pPr>
        <w:spacing w:line="540" w:lineRule="exact"/>
        <w:ind w:firstLine="660"/>
        <w:rPr>
          <w:rFonts w:ascii="仿宋" w:eastAsia="仿宋" w:hAnsi="仿宋"/>
          <w:sz w:val="32"/>
          <w:szCs w:val="32"/>
        </w:rPr>
      </w:pPr>
      <w:r>
        <w:rPr>
          <w:rFonts w:ascii="仿宋_GB2312" w:eastAsia="仿宋_GB2312" w:hAnsi="宋体" w:hint="eastAsia"/>
          <w:sz w:val="32"/>
          <w:szCs w:val="32"/>
        </w:rPr>
        <w:t>2021年度政府性基金预算财政拨款支出0万元。</w:t>
      </w:r>
      <w:r>
        <w:rPr>
          <w:rFonts w:ascii="仿宋" w:eastAsia="仿宋" w:hAnsi="仿宋" w:hint="eastAsia"/>
          <w:sz w:val="32"/>
          <w:szCs w:val="32"/>
        </w:rPr>
        <w:t>盘锦市退役军人事务局2021年度无政府性基金预算财政拨款支出，无此类资</w:t>
      </w:r>
      <w:r>
        <w:rPr>
          <w:rFonts w:ascii="仿宋" w:eastAsia="仿宋" w:hAnsi="仿宋" w:hint="eastAsia"/>
          <w:sz w:val="32"/>
          <w:szCs w:val="32"/>
        </w:rPr>
        <w:lastRenderedPageBreak/>
        <w:t>金收支余。</w:t>
      </w:r>
    </w:p>
    <w:p w14:paraId="0D2A3949" w14:textId="77777777" w:rsidR="005F24DE" w:rsidRDefault="005F24DE">
      <w:pPr>
        <w:spacing w:line="540" w:lineRule="exact"/>
        <w:ind w:firstLine="660"/>
        <w:rPr>
          <w:rFonts w:ascii="仿宋_GB2312" w:eastAsia="仿宋_GB2312" w:hAnsi="宋体"/>
          <w:sz w:val="32"/>
          <w:szCs w:val="32"/>
        </w:rPr>
      </w:pPr>
    </w:p>
    <w:p w14:paraId="27E44D9C" w14:textId="77777777" w:rsidR="005F24DE" w:rsidRDefault="00000000">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14:paraId="7C8213F6" w14:textId="77777777" w:rsidR="005F24DE" w:rsidRDefault="00000000">
      <w:pPr>
        <w:spacing w:line="540" w:lineRule="exact"/>
        <w:ind w:firstLine="660"/>
        <w:rPr>
          <w:rFonts w:ascii="仿宋" w:eastAsia="仿宋" w:hAnsi="仿宋"/>
          <w:sz w:val="32"/>
          <w:szCs w:val="32"/>
        </w:rPr>
      </w:pPr>
      <w:r>
        <w:rPr>
          <w:rFonts w:ascii="仿宋_GB2312" w:eastAsia="仿宋_GB2312" w:hAnsi="宋体" w:hint="eastAsia"/>
          <w:sz w:val="32"/>
          <w:szCs w:val="32"/>
        </w:rPr>
        <w:t>2021年度国有资本经营预算财政拨款支出0万元。</w:t>
      </w:r>
      <w:r>
        <w:rPr>
          <w:rFonts w:ascii="仿宋" w:eastAsia="仿宋" w:hAnsi="仿宋" w:hint="eastAsia"/>
          <w:sz w:val="32"/>
          <w:szCs w:val="32"/>
        </w:rPr>
        <w:t>盘锦市退役军人事务局2021年度无国有资本经营预算财政拨款支出，无此类资金收支余。</w:t>
      </w:r>
    </w:p>
    <w:p w14:paraId="2544D0B6" w14:textId="77777777" w:rsidR="005F24DE" w:rsidRDefault="005F24DE">
      <w:pPr>
        <w:spacing w:line="540" w:lineRule="exact"/>
        <w:ind w:firstLine="660"/>
        <w:rPr>
          <w:rFonts w:ascii="仿宋_GB2312" w:eastAsia="仿宋_GB2312" w:hAnsi="宋体"/>
          <w:sz w:val="32"/>
          <w:szCs w:val="32"/>
        </w:rPr>
      </w:pPr>
    </w:p>
    <w:p w14:paraId="5C0791D5" w14:textId="77777777" w:rsidR="005F24DE" w:rsidRDefault="00000000">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三、一般公共预算财政拨款“三公”经费支出决算情况说明</w:t>
      </w:r>
    </w:p>
    <w:p w14:paraId="29728FAB" w14:textId="77777777" w:rsidR="005F24DE" w:rsidRDefault="00000000">
      <w:pPr>
        <w:spacing w:line="540" w:lineRule="exact"/>
        <w:ind w:firstLine="645"/>
        <w:rPr>
          <w:rFonts w:ascii="仿宋" w:eastAsia="仿宋" w:hAnsi="仿宋"/>
          <w:sz w:val="32"/>
          <w:szCs w:val="32"/>
        </w:rPr>
      </w:pPr>
      <w:r>
        <w:rPr>
          <w:rFonts w:ascii="仿宋_GB2312" w:eastAsia="仿宋_GB2312" w:hAnsi="宋体" w:hint="eastAsia"/>
          <w:sz w:val="32"/>
          <w:szCs w:val="32"/>
        </w:rPr>
        <w:t>2021年度一般公共预算财政拨款安排的“三公”经费支出11.86万元，完成年初预算的84.7%，决算数小于年初预算数的主要原因是</w:t>
      </w:r>
      <w:r>
        <w:rPr>
          <w:rFonts w:ascii="仿宋" w:eastAsia="仿宋" w:hAnsi="仿宋" w:hint="eastAsia"/>
          <w:sz w:val="32"/>
          <w:szCs w:val="32"/>
        </w:rPr>
        <w:t>压缩“三公”经费</w:t>
      </w:r>
      <w:r>
        <w:rPr>
          <w:rFonts w:ascii="仿宋_GB2312" w:eastAsia="仿宋_GB2312" w:hAnsi="宋体" w:hint="eastAsia"/>
          <w:sz w:val="32"/>
          <w:szCs w:val="32"/>
        </w:rPr>
        <w:t>。较上年比减少1.32万元，下降10%,主要原因</w:t>
      </w:r>
      <w:r>
        <w:rPr>
          <w:rFonts w:ascii="仿宋" w:eastAsia="仿宋" w:hAnsi="仿宋" w:hint="eastAsia"/>
          <w:sz w:val="32"/>
          <w:szCs w:val="32"/>
        </w:rPr>
        <w:t>压缩“三公”经费</w:t>
      </w:r>
      <w:r>
        <w:rPr>
          <w:rFonts w:ascii="仿宋_GB2312" w:eastAsia="仿宋_GB2312" w:hAnsi="宋体" w:hint="eastAsia"/>
          <w:sz w:val="32"/>
          <w:szCs w:val="32"/>
        </w:rPr>
        <w:t>。其中：</w:t>
      </w:r>
      <w:r>
        <w:rPr>
          <w:rFonts w:ascii="仿宋" w:eastAsia="仿宋" w:hAnsi="仿宋" w:hint="eastAsia"/>
          <w:sz w:val="32"/>
          <w:szCs w:val="32"/>
        </w:rPr>
        <w:t>因公出国（境）费0万元，公务接待费0万元，公务用车购置及运行维护费11.86万元。</w:t>
      </w:r>
    </w:p>
    <w:p w14:paraId="2AFE4D31" w14:textId="77777777" w:rsidR="005F24DE" w:rsidRDefault="00000000">
      <w:pPr>
        <w:spacing w:line="540" w:lineRule="exact"/>
        <w:ind w:firstLine="645"/>
        <w:rPr>
          <w:rFonts w:ascii="仿宋" w:eastAsia="仿宋" w:hAnsi="仿宋"/>
          <w:sz w:val="32"/>
          <w:szCs w:val="32"/>
        </w:rPr>
      </w:pPr>
      <w:r>
        <w:rPr>
          <w:rFonts w:ascii="仿宋" w:eastAsia="仿宋" w:hAnsi="仿宋" w:hint="eastAsia"/>
          <w:sz w:val="32"/>
          <w:szCs w:val="32"/>
        </w:rPr>
        <w:t>1.因公出国（境）费0万元，占“三公”经费支出的0%。完成年初预算的0%，决算数等于年初预算数，均为0万元，主要原因是年初未做因公出国（境）费预算，本年无此类资金支出。2021年参加出国（境）团组0个，累计0人次没有参加任何团组。2020年因公出国（境）费比上年减少0万元，0增长0%，无任何增减变动，均为0万元，主要是2020、2021两年本部门无因公出国（境）事项发生。</w:t>
      </w:r>
    </w:p>
    <w:p w14:paraId="78E421DF" w14:textId="77777777" w:rsidR="005F24DE" w:rsidRDefault="00000000">
      <w:pPr>
        <w:spacing w:line="540" w:lineRule="exact"/>
        <w:ind w:firstLine="645"/>
        <w:rPr>
          <w:rFonts w:ascii="仿宋" w:eastAsia="仿宋" w:hAnsi="仿宋"/>
          <w:sz w:val="32"/>
          <w:szCs w:val="32"/>
        </w:rPr>
      </w:pPr>
      <w:r>
        <w:rPr>
          <w:rFonts w:ascii="仿宋" w:eastAsia="仿宋" w:hAnsi="仿宋" w:hint="eastAsia"/>
          <w:sz w:val="32"/>
          <w:szCs w:val="32"/>
        </w:rPr>
        <w:t>2.公务接待费0万元，占“三公”经费支出的0%。完成年初预算的0%，决算数与年初预算数相等，均为0万元，主要原因是年初未做预算，本年未发生公务接待事项。202</w:t>
      </w:r>
      <w:r>
        <w:rPr>
          <w:rFonts w:ascii="仿宋" w:eastAsia="仿宋" w:hAnsi="仿宋"/>
          <w:sz w:val="32"/>
          <w:szCs w:val="32"/>
        </w:rPr>
        <w:t>1</w:t>
      </w:r>
      <w:r>
        <w:rPr>
          <w:rFonts w:ascii="仿宋" w:eastAsia="仿宋" w:hAnsi="仿宋" w:hint="eastAsia"/>
          <w:sz w:val="32"/>
          <w:szCs w:val="32"/>
        </w:rPr>
        <w:t>年国内公务接待累计0批次、0人、0万元，无国内公务接待支出事项和用途；其</w:t>
      </w:r>
      <w:r>
        <w:rPr>
          <w:rFonts w:ascii="仿宋" w:eastAsia="仿宋" w:hAnsi="仿宋" w:hint="eastAsia"/>
          <w:sz w:val="32"/>
          <w:szCs w:val="32"/>
        </w:rPr>
        <w:lastRenderedPageBreak/>
        <w:t>中外事接待累计0批次、0人、0万元，无外事接待支出事项和用途。202</w:t>
      </w:r>
      <w:r>
        <w:rPr>
          <w:rFonts w:ascii="仿宋" w:eastAsia="仿宋" w:hAnsi="仿宋"/>
          <w:sz w:val="32"/>
          <w:szCs w:val="32"/>
        </w:rPr>
        <w:t>1</w:t>
      </w:r>
      <w:r>
        <w:rPr>
          <w:rFonts w:ascii="仿宋" w:eastAsia="仿宋" w:hAnsi="仿宋" w:hint="eastAsia"/>
          <w:sz w:val="32"/>
          <w:szCs w:val="32"/>
        </w:rPr>
        <w:t>年公务接待费比上年增加0万元，增长0%，均为0，无任何变动，主要是20</w:t>
      </w:r>
      <w:r>
        <w:rPr>
          <w:rFonts w:ascii="仿宋" w:eastAsia="仿宋" w:hAnsi="仿宋"/>
          <w:sz w:val="32"/>
          <w:szCs w:val="32"/>
        </w:rPr>
        <w:t>20</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两年无公务接待事宜支出。</w:t>
      </w:r>
    </w:p>
    <w:p w14:paraId="62F45661" w14:textId="77777777" w:rsidR="005F24DE" w:rsidRDefault="00000000">
      <w:pPr>
        <w:spacing w:line="540" w:lineRule="exact"/>
        <w:ind w:firstLine="645"/>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Pr>
          <w:rFonts w:ascii="仿宋_GB2312" w:eastAsia="仿宋_GB2312" w:hAnsi="宋体" w:hint="eastAsia"/>
          <w:sz w:val="32"/>
          <w:szCs w:val="32"/>
        </w:rPr>
        <w:t>11.86万元，占“三公”经费支出的100%。完成年初预算的84.7%，决算数小于年初预算数的主要原因是</w:t>
      </w:r>
      <w:r>
        <w:rPr>
          <w:rFonts w:ascii="仿宋" w:eastAsia="仿宋" w:hAnsi="仿宋" w:hint="eastAsia"/>
          <w:sz w:val="32"/>
          <w:szCs w:val="32"/>
        </w:rPr>
        <w:t>压缩“三公”经费</w:t>
      </w:r>
      <w:r>
        <w:rPr>
          <w:rFonts w:ascii="仿宋_GB2312" w:eastAsia="仿宋_GB2312" w:hAnsi="宋体" w:hint="eastAsia"/>
          <w:sz w:val="32"/>
          <w:szCs w:val="32"/>
        </w:rPr>
        <w:t>。比上年减少1.32万元，下降10%，主要是</w:t>
      </w:r>
      <w:r>
        <w:rPr>
          <w:rFonts w:ascii="仿宋" w:eastAsia="仿宋" w:hAnsi="仿宋" w:hint="eastAsia"/>
          <w:sz w:val="32"/>
          <w:szCs w:val="32"/>
        </w:rPr>
        <w:t>压缩“三公”经费</w:t>
      </w:r>
      <w:r>
        <w:rPr>
          <w:rFonts w:ascii="仿宋_GB2312" w:eastAsia="仿宋_GB2312" w:hAnsi="宋体" w:hint="eastAsia"/>
          <w:sz w:val="32"/>
          <w:szCs w:val="32"/>
        </w:rPr>
        <w:t>。</w:t>
      </w:r>
    </w:p>
    <w:p w14:paraId="52A2B682" w14:textId="77777777" w:rsidR="005F24DE" w:rsidRDefault="00000000">
      <w:pPr>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其中：公务用车购置费0万元,本年无公务用车购置事项发生，当年购置公务用车0辆。公务用车运行维护费11.86万元，主要用于车辆运行及维护等，截至年末使用</w:t>
      </w:r>
      <w:r>
        <w:rPr>
          <w:rFonts w:ascii="仿宋_GB2312" w:eastAsia="仿宋_GB2312" w:hAnsi="宋体"/>
          <w:sz w:val="32"/>
          <w:szCs w:val="32"/>
        </w:rPr>
        <w:t>一般公共预算财政拨款开支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公务用车保有量3辆。</w:t>
      </w:r>
    </w:p>
    <w:p w14:paraId="474068F3" w14:textId="77777777" w:rsidR="005F24DE" w:rsidRDefault="00000000">
      <w:pPr>
        <w:spacing w:line="540" w:lineRule="exact"/>
        <w:ind w:firstLine="645"/>
        <w:rPr>
          <w:rFonts w:ascii="黑体" w:eastAsia="黑体" w:hAnsi="黑体"/>
          <w:sz w:val="32"/>
          <w:szCs w:val="32"/>
        </w:rPr>
      </w:pPr>
      <w:r>
        <w:rPr>
          <w:rFonts w:ascii="黑体" w:eastAsia="黑体" w:hAnsi="黑体" w:hint="eastAsia"/>
          <w:sz w:val="32"/>
          <w:szCs w:val="32"/>
        </w:rPr>
        <w:t>四、一般公共预算财政拨款基本支出决算情况说明</w:t>
      </w:r>
    </w:p>
    <w:p w14:paraId="0D07164F" w14:textId="77777777" w:rsidR="005F24DE" w:rsidRDefault="00000000">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2021年度一般公共预算财政拨款基本支出768.2万元，其中：人员经费683.6万元，主要包括基本工资、津贴补贴、奖金、其他社会保障缴费、机关事业单位基本养老保险缴费、其他工资福利支出、离休费、退休费、抚恤金、生活补助、奖励金、住房公积金、采暖补贴、其他对个人和家庭补助的支出；日常公用经费84.6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63EF9AFB" w14:textId="77777777" w:rsidR="005F24DE" w:rsidRDefault="00000000">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14:paraId="7A19778E" w14:textId="77777777" w:rsidR="005F24DE" w:rsidRDefault="00000000">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lastRenderedPageBreak/>
        <w:t>（一）机关运行经费支出情况。</w:t>
      </w:r>
    </w:p>
    <w:p w14:paraId="3E0C83C3" w14:textId="77777777" w:rsidR="005F24DE" w:rsidRDefault="00000000">
      <w:pPr>
        <w:spacing w:line="540" w:lineRule="exact"/>
        <w:ind w:firstLineChars="200" w:firstLine="640"/>
        <w:rPr>
          <w:rFonts w:ascii="仿宋_GB2312" w:eastAsia="仿宋_GB2312" w:hAnsi="黑体"/>
          <w:color w:val="FF0000"/>
          <w:sz w:val="32"/>
          <w:szCs w:val="32"/>
        </w:rPr>
      </w:pPr>
      <w:r>
        <w:rPr>
          <w:rFonts w:ascii="仿宋_GB2312" w:eastAsia="仿宋_GB2312" w:hAnsi="黑体" w:hint="eastAsia"/>
          <w:sz w:val="32"/>
          <w:szCs w:val="32"/>
        </w:rPr>
        <w:t>2021年机关运行经费支出26.98万元，比上年减少2.16万元，降低7%，主要原因是压缩机关运行经费。主要包括办公费5万元、邮电费1.8万元、劳务费2万元、工会经费2万元、公务用车运行维护费3.7万元、其他交通费用11.8万元、其他商品和服务支出0.6万元、差旅费0.07万元。</w:t>
      </w:r>
    </w:p>
    <w:p w14:paraId="0127AF61" w14:textId="77777777" w:rsidR="005F24DE" w:rsidRDefault="00000000">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14:paraId="6A7FC00D" w14:textId="77777777" w:rsidR="005F24DE" w:rsidRDefault="00000000">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2021年政府采购支出总额0万元，其中：政府采购货物支出0万元，政府采购工程支出0万元，政府采购服务支出0万元。</w:t>
      </w:r>
      <w:r>
        <w:rPr>
          <w:rFonts w:ascii="仿宋_GB2312" w:eastAsia="仿宋_GB2312" w:hint="eastAsia"/>
          <w:sz w:val="32"/>
          <w:szCs w:val="32"/>
        </w:rPr>
        <w:t>授予中小企业合同金额</w:t>
      </w:r>
      <w:r>
        <w:rPr>
          <w:rFonts w:ascii="仿宋_GB2312" w:eastAsia="仿宋_GB2312" w:hAnsi="黑体" w:hint="eastAsia"/>
          <w:sz w:val="32"/>
          <w:szCs w:val="32"/>
        </w:rPr>
        <w:t>0</w:t>
      </w:r>
      <w:r>
        <w:rPr>
          <w:rFonts w:ascii="仿宋_GB2312" w:eastAsia="仿宋_GB2312" w:hint="eastAsia"/>
          <w:sz w:val="32"/>
          <w:szCs w:val="32"/>
        </w:rPr>
        <w:t>万元，占政府采购支出总额的</w:t>
      </w:r>
      <w:r>
        <w:rPr>
          <w:rFonts w:ascii="仿宋_GB2312" w:eastAsia="仿宋_GB2312" w:hAnsi="黑体" w:hint="eastAsia"/>
          <w:sz w:val="32"/>
          <w:szCs w:val="32"/>
        </w:rPr>
        <w:t>0</w:t>
      </w:r>
      <w:r>
        <w:rPr>
          <w:rFonts w:ascii="仿宋_GB2312" w:eastAsia="仿宋_GB2312" w:hint="eastAsia"/>
          <w:sz w:val="32"/>
          <w:szCs w:val="32"/>
        </w:rPr>
        <w:t>%，其中：授予小微企业合同金额</w:t>
      </w:r>
      <w:r>
        <w:rPr>
          <w:rFonts w:ascii="仿宋_GB2312" w:eastAsia="仿宋_GB2312" w:hAnsi="黑体" w:hint="eastAsia"/>
          <w:sz w:val="32"/>
          <w:szCs w:val="32"/>
        </w:rPr>
        <w:t>0</w:t>
      </w:r>
      <w:r>
        <w:rPr>
          <w:rFonts w:ascii="仿宋_GB2312" w:eastAsia="仿宋_GB2312" w:hint="eastAsia"/>
          <w:sz w:val="32"/>
          <w:szCs w:val="32"/>
        </w:rPr>
        <w:t>万元，占政府采购支出总额的</w:t>
      </w:r>
      <w:r>
        <w:rPr>
          <w:rFonts w:ascii="仿宋_GB2312" w:eastAsia="仿宋_GB2312" w:hAnsi="黑体" w:hint="eastAsia"/>
          <w:sz w:val="32"/>
          <w:szCs w:val="32"/>
        </w:rPr>
        <w:t>0</w:t>
      </w:r>
      <w:r>
        <w:rPr>
          <w:rFonts w:ascii="仿宋_GB2312" w:eastAsia="仿宋_GB2312" w:hint="eastAsia"/>
          <w:sz w:val="32"/>
          <w:szCs w:val="32"/>
        </w:rPr>
        <w:t>%；货物采购授予中小企业合同金额占货物支出金额的</w:t>
      </w:r>
      <w:r>
        <w:rPr>
          <w:rFonts w:ascii="仿宋_GB2312" w:eastAsia="仿宋_GB2312" w:hAnsi="黑体" w:hint="eastAsia"/>
          <w:sz w:val="32"/>
          <w:szCs w:val="32"/>
        </w:rPr>
        <w:t>0</w:t>
      </w:r>
      <w:r>
        <w:rPr>
          <w:rFonts w:ascii="仿宋_GB2312" w:eastAsia="仿宋_GB2312" w:hint="eastAsia"/>
          <w:sz w:val="32"/>
          <w:szCs w:val="32"/>
        </w:rPr>
        <w:t>%；工程采购授予中小企业合同金额占货物支出金额的</w:t>
      </w:r>
      <w:r>
        <w:rPr>
          <w:rFonts w:ascii="仿宋_GB2312" w:eastAsia="仿宋_GB2312" w:hAnsi="黑体" w:hint="eastAsia"/>
          <w:sz w:val="32"/>
          <w:szCs w:val="32"/>
        </w:rPr>
        <w:t>0</w:t>
      </w:r>
      <w:r>
        <w:rPr>
          <w:rFonts w:ascii="仿宋_GB2312" w:eastAsia="仿宋_GB2312" w:hint="eastAsia"/>
          <w:sz w:val="32"/>
          <w:szCs w:val="32"/>
        </w:rPr>
        <w:t>%；服务采购授予中小企业合同金额占货物支出金额的</w:t>
      </w:r>
      <w:r>
        <w:rPr>
          <w:rFonts w:ascii="仿宋_GB2312" w:eastAsia="仿宋_GB2312" w:hAnsi="黑体" w:hint="eastAsia"/>
          <w:sz w:val="32"/>
          <w:szCs w:val="32"/>
        </w:rPr>
        <w:t>0</w:t>
      </w:r>
      <w:r>
        <w:rPr>
          <w:rFonts w:ascii="仿宋_GB2312" w:eastAsia="仿宋_GB2312" w:hint="eastAsia"/>
          <w:sz w:val="32"/>
          <w:szCs w:val="32"/>
        </w:rPr>
        <w:t>%。</w:t>
      </w:r>
    </w:p>
    <w:p w14:paraId="41F7AC2F" w14:textId="77777777" w:rsidR="005F24DE" w:rsidRDefault="00000000">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14:paraId="559556DF" w14:textId="77777777" w:rsidR="005F24DE" w:rsidRDefault="00000000">
      <w:pPr>
        <w:spacing w:line="540" w:lineRule="exact"/>
        <w:ind w:firstLineChars="200" w:firstLine="640"/>
        <w:rPr>
          <w:rFonts w:ascii="仿宋" w:eastAsia="仿宋" w:hAnsi="仿宋"/>
          <w:sz w:val="32"/>
          <w:szCs w:val="32"/>
        </w:rPr>
      </w:pPr>
      <w:r>
        <w:rPr>
          <w:rFonts w:ascii="仿宋" w:eastAsia="仿宋" w:hAnsi="仿宋" w:hint="eastAsia"/>
          <w:sz w:val="32"/>
          <w:szCs w:val="32"/>
        </w:rPr>
        <w:t>截至2021年12月31日，</w:t>
      </w:r>
    </w:p>
    <w:p w14:paraId="5D329402" w14:textId="77777777" w:rsidR="005F24DE" w:rsidRDefault="00000000">
      <w:pPr>
        <w:spacing w:line="540" w:lineRule="exact"/>
        <w:ind w:firstLineChars="200" w:firstLine="640"/>
        <w:rPr>
          <w:rFonts w:ascii="仿宋" w:eastAsia="仿宋" w:hAnsi="仿宋"/>
          <w:sz w:val="32"/>
          <w:szCs w:val="32"/>
        </w:rPr>
      </w:pPr>
      <w:r>
        <w:rPr>
          <w:rFonts w:ascii="仿宋" w:eastAsia="仿宋" w:hAnsi="仿宋" w:hint="eastAsia"/>
          <w:sz w:val="32"/>
          <w:szCs w:val="32"/>
        </w:rPr>
        <w:t>1.房屋情况：部门房屋面积</w:t>
      </w:r>
      <w:r>
        <w:rPr>
          <w:rFonts w:ascii="仿宋_GB2312" w:eastAsia="仿宋_GB2312" w:hAnsi="黑体" w:hint="eastAsia"/>
          <w:sz w:val="32"/>
          <w:szCs w:val="32"/>
        </w:rPr>
        <w:t>9483.65</w:t>
      </w:r>
      <w:r>
        <w:rPr>
          <w:rFonts w:ascii="仿宋" w:eastAsia="仿宋" w:hAnsi="仿宋" w:hint="eastAsia"/>
          <w:sz w:val="32"/>
          <w:szCs w:val="32"/>
        </w:rPr>
        <w:t>平方米，价值</w:t>
      </w:r>
      <w:r>
        <w:rPr>
          <w:rFonts w:ascii="仿宋_GB2312" w:eastAsia="仿宋_GB2312" w:hAnsi="黑体" w:hint="eastAsia"/>
          <w:sz w:val="32"/>
          <w:szCs w:val="32"/>
        </w:rPr>
        <w:t>1802.08</w:t>
      </w:r>
      <w:r>
        <w:rPr>
          <w:rFonts w:ascii="仿宋" w:eastAsia="仿宋" w:hAnsi="仿宋" w:hint="eastAsia"/>
          <w:sz w:val="32"/>
          <w:szCs w:val="32"/>
        </w:rPr>
        <w:t>万元，其中：办公用房面积2122平方米，价值1060万元；业务用房面积3133.76平方米，价值185.1万元；其他（不含构筑物）面积4227.89平方米，价值556.98万元。</w:t>
      </w:r>
    </w:p>
    <w:p w14:paraId="7864F940" w14:textId="77777777" w:rsidR="005F24DE" w:rsidRDefault="00000000">
      <w:pPr>
        <w:spacing w:line="540" w:lineRule="exact"/>
        <w:ind w:firstLineChars="200" w:firstLine="640"/>
        <w:rPr>
          <w:rFonts w:ascii="楷体_GB2312" w:eastAsia="楷体_GB2312" w:hAnsi="黑体"/>
          <w:b/>
          <w:sz w:val="32"/>
          <w:szCs w:val="32"/>
        </w:rPr>
      </w:pPr>
      <w:r>
        <w:rPr>
          <w:rFonts w:ascii="仿宋" w:eastAsia="仿宋" w:hAnsi="仿宋" w:hint="eastAsia"/>
          <w:sz w:val="32"/>
          <w:szCs w:val="32"/>
        </w:rPr>
        <w:t>2.车辆情况：共有车辆4辆，价值73.5万元，其中：副省级以上领导干部用车0辆，主要</w:t>
      </w:r>
      <w:r>
        <w:rPr>
          <w:rFonts w:ascii="仿宋" w:eastAsia="仿宋" w:hAnsi="仿宋"/>
          <w:sz w:val="32"/>
          <w:szCs w:val="32"/>
        </w:rPr>
        <w:t>领导干部</w:t>
      </w:r>
      <w:r>
        <w:rPr>
          <w:rFonts w:ascii="仿宋" w:eastAsia="仿宋" w:hAnsi="仿宋" w:hint="eastAsia"/>
          <w:sz w:val="32"/>
          <w:szCs w:val="32"/>
        </w:rPr>
        <w:t>用车0辆，机要通讯用车1辆，应急</w:t>
      </w:r>
      <w:r>
        <w:rPr>
          <w:rFonts w:ascii="仿宋" w:eastAsia="仿宋" w:hAnsi="仿宋"/>
          <w:sz w:val="32"/>
          <w:szCs w:val="32"/>
        </w:rPr>
        <w:t>保障用车</w:t>
      </w:r>
      <w:r>
        <w:rPr>
          <w:rFonts w:ascii="仿宋" w:eastAsia="仿宋" w:hAnsi="仿宋" w:hint="eastAsia"/>
          <w:sz w:val="32"/>
          <w:szCs w:val="32"/>
        </w:rPr>
        <w:t>1</w:t>
      </w:r>
      <w:r>
        <w:rPr>
          <w:rFonts w:ascii="仿宋" w:eastAsia="仿宋" w:hAnsi="仿宋"/>
          <w:sz w:val="32"/>
          <w:szCs w:val="32"/>
        </w:rPr>
        <w:t>辆，</w:t>
      </w:r>
      <w:r>
        <w:rPr>
          <w:rFonts w:ascii="仿宋" w:eastAsia="仿宋" w:hAnsi="仿宋" w:hint="eastAsia"/>
          <w:sz w:val="32"/>
          <w:szCs w:val="32"/>
        </w:rPr>
        <w:t>执法执勤</w:t>
      </w:r>
      <w:r>
        <w:rPr>
          <w:rFonts w:ascii="仿宋" w:eastAsia="仿宋" w:hAnsi="仿宋"/>
          <w:sz w:val="32"/>
          <w:szCs w:val="32"/>
        </w:rPr>
        <w:t>用车</w:t>
      </w:r>
      <w:r>
        <w:rPr>
          <w:rFonts w:ascii="仿宋" w:eastAsia="仿宋" w:hAnsi="仿宋" w:hint="eastAsia"/>
          <w:sz w:val="32"/>
          <w:szCs w:val="32"/>
        </w:rPr>
        <w:t>0辆</w:t>
      </w:r>
      <w:r>
        <w:rPr>
          <w:rFonts w:ascii="仿宋" w:eastAsia="仿宋" w:hAnsi="仿宋"/>
          <w:sz w:val="32"/>
          <w:szCs w:val="32"/>
        </w:rPr>
        <w:t>，</w:t>
      </w:r>
      <w:r>
        <w:rPr>
          <w:rFonts w:ascii="仿宋" w:eastAsia="仿宋" w:hAnsi="仿宋" w:hint="eastAsia"/>
          <w:sz w:val="32"/>
          <w:szCs w:val="32"/>
        </w:rPr>
        <w:t>特种专业技术用车0辆，离退休</w:t>
      </w:r>
      <w:r>
        <w:rPr>
          <w:rFonts w:ascii="仿宋" w:eastAsia="仿宋" w:hAnsi="仿宋"/>
          <w:sz w:val="32"/>
          <w:szCs w:val="32"/>
        </w:rPr>
        <w:t>干部用车</w:t>
      </w:r>
      <w:r>
        <w:rPr>
          <w:rFonts w:ascii="仿宋" w:eastAsia="仿宋" w:hAnsi="仿宋" w:hint="eastAsia"/>
          <w:sz w:val="32"/>
          <w:szCs w:val="32"/>
        </w:rPr>
        <w:t>1辆</w:t>
      </w:r>
      <w:r>
        <w:rPr>
          <w:rFonts w:ascii="仿宋" w:eastAsia="仿宋" w:hAnsi="仿宋"/>
          <w:sz w:val="32"/>
          <w:szCs w:val="32"/>
        </w:rPr>
        <w:t>，</w:t>
      </w:r>
      <w:r>
        <w:rPr>
          <w:rFonts w:ascii="仿宋" w:eastAsia="仿宋" w:hAnsi="仿宋" w:hint="eastAsia"/>
          <w:sz w:val="32"/>
          <w:szCs w:val="32"/>
        </w:rPr>
        <w:t>其他用车1辆，其他用车主要是服务</w:t>
      </w:r>
      <w:r>
        <w:rPr>
          <w:rFonts w:ascii="仿宋" w:eastAsia="仿宋" w:hAnsi="仿宋" w:hint="eastAsia"/>
          <w:sz w:val="32"/>
          <w:szCs w:val="32"/>
        </w:rPr>
        <w:lastRenderedPageBreak/>
        <w:t>中心办公用车。</w:t>
      </w:r>
    </w:p>
    <w:p w14:paraId="54BAF500" w14:textId="77777777" w:rsidR="005F24DE" w:rsidRDefault="00000000">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3.设备情况：单位价值50万元以上通用设备0台（套），单价100万元以上专用设备0台（套）。</w:t>
      </w:r>
    </w:p>
    <w:p w14:paraId="2355D872" w14:textId="77777777" w:rsidR="005F24DE" w:rsidRDefault="00000000">
      <w:pPr>
        <w:widowControl/>
        <w:spacing w:line="540" w:lineRule="exact"/>
        <w:ind w:firstLineChars="200" w:firstLine="643"/>
        <w:jc w:val="left"/>
      </w:pPr>
      <w:r>
        <w:rPr>
          <w:rFonts w:ascii="楷体_GB2312" w:eastAsia="楷体_GB2312" w:hAnsi="宋体" w:cs="楷体_GB2312"/>
          <w:b/>
          <w:sz w:val="32"/>
          <w:szCs w:val="32"/>
        </w:rPr>
        <w:t>（四）预算绩效情况。</w:t>
      </w:r>
    </w:p>
    <w:p w14:paraId="2F5D3FEB" w14:textId="77777777" w:rsidR="005F24DE" w:rsidRDefault="00000000">
      <w:pPr>
        <w:widowControl/>
        <w:spacing w:line="520" w:lineRule="exact"/>
        <w:ind w:firstLineChars="200" w:firstLine="640"/>
        <w:jc w:val="left"/>
        <w:rPr>
          <w:rFonts w:ascii="仿宋_GB2312" w:eastAsia="仿宋_GB2312" w:hAnsi="仿宋_GB2312" w:cs="仿宋_GB2312"/>
        </w:rPr>
      </w:pPr>
      <w:r>
        <w:rPr>
          <w:rFonts w:ascii="仿宋_GB2312" w:eastAsia="仿宋_GB2312" w:hAnsi="仿宋_GB2312" w:cs="仿宋_GB2312" w:hint="eastAsia"/>
          <w:b/>
          <w:sz w:val="32"/>
          <w:szCs w:val="32"/>
        </w:rPr>
        <w:t>1.预算绩效管理工作开展情况。</w:t>
      </w:r>
    </w:p>
    <w:p w14:paraId="2769DE2F" w14:textId="77777777" w:rsidR="005F24DE" w:rsidRDefault="00000000">
      <w:pPr>
        <w:widowControl/>
        <w:spacing w:line="520" w:lineRule="exact"/>
        <w:ind w:firstLineChars="200" w:firstLine="640"/>
        <w:jc w:val="left"/>
      </w:pPr>
      <w:r>
        <w:rPr>
          <w:rFonts w:eastAsia="仿宋_GB2312" w:hAnsi="宋体" w:cs="仿宋_GB2312" w:hint="eastAsia"/>
          <w:b/>
          <w:bCs/>
          <w:sz w:val="32"/>
          <w:szCs w:val="32"/>
        </w:rPr>
        <w:t>（</w:t>
      </w:r>
      <w:r>
        <w:rPr>
          <w:rFonts w:eastAsia="仿宋_GB2312" w:hAnsi="宋体" w:cs="仿宋_GB2312" w:hint="eastAsia"/>
          <w:b/>
          <w:bCs/>
          <w:sz w:val="32"/>
          <w:szCs w:val="32"/>
        </w:rPr>
        <w:t>1</w:t>
      </w:r>
      <w:r>
        <w:rPr>
          <w:rFonts w:eastAsia="仿宋_GB2312" w:hAnsi="宋体" w:cs="仿宋_GB2312" w:hint="eastAsia"/>
          <w:b/>
          <w:bCs/>
          <w:sz w:val="32"/>
          <w:szCs w:val="32"/>
        </w:rPr>
        <w:t>）绩效自评情况。</w:t>
      </w:r>
      <w:r>
        <w:rPr>
          <w:rFonts w:ascii="仿宋_GB2312" w:eastAsia="仿宋_GB2312" w:hAnsi="宋体" w:cs="仿宋_GB2312"/>
          <w:sz w:val="32"/>
          <w:szCs w:val="32"/>
        </w:rPr>
        <w:t>根据预算</w:t>
      </w:r>
      <w:r>
        <w:rPr>
          <w:rFonts w:eastAsia="仿宋_GB2312" w:hAnsi="宋体" w:cs="仿宋_GB2312" w:hint="eastAsia"/>
          <w:sz w:val="32"/>
          <w:szCs w:val="32"/>
        </w:rPr>
        <w:t>绩效</w:t>
      </w:r>
      <w:r>
        <w:rPr>
          <w:rFonts w:ascii="仿宋_GB2312" w:eastAsia="仿宋_GB2312" w:hAnsi="宋体" w:cs="仿宋_GB2312"/>
          <w:sz w:val="32"/>
          <w:szCs w:val="32"/>
        </w:rPr>
        <w:t>管理要求，我</w:t>
      </w:r>
      <w:r>
        <w:rPr>
          <w:rFonts w:ascii="仿宋_GB2312" w:eastAsia="仿宋_GB2312" w:hAnsi="宋体" w:cs="仿宋_GB2312" w:hint="eastAsia"/>
          <w:sz w:val="32"/>
          <w:szCs w:val="32"/>
        </w:rPr>
        <w:t>部门（单位）</w:t>
      </w:r>
      <w:r>
        <w:rPr>
          <w:rFonts w:ascii="仿宋_GB2312" w:eastAsia="仿宋_GB2312" w:hAnsi="宋体" w:cs="仿宋_GB2312"/>
          <w:sz w:val="32"/>
          <w:szCs w:val="32"/>
        </w:rPr>
        <w:t>组织对</w:t>
      </w:r>
      <w:r>
        <w:rPr>
          <w:rFonts w:ascii="仿宋_GB2312" w:eastAsia="仿宋_GB2312" w:hAnsi="宋体" w:cs="宋体" w:hint="eastAsia"/>
          <w:sz w:val="32"/>
          <w:szCs w:val="32"/>
        </w:rPr>
        <w:t>2021</w:t>
      </w:r>
      <w:r>
        <w:rPr>
          <w:rFonts w:ascii="仿宋_GB2312" w:eastAsia="仿宋_GB2312" w:hAnsi="宋体" w:cs="仿宋_GB2312" w:hint="eastAsia"/>
          <w:sz w:val="32"/>
          <w:szCs w:val="32"/>
        </w:rPr>
        <w:t>年度预算</w:t>
      </w:r>
      <w:r>
        <w:rPr>
          <w:rFonts w:eastAsia="仿宋_GB2312" w:hAnsi="宋体" w:cs="仿宋_GB2312" w:hint="eastAsia"/>
          <w:sz w:val="32"/>
          <w:szCs w:val="32"/>
        </w:rPr>
        <w:t>开展整体绩效自评，涉及资金</w:t>
      </w:r>
      <w:r>
        <w:rPr>
          <w:rFonts w:ascii="仿宋_GB2312" w:eastAsia="仿宋_GB2312" w:hAnsi="宋体" w:cs="仿宋_GB2312" w:hint="eastAsia"/>
          <w:sz w:val="32"/>
          <w:szCs w:val="32"/>
        </w:rPr>
        <w:t>2812.89</w:t>
      </w:r>
      <w:r>
        <w:rPr>
          <w:rFonts w:eastAsia="仿宋_GB2312" w:hAnsi="宋体" w:cs="仿宋_GB2312" w:hint="eastAsia"/>
          <w:sz w:val="32"/>
          <w:szCs w:val="32"/>
        </w:rPr>
        <w:t>万元，自评得分</w:t>
      </w:r>
      <w:r>
        <w:rPr>
          <w:rFonts w:ascii="仿宋_GB2312" w:eastAsia="仿宋_GB2312" w:hAnsi="宋体" w:cs="仿宋_GB2312" w:hint="eastAsia"/>
          <w:sz w:val="32"/>
          <w:szCs w:val="32"/>
        </w:rPr>
        <w:t>90.1</w:t>
      </w:r>
      <w:r>
        <w:rPr>
          <w:rFonts w:eastAsia="仿宋_GB2312" w:hAnsi="宋体" w:cs="仿宋_GB2312" w:hint="eastAsia"/>
          <w:sz w:val="32"/>
          <w:szCs w:val="32"/>
        </w:rPr>
        <w:t>分；对</w:t>
      </w:r>
      <w:r>
        <w:rPr>
          <w:rFonts w:eastAsia="仿宋_GB2312" w:hAnsi="宋体" w:cs="仿宋_GB2312" w:hint="eastAsia"/>
          <w:sz w:val="32"/>
          <w:szCs w:val="32"/>
        </w:rPr>
        <w:t>2021</w:t>
      </w:r>
      <w:r>
        <w:rPr>
          <w:rFonts w:eastAsia="仿宋_GB2312" w:hAnsi="宋体" w:cs="仿宋_GB2312" w:hint="eastAsia"/>
          <w:sz w:val="32"/>
          <w:szCs w:val="32"/>
        </w:rPr>
        <w:t>年度特定目标类项目开展自评，</w:t>
      </w:r>
      <w:r>
        <w:rPr>
          <w:rFonts w:ascii="仿宋" w:eastAsia="仿宋" w:hAnsi="仿宋" w:cs="仿宋_GB2312" w:hint="eastAsia"/>
          <w:sz w:val="32"/>
          <w:szCs w:val="32"/>
        </w:rPr>
        <w:t>共涉及预算支出项目0个，</w:t>
      </w:r>
      <w:r>
        <w:rPr>
          <w:rFonts w:eastAsia="仿宋_GB2312" w:hAnsi="宋体" w:cs="仿宋_GB2312" w:hint="eastAsia"/>
          <w:sz w:val="32"/>
          <w:szCs w:val="32"/>
        </w:rPr>
        <w:t>涉及资金</w:t>
      </w:r>
      <w:r>
        <w:rPr>
          <w:rFonts w:ascii="仿宋_GB2312" w:eastAsia="仿宋_GB2312" w:hAnsi="宋体" w:cs="仿宋_GB2312" w:hint="eastAsia"/>
          <w:sz w:val="32"/>
          <w:szCs w:val="32"/>
        </w:rPr>
        <w:t>0万元。</w:t>
      </w:r>
    </w:p>
    <w:p w14:paraId="237D7350" w14:textId="77777777" w:rsidR="005F24DE" w:rsidRDefault="00000000">
      <w:pPr>
        <w:widowControl/>
        <w:spacing w:line="520" w:lineRule="exact"/>
        <w:ind w:firstLineChars="200" w:firstLine="640"/>
        <w:jc w:val="left"/>
        <w:rPr>
          <w:rFonts w:ascii="仿宋_GB2312" w:eastAsia="仿宋_GB2312" w:hAnsi="宋体" w:cs="仿宋_GB2312"/>
          <w:sz w:val="32"/>
          <w:szCs w:val="32"/>
        </w:rPr>
      </w:pPr>
      <w:r>
        <w:rPr>
          <w:rFonts w:eastAsia="仿宋_GB2312" w:hAnsi="宋体" w:cs="仿宋_GB2312" w:hint="eastAsia"/>
          <w:b/>
          <w:bCs/>
          <w:sz w:val="32"/>
          <w:szCs w:val="32"/>
        </w:rPr>
        <w:t>（</w:t>
      </w:r>
      <w:r>
        <w:rPr>
          <w:rFonts w:eastAsia="仿宋_GB2312" w:hAnsi="宋体" w:cs="仿宋_GB2312" w:hint="eastAsia"/>
          <w:b/>
          <w:bCs/>
          <w:sz w:val="32"/>
          <w:szCs w:val="32"/>
        </w:rPr>
        <w:t>2</w:t>
      </w:r>
      <w:r>
        <w:rPr>
          <w:rFonts w:eastAsia="仿宋_GB2312" w:hAnsi="宋体" w:cs="仿宋_GB2312" w:hint="eastAsia"/>
          <w:b/>
          <w:bCs/>
          <w:sz w:val="32"/>
          <w:szCs w:val="32"/>
        </w:rPr>
        <w:t>）重点项目评价情况。</w:t>
      </w:r>
      <w:r>
        <w:rPr>
          <w:rFonts w:eastAsia="仿宋_GB2312" w:hAnsi="宋体" w:cs="仿宋_GB2312" w:hint="eastAsia"/>
          <w:sz w:val="32"/>
          <w:szCs w:val="32"/>
        </w:rPr>
        <w:t>我部门（单位）</w:t>
      </w:r>
      <w:r>
        <w:rPr>
          <w:rFonts w:ascii="仿宋" w:eastAsia="仿宋" w:hAnsi="仿宋" w:hint="eastAsia"/>
          <w:sz w:val="32"/>
        </w:rPr>
        <w:t>组织对“</w:t>
      </w:r>
      <w:r>
        <w:rPr>
          <w:rFonts w:ascii="仿宋_GB2312" w:eastAsia="仿宋_GB2312" w:hAnsi="宋体" w:cs="仿宋_GB2312" w:hint="eastAsia"/>
          <w:sz w:val="32"/>
          <w:szCs w:val="32"/>
        </w:rPr>
        <w:t>双拥工作专项经费</w:t>
      </w:r>
      <w:r>
        <w:rPr>
          <w:rFonts w:ascii="仿宋" w:eastAsia="仿宋" w:hAnsi="仿宋" w:hint="eastAsia"/>
          <w:sz w:val="32"/>
        </w:rPr>
        <w:t>”项目开展了重点项目绩效评价，</w:t>
      </w:r>
      <w:r>
        <w:rPr>
          <w:rFonts w:eastAsia="仿宋_GB2312" w:hAnsi="宋体" w:cs="仿宋_GB2312" w:hint="eastAsia"/>
          <w:sz w:val="32"/>
          <w:szCs w:val="32"/>
        </w:rPr>
        <w:t>涉及资金</w:t>
      </w:r>
      <w:r>
        <w:rPr>
          <w:rFonts w:ascii="仿宋_GB2312" w:eastAsia="仿宋_GB2312" w:hAnsi="宋体" w:cs="仿宋_GB2312" w:hint="eastAsia"/>
          <w:sz w:val="32"/>
          <w:szCs w:val="32"/>
        </w:rPr>
        <w:t>153</w:t>
      </w:r>
      <w:r>
        <w:rPr>
          <w:rFonts w:eastAsia="仿宋_GB2312" w:hAnsi="宋体" w:cs="仿宋_GB2312" w:hint="eastAsia"/>
          <w:sz w:val="32"/>
          <w:szCs w:val="32"/>
        </w:rPr>
        <w:t>万元。通过部门绩效评价发现主要存在以下问题：</w:t>
      </w:r>
      <w:r>
        <w:rPr>
          <w:rFonts w:ascii="仿宋" w:eastAsia="仿宋" w:hAnsi="仿宋" w:cs="仿宋" w:hint="eastAsia"/>
          <w:sz w:val="32"/>
          <w:szCs w:val="32"/>
        </w:rPr>
        <w:t>无</w:t>
      </w:r>
      <w:r>
        <w:rPr>
          <w:rFonts w:ascii="仿宋_GB2312" w:eastAsia="仿宋_GB2312" w:hAnsi="宋体" w:cs="仿宋_GB2312" w:hint="eastAsia"/>
          <w:sz w:val="32"/>
          <w:szCs w:val="32"/>
        </w:rPr>
        <w:t>。</w:t>
      </w:r>
    </w:p>
    <w:p w14:paraId="1EBD8D6B" w14:textId="77777777" w:rsidR="005F24DE" w:rsidRDefault="00000000">
      <w:pPr>
        <w:widowControl/>
        <w:spacing w:line="520" w:lineRule="exact"/>
        <w:ind w:firstLineChars="200" w:firstLine="640"/>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2.部门决算中特定目标类项目绩效自评结果。</w:t>
      </w:r>
    </w:p>
    <w:p w14:paraId="68E7150A" w14:textId="77777777" w:rsidR="005F24DE" w:rsidRDefault="00000000">
      <w:pPr>
        <w:widowControl/>
        <w:spacing w:line="52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sz w:val="32"/>
          <w:szCs w:val="32"/>
        </w:rPr>
        <w:t>本部门2021年度没有对部门决算中特定目标类项目开展绩效自评工作。</w:t>
      </w:r>
    </w:p>
    <w:p w14:paraId="041F124E" w14:textId="77777777" w:rsidR="005F24DE" w:rsidRDefault="00000000">
      <w:pPr>
        <w:widowControl/>
        <w:jc w:val="center"/>
        <w:rPr>
          <w:rFonts w:ascii="仿宋_GB2312" w:eastAsia="仿宋_GB2312" w:hAnsi="宋体" w:cs="仿宋_GB2312"/>
          <w:sz w:val="32"/>
          <w:szCs w:val="32"/>
        </w:rPr>
      </w:pPr>
      <w:r>
        <w:rPr>
          <w:rFonts w:ascii="仿宋_GB2312" w:eastAsia="仿宋_GB2312" w:hAnsi="宋体" w:cs="仿宋_GB2312" w:hint="eastAsia"/>
          <w:sz w:val="32"/>
          <w:szCs w:val="32"/>
        </w:rPr>
        <w:br w:type="page"/>
      </w:r>
    </w:p>
    <w:tbl>
      <w:tblPr>
        <w:tblW w:w="9974" w:type="dxa"/>
        <w:tblInd w:w="93" w:type="dxa"/>
        <w:tblLook w:val="04A0" w:firstRow="1" w:lastRow="0" w:firstColumn="1" w:lastColumn="0" w:noHBand="0" w:noVBand="1"/>
      </w:tblPr>
      <w:tblGrid>
        <w:gridCol w:w="418"/>
        <w:gridCol w:w="417"/>
        <w:gridCol w:w="417"/>
        <w:gridCol w:w="616"/>
        <w:gridCol w:w="417"/>
        <w:gridCol w:w="516"/>
        <w:gridCol w:w="417"/>
        <w:gridCol w:w="1016"/>
        <w:gridCol w:w="455"/>
        <w:gridCol w:w="580"/>
        <w:gridCol w:w="632"/>
        <w:gridCol w:w="584"/>
        <w:gridCol w:w="441"/>
        <w:gridCol w:w="441"/>
        <w:gridCol w:w="441"/>
        <w:gridCol w:w="441"/>
        <w:gridCol w:w="516"/>
        <w:gridCol w:w="516"/>
        <w:gridCol w:w="693"/>
      </w:tblGrid>
      <w:tr w:rsidR="005F24DE" w14:paraId="29D1141C" w14:textId="77777777">
        <w:trPr>
          <w:trHeight w:val="624"/>
        </w:trPr>
        <w:tc>
          <w:tcPr>
            <w:tcW w:w="9974" w:type="dxa"/>
            <w:gridSpan w:val="19"/>
            <w:vMerge w:val="restart"/>
            <w:tcBorders>
              <w:top w:val="nil"/>
              <w:left w:val="nil"/>
              <w:bottom w:val="nil"/>
              <w:right w:val="nil"/>
            </w:tcBorders>
            <w:shd w:val="clear" w:color="auto" w:fill="FFFFFF"/>
            <w:vAlign w:val="center"/>
          </w:tcPr>
          <w:p w14:paraId="370DDC81" w14:textId="77777777" w:rsidR="005F24DE" w:rsidRDefault="00000000">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rPr>
              <w:lastRenderedPageBreak/>
              <w:t>部门（单位）整体绩效自评表</w:t>
            </w:r>
            <w:r>
              <w:rPr>
                <w:rFonts w:ascii="宋体" w:hAnsi="宋体" w:cs="宋体" w:hint="eastAsia"/>
                <w:b/>
                <w:bCs/>
                <w:color w:val="000000"/>
                <w:kern w:val="0"/>
                <w:sz w:val="32"/>
                <w:szCs w:val="32"/>
              </w:rPr>
              <w:br/>
            </w:r>
            <w:r>
              <w:rPr>
                <w:rStyle w:val="font51"/>
                <w:rFonts w:hint="default"/>
              </w:rPr>
              <w:t>（2021年度）</w:t>
            </w:r>
          </w:p>
        </w:tc>
      </w:tr>
      <w:tr w:rsidR="005F24DE" w14:paraId="13D101D4" w14:textId="77777777">
        <w:trPr>
          <w:trHeight w:val="624"/>
        </w:trPr>
        <w:tc>
          <w:tcPr>
            <w:tcW w:w="9974" w:type="dxa"/>
            <w:gridSpan w:val="19"/>
            <w:vMerge/>
            <w:tcBorders>
              <w:top w:val="nil"/>
              <w:left w:val="nil"/>
              <w:bottom w:val="nil"/>
              <w:right w:val="nil"/>
            </w:tcBorders>
            <w:shd w:val="clear" w:color="auto" w:fill="FFFFFF"/>
            <w:vAlign w:val="center"/>
          </w:tcPr>
          <w:p w14:paraId="54FD4871" w14:textId="77777777" w:rsidR="005F24DE" w:rsidRDefault="005F24DE">
            <w:pPr>
              <w:jc w:val="center"/>
              <w:rPr>
                <w:rFonts w:ascii="宋体" w:hAnsi="宋体" w:cs="宋体"/>
                <w:b/>
                <w:bCs/>
                <w:color w:val="000000"/>
                <w:sz w:val="32"/>
                <w:szCs w:val="32"/>
              </w:rPr>
            </w:pPr>
          </w:p>
        </w:tc>
      </w:tr>
      <w:tr w:rsidR="005F24DE" w14:paraId="2EFF7F2E" w14:textId="77777777">
        <w:trPr>
          <w:trHeight w:val="624"/>
        </w:trPr>
        <w:tc>
          <w:tcPr>
            <w:tcW w:w="9974" w:type="dxa"/>
            <w:gridSpan w:val="19"/>
            <w:vMerge/>
            <w:tcBorders>
              <w:top w:val="nil"/>
              <w:left w:val="nil"/>
              <w:bottom w:val="nil"/>
              <w:right w:val="nil"/>
            </w:tcBorders>
            <w:shd w:val="clear" w:color="auto" w:fill="FFFFFF"/>
            <w:vAlign w:val="center"/>
          </w:tcPr>
          <w:p w14:paraId="543FCF45" w14:textId="77777777" w:rsidR="005F24DE" w:rsidRDefault="005F24DE">
            <w:pPr>
              <w:jc w:val="center"/>
              <w:rPr>
                <w:rFonts w:ascii="宋体" w:hAnsi="宋体" w:cs="宋体"/>
                <w:b/>
                <w:bCs/>
                <w:color w:val="000000"/>
                <w:sz w:val="32"/>
                <w:szCs w:val="32"/>
              </w:rPr>
            </w:pPr>
          </w:p>
        </w:tc>
      </w:tr>
      <w:tr w:rsidR="005F24DE" w14:paraId="2FF178F1" w14:textId="77777777">
        <w:trPr>
          <w:trHeight w:val="332"/>
        </w:trPr>
        <w:tc>
          <w:tcPr>
            <w:tcW w:w="18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ABEDDE2"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部门（单位）名称</w:t>
            </w:r>
          </w:p>
        </w:tc>
        <w:tc>
          <w:tcPr>
            <w:tcW w:w="8106"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14:paraId="2752D63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141011盘锦市退役军人事务局-211100000</w:t>
            </w:r>
          </w:p>
        </w:tc>
      </w:tr>
      <w:tr w:rsidR="005F24DE" w14:paraId="0CF98221" w14:textId="77777777">
        <w:trPr>
          <w:trHeight w:val="332"/>
        </w:trPr>
        <w:tc>
          <w:tcPr>
            <w:tcW w:w="18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DB9716B"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部门年初预算收入金额</w:t>
            </w:r>
          </w:p>
        </w:tc>
        <w:tc>
          <w:tcPr>
            <w:tcW w:w="8106"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14:paraId="2E40F4BB"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2812.89</w:t>
            </w:r>
          </w:p>
        </w:tc>
      </w:tr>
      <w:tr w:rsidR="005F24DE" w14:paraId="21A29A02" w14:textId="77777777">
        <w:trPr>
          <w:trHeight w:val="332"/>
        </w:trPr>
        <w:tc>
          <w:tcPr>
            <w:tcW w:w="18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B01D772"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部门年初预算支出金额</w:t>
            </w:r>
          </w:p>
        </w:tc>
        <w:tc>
          <w:tcPr>
            <w:tcW w:w="8106"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14:paraId="70B317B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2812.89</w:t>
            </w:r>
          </w:p>
        </w:tc>
      </w:tr>
      <w:tr w:rsidR="005F24DE" w14:paraId="1352F178" w14:textId="77777777">
        <w:trPr>
          <w:trHeight w:val="654"/>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5FB0B60"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年度主要任务</w:t>
            </w:r>
          </w:p>
        </w:tc>
        <w:tc>
          <w:tcPr>
            <w:tcW w:w="23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AF05B1C"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工作名称</w:t>
            </w:r>
          </w:p>
        </w:tc>
        <w:tc>
          <w:tcPr>
            <w:tcW w:w="2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1E4171E"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对应项目</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579A7D"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项目下达金额</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CE76EA"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项目执行金额</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B4D01D"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项目执行率</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0D1F5"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分值</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393A5"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得分</w:t>
            </w:r>
          </w:p>
        </w:tc>
        <w:tc>
          <w:tcPr>
            <w:tcW w:w="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413A8"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完成情况</w:t>
            </w:r>
          </w:p>
        </w:tc>
      </w:tr>
      <w:tr w:rsidR="005F24DE" w14:paraId="522285ED" w14:textId="77777777">
        <w:trPr>
          <w:trHeight w:val="976"/>
        </w:trPr>
        <w:tc>
          <w:tcPr>
            <w:tcW w:w="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064F79" w14:textId="77777777" w:rsidR="005F24DE" w:rsidRDefault="005F24DE">
            <w:pPr>
              <w:jc w:val="center"/>
              <w:rPr>
                <w:rFonts w:ascii="宋体" w:hAnsi="宋体" w:cs="宋体"/>
                <w:b/>
                <w:bCs/>
                <w:color w:val="000000"/>
                <w:sz w:val="20"/>
                <w:szCs w:val="20"/>
              </w:rPr>
            </w:pPr>
          </w:p>
        </w:tc>
        <w:tc>
          <w:tcPr>
            <w:tcW w:w="23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D23CEB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印制优抚标准手册，入户核查优抚对象身份，负责转业干部退役士兵移交安置工作。</w:t>
            </w:r>
          </w:p>
        </w:tc>
        <w:tc>
          <w:tcPr>
            <w:tcW w:w="2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1BE22C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优抚安置工作经费</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487C5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7.29209</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D6E5DA"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7.29</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3CCAA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6C58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49E9E"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5CD52"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完成</w:t>
            </w:r>
          </w:p>
        </w:tc>
      </w:tr>
      <w:tr w:rsidR="005F24DE" w14:paraId="1EECA36B" w14:textId="77777777">
        <w:trPr>
          <w:trHeight w:val="976"/>
        </w:trPr>
        <w:tc>
          <w:tcPr>
            <w:tcW w:w="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78A559" w14:textId="77777777" w:rsidR="005F24DE" w:rsidRDefault="005F24DE">
            <w:pPr>
              <w:jc w:val="center"/>
              <w:rPr>
                <w:rFonts w:ascii="宋体" w:hAnsi="宋体" w:cs="宋体"/>
                <w:b/>
                <w:bCs/>
                <w:color w:val="000000"/>
                <w:sz w:val="20"/>
                <w:szCs w:val="20"/>
              </w:rPr>
            </w:pPr>
          </w:p>
        </w:tc>
        <w:tc>
          <w:tcPr>
            <w:tcW w:w="23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C6C0F69"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做好涉军维稳工作，及时重大节日进京、进省退役士兵德教育劝返工作。</w:t>
            </w:r>
          </w:p>
        </w:tc>
        <w:tc>
          <w:tcPr>
            <w:tcW w:w="2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898254F"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维稳专项经费</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DC0C55"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31.9083</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D2016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31.9</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8CB52B"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F0A1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1E0A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53705"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完成</w:t>
            </w:r>
          </w:p>
        </w:tc>
      </w:tr>
      <w:tr w:rsidR="005F24DE" w14:paraId="2142BCF1" w14:textId="77777777">
        <w:trPr>
          <w:trHeight w:val="654"/>
        </w:trPr>
        <w:tc>
          <w:tcPr>
            <w:tcW w:w="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460939" w14:textId="77777777" w:rsidR="005F24DE" w:rsidRDefault="005F24DE">
            <w:pPr>
              <w:jc w:val="center"/>
              <w:rPr>
                <w:rFonts w:ascii="宋体" w:hAnsi="宋体" w:cs="宋体"/>
                <w:b/>
                <w:bCs/>
                <w:color w:val="000000"/>
                <w:sz w:val="20"/>
                <w:szCs w:val="20"/>
              </w:rPr>
            </w:pPr>
          </w:p>
        </w:tc>
        <w:tc>
          <w:tcPr>
            <w:tcW w:w="23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4DCC93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做好2020年退役军人事务统计调查工作，统计宣传工作。</w:t>
            </w:r>
          </w:p>
        </w:tc>
        <w:tc>
          <w:tcPr>
            <w:tcW w:w="2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5211AFA"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退役军人业务统计专项经费</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14BF49"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FB44E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8E8B7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9F7C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3698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450F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完成</w:t>
            </w:r>
          </w:p>
        </w:tc>
      </w:tr>
      <w:tr w:rsidR="005F24DE" w14:paraId="141BACBD" w14:textId="77777777">
        <w:trPr>
          <w:trHeight w:val="976"/>
        </w:trPr>
        <w:tc>
          <w:tcPr>
            <w:tcW w:w="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573FA5" w14:textId="77777777" w:rsidR="005F24DE" w:rsidRDefault="005F24DE">
            <w:pPr>
              <w:jc w:val="center"/>
              <w:rPr>
                <w:rFonts w:ascii="宋体" w:hAnsi="宋体" w:cs="宋体"/>
                <w:b/>
                <w:bCs/>
                <w:color w:val="000000"/>
                <w:sz w:val="20"/>
                <w:szCs w:val="20"/>
              </w:rPr>
            </w:pPr>
          </w:p>
        </w:tc>
        <w:tc>
          <w:tcPr>
            <w:tcW w:w="23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66316B7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开展退役军人权益维护，聘请法律顾问，合法处理与退役军人事务相关合同纠纷和法律诉讼</w:t>
            </w:r>
          </w:p>
        </w:tc>
        <w:tc>
          <w:tcPr>
            <w:tcW w:w="2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0F49BD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法律咨询费</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0C026B"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C57EE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A1B74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0554A"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4CA7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7A46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完成</w:t>
            </w:r>
          </w:p>
        </w:tc>
      </w:tr>
      <w:tr w:rsidR="005F24DE" w14:paraId="31DC0B52" w14:textId="77777777">
        <w:trPr>
          <w:trHeight w:val="654"/>
        </w:trPr>
        <w:tc>
          <w:tcPr>
            <w:tcW w:w="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4BE788D" w14:textId="77777777" w:rsidR="005F24DE" w:rsidRDefault="005F24DE">
            <w:pPr>
              <w:jc w:val="center"/>
              <w:rPr>
                <w:rFonts w:ascii="宋体" w:hAnsi="宋体" w:cs="宋体"/>
                <w:b/>
                <w:bCs/>
                <w:color w:val="000000"/>
                <w:sz w:val="20"/>
                <w:szCs w:val="20"/>
              </w:rPr>
            </w:pPr>
          </w:p>
        </w:tc>
        <w:tc>
          <w:tcPr>
            <w:tcW w:w="23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A235AF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广泛开展双拥宣传工作，节日走访省市内驻军和重点优抚对象</w:t>
            </w:r>
          </w:p>
        </w:tc>
        <w:tc>
          <w:tcPr>
            <w:tcW w:w="2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9649F59"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双拥工作专项经费</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4420455"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153.357937</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3ACF30A"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153.35</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CF4AF62"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91A0B"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8F0D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D121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完成</w:t>
            </w:r>
          </w:p>
        </w:tc>
      </w:tr>
      <w:tr w:rsidR="005F24DE" w14:paraId="7419DCDA" w14:textId="77777777">
        <w:trPr>
          <w:trHeight w:val="654"/>
        </w:trPr>
        <w:tc>
          <w:tcPr>
            <w:tcW w:w="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1AB1224" w14:textId="77777777" w:rsidR="005F24DE" w:rsidRDefault="005F24DE">
            <w:pPr>
              <w:jc w:val="center"/>
              <w:rPr>
                <w:rFonts w:ascii="宋体" w:hAnsi="宋体" w:cs="宋体"/>
                <w:b/>
                <w:bCs/>
                <w:color w:val="000000"/>
                <w:sz w:val="20"/>
                <w:szCs w:val="20"/>
              </w:rPr>
            </w:pPr>
          </w:p>
        </w:tc>
        <w:tc>
          <w:tcPr>
            <w:tcW w:w="23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AE3E89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解决部分部分企业军转干部生活困难问题</w:t>
            </w:r>
          </w:p>
        </w:tc>
        <w:tc>
          <w:tcPr>
            <w:tcW w:w="2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45F9A5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53年底前参军复员到企业退休人员生活补助</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2B0C43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6425D5"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70C2A8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8683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1EFE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D2B1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完成</w:t>
            </w:r>
          </w:p>
        </w:tc>
      </w:tr>
      <w:tr w:rsidR="005F24DE" w14:paraId="21AC75A7" w14:textId="77777777">
        <w:trPr>
          <w:trHeight w:val="505"/>
        </w:trPr>
        <w:tc>
          <w:tcPr>
            <w:tcW w:w="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3A8172" w14:textId="77777777" w:rsidR="005F24DE" w:rsidRDefault="005F24DE">
            <w:pPr>
              <w:jc w:val="center"/>
              <w:rPr>
                <w:rFonts w:ascii="宋体" w:hAnsi="宋体" w:cs="宋体"/>
                <w:b/>
                <w:bCs/>
                <w:color w:val="000000"/>
                <w:sz w:val="20"/>
                <w:szCs w:val="20"/>
              </w:rPr>
            </w:pPr>
          </w:p>
        </w:tc>
        <w:tc>
          <w:tcPr>
            <w:tcW w:w="23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284BBC5"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解决自主择业军转干部住房补贴</w:t>
            </w:r>
          </w:p>
        </w:tc>
        <w:tc>
          <w:tcPr>
            <w:tcW w:w="2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92447B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自主择业军转干部安置经费</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E0E8F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350.697974</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56144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350.69</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54219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949C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FA89E"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462BB"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完成</w:t>
            </w:r>
          </w:p>
        </w:tc>
      </w:tr>
      <w:tr w:rsidR="005F24DE" w14:paraId="659F698E" w14:textId="77777777">
        <w:trPr>
          <w:trHeight w:val="505"/>
        </w:trPr>
        <w:tc>
          <w:tcPr>
            <w:tcW w:w="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2A59B6" w14:textId="77777777" w:rsidR="005F24DE" w:rsidRDefault="005F24DE">
            <w:pPr>
              <w:jc w:val="center"/>
              <w:rPr>
                <w:rFonts w:ascii="宋体" w:hAnsi="宋体" w:cs="宋体"/>
                <w:b/>
                <w:bCs/>
                <w:color w:val="000000"/>
                <w:sz w:val="20"/>
                <w:szCs w:val="20"/>
              </w:rPr>
            </w:pPr>
          </w:p>
        </w:tc>
        <w:tc>
          <w:tcPr>
            <w:tcW w:w="23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23C0975A"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解决退役士兵一次性经济补助</w:t>
            </w:r>
          </w:p>
        </w:tc>
        <w:tc>
          <w:tcPr>
            <w:tcW w:w="2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E7B117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退役士兵经济补助</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59DDCB"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441.11</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C9E8D3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9D247E"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DCC9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F90E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5EC8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完成</w:t>
            </w:r>
          </w:p>
        </w:tc>
      </w:tr>
      <w:tr w:rsidR="005F24DE" w14:paraId="2FAEE16F" w14:textId="77777777">
        <w:trPr>
          <w:trHeight w:val="654"/>
        </w:trPr>
        <w:tc>
          <w:tcPr>
            <w:tcW w:w="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A1521D" w14:textId="77777777" w:rsidR="005F24DE" w:rsidRDefault="005F24DE">
            <w:pPr>
              <w:jc w:val="center"/>
              <w:rPr>
                <w:rFonts w:ascii="宋体" w:hAnsi="宋体" w:cs="宋体"/>
                <w:b/>
                <w:bCs/>
                <w:color w:val="000000"/>
                <w:sz w:val="20"/>
                <w:szCs w:val="20"/>
              </w:rPr>
            </w:pPr>
          </w:p>
        </w:tc>
        <w:tc>
          <w:tcPr>
            <w:tcW w:w="23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AD8011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为2019年1月21日前部分退役士兵补缴社保</w:t>
            </w:r>
          </w:p>
        </w:tc>
        <w:tc>
          <w:tcPr>
            <w:tcW w:w="2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BAED86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补缴政府安置的退役士兵社会保险费</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B0A35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77E640"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EC8F96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470DB"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A613E"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15FA5"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完成</w:t>
            </w:r>
          </w:p>
        </w:tc>
      </w:tr>
      <w:tr w:rsidR="005F24DE" w14:paraId="1A8BDF34" w14:textId="77777777">
        <w:trPr>
          <w:trHeight w:val="505"/>
        </w:trPr>
        <w:tc>
          <w:tcPr>
            <w:tcW w:w="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0B2468" w14:textId="77777777" w:rsidR="005F24DE" w:rsidRDefault="005F24DE">
            <w:pPr>
              <w:jc w:val="center"/>
              <w:rPr>
                <w:rFonts w:ascii="宋体" w:hAnsi="宋体" w:cs="宋体"/>
                <w:b/>
                <w:bCs/>
                <w:color w:val="000000"/>
                <w:sz w:val="20"/>
                <w:szCs w:val="20"/>
              </w:rPr>
            </w:pPr>
          </w:p>
        </w:tc>
        <w:tc>
          <w:tcPr>
            <w:tcW w:w="23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3D80A14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保障人员工资待遇合理发放</w:t>
            </w:r>
          </w:p>
        </w:tc>
        <w:tc>
          <w:tcPr>
            <w:tcW w:w="2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AB7195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人员类项目</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D534F6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207.098792</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1A22D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207.09</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5B79F0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D5C75"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0F12E"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17B8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完成</w:t>
            </w:r>
          </w:p>
        </w:tc>
      </w:tr>
      <w:tr w:rsidR="005F24DE" w14:paraId="774D395B" w14:textId="77777777">
        <w:trPr>
          <w:trHeight w:val="505"/>
        </w:trPr>
        <w:tc>
          <w:tcPr>
            <w:tcW w:w="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FE917B" w14:textId="77777777" w:rsidR="005F24DE" w:rsidRDefault="005F24DE">
            <w:pPr>
              <w:jc w:val="center"/>
              <w:rPr>
                <w:rFonts w:ascii="宋体" w:hAnsi="宋体" w:cs="宋体"/>
                <w:b/>
                <w:bCs/>
                <w:color w:val="000000"/>
                <w:sz w:val="20"/>
                <w:szCs w:val="20"/>
              </w:rPr>
            </w:pPr>
          </w:p>
        </w:tc>
        <w:tc>
          <w:tcPr>
            <w:tcW w:w="23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7B1FC90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按定额标准合理使用经费定额</w:t>
            </w:r>
          </w:p>
        </w:tc>
        <w:tc>
          <w:tcPr>
            <w:tcW w:w="2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D6F742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公用经费项目</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C8A51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26.980689</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72F6F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26.98</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078583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DEA1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A243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CEE4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完成</w:t>
            </w:r>
          </w:p>
        </w:tc>
      </w:tr>
      <w:tr w:rsidR="005F24DE" w14:paraId="5CE70A06" w14:textId="77777777">
        <w:trPr>
          <w:trHeight w:val="505"/>
        </w:trPr>
        <w:tc>
          <w:tcPr>
            <w:tcW w:w="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9E611A" w14:textId="77777777" w:rsidR="005F24DE" w:rsidRDefault="005F24DE">
            <w:pPr>
              <w:jc w:val="center"/>
              <w:rPr>
                <w:rFonts w:ascii="宋体" w:hAnsi="宋体" w:cs="宋体"/>
                <w:b/>
                <w:bCs/>
                <w:color w:val="000000"/>
                <w:sz w:val="20"/>
                <w:szCs w:val="20"/>
              </w:rPr>
            </w:pPr>
          </w:p>
        </w:tc>
        <w:tc>
          <w:tcPr>
            <w:tcW w:w="238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F0004D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加强困难退役军人帮扶援助工作</w:t>
            </w:r>
          </w:p>
        </w:tc>
        <w:tc>
          <w:tcPr>
            <w:tcW w:w="24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EC5FF72"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困难退役军人帮扶援助经费</w:t>
            </w:r>
          </w:p>
        </w:tc>
        <w:tc>
          <w:tcPr>
            <w:tcW w:w="121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CE5AEB9"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6CE82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88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128D82"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BABA9"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560C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3.7</w:t>
            </w:r>
          </w:p>
        </w:tc>
        <w:tc>
          <w:tcPr>
            <w:tcW w:w="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E0809"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完成</w:t>
            </w:r>
          </w:p>
        </w:tc>
      </w:tr>
      <w:tr w:rsidR="005F24DE" w14:paraId="1F29E46E" w14:textId="77777777">
        <w:trPr>
          <w:trHeight w:val="332"/>
        </w:trPr>
        <w:tc>
          <w:tcPr>
            <w:tcW w:w="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6787055"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年度目标</w:t>
            </w:r>
          </w:p>
        </w:tc>
        <w:tc>
          <w:tcPr>
            <w:tcW w:w="5483"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757A32C9"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年初总体目标</w:t>
            </w: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BFB34EA"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全年完成情况</w:t>
            </w:r>
          </w:p>
        </w:tc>
      </w:tr>
      <w:tr w:rsidR="005F24DE" w14:paraId="7B8E1754" w14:textId="77777777">
        <w:trPr>
          <w:trHeight w:val="654"/>
        </w:trPr>
        <w:tc>
          <w:tcPr>
            <w:tcW w:w="4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2D0756" w14:textId="77777777" w:rsidR="005F24DE" w:rsidRDefault="005F24DE">
            <w:pPr>
              <w:jc w:val="center"/>
              <w:rPr>
                <w:rFonts w:ascii="宋体" w:hAnsi="宋体" w:cs="宋体"/>
                <w:b/>
                <w:bCs/>
                <w:color w:val="000000"/>
                <w:sz w:val="20"/>
                <w:szCs w:val="20"/>
              </w:rPr>
            </w:pPr>
          </w:p>
        </w:tc>
        <w:tc>
          <w:tcPr>
            <w:tcW w:w="5483"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4B7F2AA2"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双拥工作专项经费</w:t>
            </w:r>
            <w:r>
              <w:rPr>
                <w:rFonts w:ascii="宋体" w:hAnsi="宋体" w:cs="宋体" w:hint="eastAsia"/>
                <w:color w:val="000000"/>
                <w:kern w:val="0"/>
                <w:sz w:val="20"/>
                <w:szCs w:val="20"/>
              </w:rPr>
              <w:br/>
              <w:t>困难退役军人帮扶援助经费</w:t>
            </w: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8937220"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完成困难退役军人援助帮扶，完成双拥慰问双拥宣传工作</w:t>
            </w:r>
          </w:p>
        </w:tc>
      </w:tr>
      <w:tr w:rsidR="005F24DE" w14:paraId="31218FD0" w14:textId="77777777">
        <w:trPr>
          <w:trHeight w:val="332"/>
        </w:trPr>
        <w:tc>
          <w:tcPr>
            <w:tcW w:w="418" w:type="dxa"/>
            <w:vMerge w:val="restart"/>
            <w:tcBorders>
              <w:top w:val="single" w:sz="4" w:space="0" w:color="000000"/>
              <w:left w:val="single" w:sz="4" w:space="0" w:color="000000"/>
              <w:bottom w:val="nil"/>
              <w:right w:val="single" w:sz="4" w:space="0" w:color="000000"/>
            </w:tcBorders>
            <w:shd w:val="clear" w:color="auto" w:fill="FFFFFF"/>
            <w:vAlign w:val="center"/>
          </w:tcPr>
          <w:p w14:paraId="1521EC53"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绩效指标</w:t>
            </w:r>
          </w:p>
        </w:tc>
        <w:tc>
          <w:tcPr>
            <w:tcW w:w="417" w:type="dxa"/>
            <w:vMerge w:val="restart"/>
            <w:tcBorders>
              <w:top w:val="nil"/>
              <w:left w:val="single" w:sz="4" w:space="0" w:color="000000"/>
              <w:bottom w:val="single" w:sz="4" w:space="0" w:color="000000"/>
              <w:right w:val="single" w:sz="4" w:space="0" w:color="000000"/>
            </w:tcBorders>
            <w:shd w:val="clear" w:color="auto" w:fill="FFFFFF"/>
            <w:vAlign w:val="center"/>
          </w:tcPr>
          <w:p w14:paraId="5173FAE7"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一级指标</w:t>
            </w:r>
          </w:p>
        </w:tc>
        <w:tc>
          <w:tcPr>
            <w:tcW w:w="417" w:type="dxa"/>
            <w:vMerge w:val="restart"/>
            <w:tcBorders>
              <w:top w:val="nil"/>
              <w:left w:val="single" w:sz="4" w:space="0" w:color="000000"/>
              <w:bottom w:val="single" w:sz="4" w:space="0" w:color="000000"/>
              <w:right w:val="single" w:sz="4" w:space="0" w:color="000000"/>
            </w:tcBorders>
            <w:shd w:val="clear" w:color="auto" w:fill="FFFFFF"/>
            <w:vAlign w:val="center"/>
          </w:tcPr>
          <w:p w14:paraId="696D4615"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二级指标</w:t>
            </w:r>
          </w:p>
        </w:tc>
        <w:tc>
          <w:tcPr>
            <w:tcW w:w="616" w:type="dxa"/>
            <w:vMerge w:val="restart"/>
            <w:tcBorders>
              <w:top w:val="nil"/>
              <w:left w:val="single" w:sz="4" w:space="0" w:color="000000"/>
              <w:bottom w:val="single" w:sz="4" w:space="0" w:color="000000"/>
              <w:right w:val="single" w:sz="4" w:space="0" w:color="000000"/>
            </w:tcBorders>
            <w:shd w:val="clear" w:color="auto" w:fill="FFFFFF"/>
            <w:vAlign w:val="center"/>
          </w:tcPr>
          <w:p w14:paraId="20268F7D"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三级指标</w:t>
            </w:r>
          </w:p>
        </w:tc>
        <w:tc>
          <w:tcPr>
            <w:tcW w:w="417" w:type="dxa"/>
            <w:vMerge w:val="restart"/>
            <w:tcBorders>
              <w:top w:val="nil"/>
              <w:left w:val="single" w:sz="4" w:space="0" w:color="000000"/>
              <w:bottom w:val="single" w:sz="4" w:space="0" w:color="000000"/>
              <w:right w:val="single" w:sz="4" w:space="0" w:color="000000"/>
            </w:tcBorders>
            <w:shd w:val="clear" w:color="auto" w:fill="FFFFFF"/>
            <w:vAlign w:val="center"/>
          </w:tcPr>
          <w:p w14:paraId="025B6B8E"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运算符号</w:t>
            </w:r>
          </w:p>
        </w:tc>
        <w:tc>
          <w:tcPr>
            <w:tcW w:w="516" w:type="dxa"/>
            <w:vMerge w:val="restart"/>
            <w:tcBorders>
              <w:top w:val="nil"/>
              <w:left w:val="single" w:sz="4" w:space="0" w:color="000000"/>
              <w:bottom w:val="single" w:sz="4" w:space="0" w:color="000000"/>
              <w:right w:val="single" w:sz="4" w:space="0" w:color="000000"/>
            </w:tcBorders>
            <w:shd w:val="clear" w:color="auto" w:fill="FFFFFF"/>
            <w:vAlign w:val="center"/>
          </w:tcPr>
          <w:p w14:paraId="0839E275"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指标值</w:t>
            </w:r>
          </w:p>
        </w:tc>
        <w:tc>
          <w:tcPr>
            <w:tcW w:w="417" w:type="dxa"/>
            <w:vMerge w:val="restart"/>
            <w:tcBorders>
              <w:top w:val="nil"/>
              <w:left w:val="single" w:sz="4" w:space="0" w:color="000000"/>
              <w:bottom w:val="single" w:sz="4" w:space="0" w:color="000000"/>
              <w:right w:val="single" w:sz="4" w:space="0" w:color="000000"/>
            </w:tcBorders>
            <w:shd w:val="clear" w:color="auto" w:fill="FFFFFF"/>
            <w:vAlign w:val="center"/>
          </w:tcPr>
          <w:p w14:paraId="2FB15B01"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度量单位</w:t>
            </w:r>
          </w:p>
        </w:tc>
        <w:tc>
          <w:tcPr>
            <w:tcW w:w="1016" w:type="dxa"/>
            <w:vMerge w:val="restart"/>
            <w:tcBorders>
              <w:top w:val="nil"/>
              <w:left w:val="single" w:sz="4" w:space="0" w:color="000000"/>
              <w:bottom w:val="single" w:sz="4" w:space="0" w:color="000000"/>
              <w:right w:val="single" w:sz="4" w:space="0" w:color="000000"/>
            </w:tcBorders>
            <w:shd w:val="clear" w:color="auto" w:fill="FFFFFF"/>
            <w:vAlign w:val="center"/>
          </w:tcPr>
          <w:p w14:paraId="41FCFE2F"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全年完成值</w:t>
            </w:r>
          </w:p>
        </w:tc>
        <w:tc>
          <w:tcPr>
            <w:tcW w:w="455" w:type="dxa"/>
            <w:vMerge w:val="restart"/>
            <w:tcBorders>
              <w:top w:val="nil"/>
              <w:left w:val="single" w:sz="4" w:space="0" w:color="000000"/>
              <w:bottom w:val="single" w:sz="4" w:space="0" w:color="000000"/>
              <w:right w:val="single" w:sz="4" w:space="0" w:color="000000"/>
            </w:tcBorders>
            <w:shd w:val="clear" w:color="auto" w:fill="FFFFFF"/>
            <w:vAlign w:val="center"/>
          </w:tcPr>
          <w:p w14:paraId="21B030F2"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完成程度</w:t>
            </w:r>
          </w:p>
        </w:tc>
        <w:tc>
          <w:tcPr>
            <w:tcW w:w="580" w:type="dxa"/>
            <w:vMerge w:val="restart"/>
            <w:tcBorders>
              <w:top w:val="nil"/>
              <w:left w:val="single" w:sz="4" w:space="0" w:color="000000"/>
              <w:bottom w:val="single" w:sz="4" w:space="0" w:color="000000"/>
              <w:right w:val="single" w:sz="4" w:space="0" w:color="000000"/>
            </w:tcBorders>
            <w:shd w:val="clear" w:color="auto" w:fill="FFFFFF"/>
            <w:vAlign w:val="center"/>
          </w:tcPr>
          <w:p w14:paraId="7F528A3A"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分值</w:t>
            </w:r>
          </w:p>
        </w:tc>
        <w:tc>
          <w:tcPr>
            <w:tcW w:w="632" w:type="dxa"/>
            <w:vMerge w:val="restart"/>
            <w:tcBorders>
              <w:top w:val="nil"/>
              <w:left w:val="single" w:sz="4" w:space="0" w:color="000000"/>
              <w:bottom w:val="single" w:sz="4" w:space="0" w:color="000000"/>
              <w:right w:val="single" w:sz="4" w:space="0" w:color="000000"/>
            </w:tcBorders>
            <w:shd w:val="clear" w:color="auto" w:fill="FFFFFF"/>
            <w:vAlign w:val="center"/>
          </w:tcPr>
          <w:p w14:paraId="1C8DDCDE"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得分</w:t>
            </w:r>
          </w:p>
        </w:tc>
        <w:tc>
          <w:tcPr>
            <w:tcW w:w="2348" w:type="dxa"/>
            <w:gridSpan w:val="5"/>
            <w:tcBorders>
              <w:top w:val="nil"/>
              <w:left w:val="single" w:sz="4" w:space="0" w:color="000000"/>
              <w:bottom w:val="single" w:sz="4" w:space="0" w:color="000000"/>
              <w:right w:val="single" w:sz="4" w:space="0" w:color="000000"/>
            </w:tcBorders>
            <w:shd w:val="clear" w:color="auto" w:fill="FFFFFF"/>
            <w:vAlign w:val="center"/>
          </w:tcPr>
          <w:p w14:paraId="095EE5A0"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偏差原因分析</w:t>
            </w:r>
          </w:p>
        </w:tc>
        <w:tc>
          <w:tcPr>
            <w:tcW w:w="172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89BEEB7"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改进措施</w:t>
            </w:r>
          </w:p>
        </w:tc>
      </w:tr>
      <w:tr w:rsidR="005F24DE" w14:paraId="29DA4B98" w14:textId="77777777">
        <w:trPr>
          <w:trHeight w:val="1621"/>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6F96F447" w14:textId="77777777" w:rsidR="005F24DE" w:rsidRDefault="005F24DE">
            <w:pPr>
              <w:jc w:val="center"/>
              <w:rPr>
                <w:rFonts w:ascii="宋体" w:hAnsi="宋体" w:cs="宋体"/>
                <w:b/>
                <w:bCs/>
                <w:color w:val="000000"/>
                <w:sz w:val="20"/>
                <w:szCs w:val="20"/>
              </w:rPr>
            </w:pPr>
          </w:p>
        </w:tc>
        <w:tc>
          <w:tcPr>
            <w:tcW w:w="417" w:type="dxa"/>
            <w:vMerge/>
            <w:tcBorders>
              <w:top w:val="nil"/>
              <w:left w:val="single" w:sz="4" w:space="0" w:color="000000"/>
              <w:bottom w:val="single" w:sz="4" w:space="0" w:color="000000"/>
              <w:right w:val="single" w:sz="4" w:space="0" w:color="000000"/>
            </w:tcBorders>
            <w:shd w:val="clear" w:color="auto" w:fill="FFFFFF"/>
            <w:vAlign w:val="center"/>
          </w:tcPr>
          <w:p w14:paraId="0D264035" w14:textId="77777777" w:rsidR="005F24DE" w:rsidRDefault="005F24DE">
            <w:pPr>
              <w:jc w:val="center"/>
              <w:rPr>
                <w:rFonts w:ascii="宋体" w:hAnsi="宋体" w:cs="宋体"/>
                <w:b/>
                <w:bCs/>
                <w:color w:val="000000"/>
                <w:sz w:val="20"/>
                <w:szCs w:val="20"/>
              </w:rPr>
            </w:pPr>
          </w:p>
        </w:tc>
        <w:tc>
          <w:tcPr>
            <w:tcW w:w="417" w:type="dxa"/>
            <w:vMerge/>
            <w:tcBorders>
              <w:top w:val="nil"/>
              <w:left w:val="single" w:sz="4" w:space="0" w:color="000000"/>
              <w:bottom w:val="single" w:sz="4" w:space="0" w:color="000000"/>
              <w:right w:val="single" w:sz="4" w:space="0" w:color="000000"/>
            </w:tcBorders>
            <w:shd w:val="clear" w:color="auto" w:fill="FFFFFF"/>
            <w:vAlign w:val="center"/>
          </w:tcPr>
          <w:p w14:paraId="0F79E0D6" w14:textId="77777777" w:rsidR="005F24DE" w:rsidRDefault="005F24DE">
            <w:pPr>
              <w:jc w:val="center"/>
              <w:rPr>
                <w:rFonts w:ascii="宋体" w:hAnsi="宋体" w:cs="宋体"/>
                <w:b/>
                <w:bCs/>
                <w:color w:val="000000"/>
                <w:sz w:val="20"/>
                <w:szCs w:val="20"/>
              </w:rPr>
            </w:pPr>
          </w:p>
        </w:tc>
        <w:tc>
          <w:tcPr>
            <w:tcW w:w="616" w:type="dxa"/>
            <w:vMerge/>
            <w:tcBorders>
              <w:top w:val="nil"/>
              <w:left w:val="single" w:sz="4" w:space="0" w:color="000000"/>
              <w:bottom w:val="single" w:sz="4" w:space="0" w:color="000000"/>
              <w:right w:val="single" w:sz="4" w:space="0" w:color="000000"/>
            </w:tcBorders>
            <w:shd w:val="clear" w:color="auto" w:fill="FFFFFF"/>
            <w:vAlign w:val="center"/>
          </w:tcPr>
          <w:p w14:paraId="51B33254" w14:textId="77777777" w:rsidR="005F24DE" w:rsidRDefault="005F24DE">
            <w:pPr>
              <w:jc w:val="center"/>
              <w:rPr>
                <w:rFonts w:ascii="宋体" w:hAnsi="宋体" w:cs="宋体"/>
                <w:b/>
                <w:bCs/>
                <w:color w:val="000000"/>
                <w:sz w:val="20"/>
                <w:szCs w:val="20"/>
              </w:rPr>
            </w:pPr>
          </w:p>
        </w:tc>
        <w:tc>
          <w:tcPr>
            <w:tcW w:w="417" w:type="dxa"/>
            <w:vMerge/>
            <w:tcBorders>
              <w:top w:val="nil"/>
              <w:left w:val="single" w:sz="4" w:space="0" w:color="000000"/>
              <w:bottom w:val="single" w:sz="4" w:space="0" w:color="000000"/>
              <w:right w:val="single" w:sz="4" w:space="0" w:color="000000"/>
            </w:tcBorders>
            <w:shd w:val="clear" w:color="auto" w:fill="FFFFFF"/>
            <w:vAlign w:val="center"/>
          </w:tcPr>
          <w:p w14:paraId="629EB062" w14:textId="77777777" w:rsidR="005F24DE" w:rsidRDefault="005F24DE">
            <w:pPr>
              <w:jc w:val="center"/>
              <w:rPr>
                <w:rFonts w:ascii="宋体" w:hAnsi="宋体" w:cs="宋体"/>
                <w:b/>
                <w:bCs/>
                <w:color w:val="000000"/>
                <w:sz w:val="20"/>
                <w:szCs w:val="20"/>
              </w:rPr>
            </w:pPr>
          </w:p>
        </w:tc>
        <w:tc>
          <w:tcPr>
            <w:tcW w:w="516" w:type="dxa"/>
            <w:vMerge/>
            <w:tcBorders>
              <w:top w:val="nil"/>
              <w:left w:val="single" w:sz="4" w:space="0" w:color="000000"/>
              <w:bottom w:val="single" w:sz="4" w:space="0" w:color="000000"/>
              <w:right w:val="single" w:sz="4" w:space="0" w:color="000000"/>
            </w:tcBorders>
            <w:shd w:val="clear" w:color="auto" w:fill="FFFFFF"/>
            <w:vAlign w:val="center"/>
          </w:tcPr>
          <w:p w14:paraId="7CE180B5" w14:textId="77777777" w:rsidR="005F24DE" w:rsidRDefault="005F24DE">
            <w:pPr>
              <w:jc w:val="center"/>
              <w:rPr>
                <w:rFonts w:ascii="宋体" w:hAnsi="宋体" w:cs="宋体"/>
                <w:b/>
                <w:bCs/>
                <w:color w:val="000000"/>
                <w:sz w:val="20"/>
                <w:szCs w:val="20"/>
              </w:rPr>
            </w:pPr>
          </w:p>
        </w:tc>
        <w:tc>
          <w:tcPr>
            <w:tcW w:w="417" w:type="dxa"/>
            <w:vMerge/>
            <w:tcBorders>
              <w:top w:val="nil"/>
              <w:left w:val="single" w:sz="4" w:space="0" w:color="000000"/>
              <w:bottom w:val="single" w:sz="4" w:space="0" w:color="000000"/>
              <w:right w:val="single" w:sz="4" w:space="0" w:color="000000"/>
            </w:tcBorders>
            <w:shd w:val="clear" w:color="auto" w:fill="FFFFFF"/>
            <w:vAlign w:val="center"/>
          </w:tcPr>
          <w:p w14:paraId="7213892D" w14:textId="77777777" w:rsidR="005F24DE" w:rsidRDefault="005F24DE">
            <w:pPr>
              <w:jc w:val="center"/>
              <w:rPr>
                <w:rFonts w:ascii="宋体" w:hAnsi="宋体" w:cs="宋体"/>
                <w:b/>
                <w:bCs/>
                <w:color w:val="000000"/>
                <w:sz w:val="20"/>
                <w:szCs w:val="20"/>
              </w:rPr>
            </w:pPr>
          </w:p>
        </w:tc>
        <w:tc>
          <w:tcPr>
            <w:tcW w:w="1016" w:type="dxa"/>
            <w:vMerge/>
            <w:tcBorders>
              <w:top w:val="nil"/>
              <w:left w:val="single" w:sz="4" w:space="0" w:color="000000"/>
              <w:bottom w:val="single" w:sz="4" w:space="0" w:color="000000"/>
              <w:right w:val="single" w:sz="4" w:space="0" w:color="000000"/>
            </w:tcBorders>
            <w:shd w:val="clear" w:color="auto" w:fill="FFFFFF"/>
            <w:vAlign w:val="center"/>
          </w:tcPr>
          <w:p w14:paraId="72827310" w14:textId="77777777" w:rsidR="005F24DE" w:rsidRDefault="005F24DE">
            <w:pPr>
              <w:jc w:val="center"/>
              <w:rPr>
                <w:rFonts w:ascii="宋体" w:hAnsi="宋体" w:cs="宋体"/>
                <w:b/>
                <w:bCs/>
                <w:color w:val="000000"/>
                <w:sz w:val="20"/>
                <w:szCs w:val="20"/>
              </w:rPr>
            </w:pPr>
          </w:p>
        </w:tc>
        <w:tc>
          <w:tcPr>
            <w:tcW w:w="455" w:type="dxa"/>
            <w:vMerge/>
            <w:tcBorders>
              <w:top w:val="nil"/>
              <w:left w:val="single" w:sz="4" w:space="0" w:color="000000"/>
              <w:bottom w:val="single" w:sz="4" w:space="0" w:color="000000"/>
              <w:right w:val="single" w:sz="4" w:space="0" w:color="000000"/>
            </w:tcBorders>
            <w:shd w:val="clear" w:color="auto" w:fill="FFFFFF"/>
            <w:vAlign w:val="center"/>
          </w:tcPr>
          <w:p w14:paraId="1185266D" w14:textId="77777777" w:rsidR="005F24DE" w:rsidRDefault="005F24DE">
            <w:pPr>
              <w:jc w:val="center"/>
              <w:rPr>
                <w:rFonts w:ascii="宋体" w:hAnsi="宋体" w:cs="宋体"/>
                <w:b/>
                <w:bCs/>
                <w:color w:val="000000"/>
                <w:sz w:val="20"/>
                <w:szCs w:val="20"/>
              </w:rPr>
            </w:pPr>
          </w:p>
        </w:tc>
        <w:tc>
          <w:tcPr>
            <w:tcW w:w="580" w:type="dxa"/>
            <w:vMerge/>
            <w:tcBorders>
              <w:top w:val="nil"/>
              <w:left w:val="single" w:sz="4" w:space="0" w:color="000000"/>
              <w:bottom w:val="single" w:sz="4" w:space="0" w:color="000000"/>
              <w:right w:val="single" w:sz="4" w:space="0" w:color="000000"/>
            </w:tcBorders>
            <w:shd w:val="clear" w:color="auto" w:fill="FFFFFF"/>
            <w:vAlign w:val="center"/>
          </w:tcPr>
          <w:p w14:paraId="3C1FCF95" w14:textId="77777777" w:rsidR="005F24DE" w:rsidRDefault="005F24DE">
            <w:pPr>
              <w:jc w:val="center"/>
              <w:rPr>
                <w:rFonts w:ascii="宋体" w:hAnsi="宋体" w:cs="宋体"/>
                <w:b/>
                <w:bCs/>
                <w:color w:val="000000"/>
                <w:sz w:val="20"/>
                <w:szCs w:val="20"/>
              </w:rPr>
            </w:pPr>
          </w:p>
        </w:tc>
        <w:tc>
          <w:tcPr>
            <w:tcW w:w="632" w:type="dxa"/>
            <w:vMerge/>
            <w:tcBorders>
              <w:top w:val="nil"/>
              <w:left w:val="single" w:sz="4" w:space="0" w:color="000000"/>
              <w:bottom w:val="single" w:sz="4" w:space="0" w:color="000000"/>
              <w:right w:val="single" w:sz="4" w:space="0" w:color="000000"/>
            </w:tcBorders>
            <w:shd w:val="clear" w:color="auto" w:fill="FFFFFF"/>
            <w:vAlign w:val="center"/>
          </w:tcPr>
          <w:p w14:paraId="2B6B5282" w14:textId="77777777" w:rsidR="005F24DE" w:rsidRDefault="005F24DE">
            <w:pPr>
              <w:jc w:val="center"/>
              <w:rPr>
                <w:rFonts w:ascii="宋体" w:hAnsi="宋体" w:cs="宋体"/>
                <w:b/>
                <w:bCs/>
                <w:color w:val="000000"/>
                <w:sz w:val="20"/>
                <w:szCs w:val="20"/>
              </w:rPr>
            </w:pP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914BA"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经费保障原因分析</w:t>
            </w: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CF2B2"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制度保障原因分析</w:t>
            </w: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76950"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人员保障原因分析</w:t>
            </w: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FE2F4"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硬件条件保障原因分析</w:t>
            </w: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269A8"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其他原因分析</w:t>
            </w:r>
          </w:p>
        </w:tc>
        <w:tc>
          <w:tcPr>
            <w:tcW w:w="172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4C22A7" w14:textId="77777777" w:rsidR="005F24DE" w:rsidRDefault="005F24DE">
            <w:pPr>
              <w:jc w:val="center"/>
              <w:rPr>
                <w:rFonts w:ascii="宋体" w:hAnsi="宋体" w:cs="宋体"/>
                <w:b/>
                <w:bCs/>
                <w:color w:val="000000"/>
                <w:sz w:val="20"/>
                <w:szCs w:val="20"/>
              </w:rPr>
            </w:pPr>
          </w:p>
        </w:tc>
      </w:tr>
      <w:tr w:rsidR="005F24DE" w14:paraId="7B5452D5" w14:textId="77777777">
        <w:trPr>
          <w:trHeight w:val="1299"/>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3692C16A" w14:textId="77777777" w:rsidR="005F24DE" w:rsidRDefault="005F24DE">
            <w:pPr>
              <w:jc w:val="center"/>
              <w:rPr>
                <w:rFonts w:ascii="宋体" w:hAnsi="宋体" w:cs="宋体"/>
                <w:b/>
                <w:bCs/>
                <w:color w:val="000000"/>
                <w:sz w:val="20"/>
                <w:szCs w:val="20"/>
              </w:rPr>
            </w:pP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712C60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履职效能</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35E5E"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重点工作履行情况</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830F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重点工作办结率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B2E0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18229"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B1A8A"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5EA1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2328B"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9F58F"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E3A8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917A1"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C3E41"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CF105"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74081"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28016"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9B8A30F" w14:textId="77777777" w:rsidR="005F24DE" w:rsidRDefault="005F24DE">
            <w:pPr>
              <w:jc w:val="center"/>
              <w:rPr>
                <w:rFonts w:ascii="宋体" w:hAnsi="宋体" w:cs="宋体"/>
                <w:color w:val="000000"/>
                <w:sz w:val="20"/>
                <w:szCs w:val="20"/>
              </w:rPr>
            </w:pPr>
          </w:p>
        </w:tc>
      </w:tr>
      <w:tr w:rsidR="005F24DE" w14:paraId="1BD37C88" w14:textId="77777777">
        <w:trPr>
          <w:trHeight w:val="1299"/>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6CFAB428" w14:textId="77777777" w:rsidR="005F24DE" w:rsidRDefault="005F24DE">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DE4941" w14:textId="77777777" w:rsidR="005F24DE" w:rsidRDefault="005F24DE">
            <w:pPr>
              <w:jc w:val="center"/>
              <w:rPr>
                <w:rFonts w:ascii="宋体" w:hAnsi="宋体" w:cs="宋体"/>
                <w:color w:val="000000"/>
                <w:sz w:val="20"/>
                <w:szCs w:val="20"/>
              </w:rPr>
            </w:pP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2AD440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整体工作完成情况</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71B8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总体工作完成率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7EE3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AD4E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7683A"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67B00"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9614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5B61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65269"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474BE"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F5466"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58972"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6C3B1"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E18B8"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0872642" w14:textId="77777777" w:rsidR="005F24DE" w:rsidRDefault="005F24DE">
            <w:pPr>
              <w:jc w:val="center"/>
              <w:rPr>
                <w:rFonts w:ascii="宋体" w:hAnsi="宋体" w:cs="宋体"/>
                <w:color w:val="000000"/>
                <w:sz w:val="20"/>
                <w:szCs w:val="20"/>
              </w:rPr>
            </w:pPr>
          </w:p>
        </w:tc>
      </w:tr>
      <w:tr w:rsidR="005F24DE" w14:paraId="0D0FFE4D" w14:textId="77777777">
        <w:trPr>
          <w:trHeight w:val="1299"/>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1B5D3CFC" w14:textId="77777777" w:rsidR="005F24DE" w:rsidRDefault="005F24DE">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F93F46" w14:textId="77777777" w:rsidR="005F24DE" w:rsidRDefault="005F24DE">
            <w:pPr>
              <w:jc w:val="center"/>
              <w:rPr>
                <w:rFonts w:ascii="宋体" w:hAnsi="宋体" w:cs="宋体"/>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EFD5552" w14:textId="77777777" w:rsidR="005F24DE" w:rsidRDefault="005F24DE">
            <w:pPr>
              <w:jc w:val="center"/>
              <w:rPr>
                <w:rFonts w:ascii="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EEC0E"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工作完成及时率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2909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16025"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2583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FEC1B"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1C0D2"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EF94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CF89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9D215"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D5AEE"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61421"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F349F"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26A2F"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23096A5" w14:textId="77777777" w:rsidR="005F24DE" w:rsidRDefault="005F24DE">
            <w:pPr>
              <w:jc w:val="center"/>
              <w:rPr>
                <w:rFonts w:ascii="宋体" w:hAnsi="宋体" w:cs="宋体"/>
                <w:color w:val="000000"/>
                <w:sz w:val="20"/>
                <w:szCs w:val="20"/>
              </w:rPr>
            </w:pPr>
          </w:p>
        </w:tc>
      </w:tr>
      <w:tr w:rsidR="005F24DE" w14:paraId="2A1E75F3" w14:textId="77777777">
        <w:trPr>
          <w:trHeight w:val="1299"/>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399B98F4" w14:textId="77777777" w:rsidR="005F24DE" w:rsidRDefault="005F24DE">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479F56" w14:textId="77777777" w:rsidR="005F24DE" w:rsidRDefault="005F24DE">
            <w:pPr>
              <w:jc w:val="center"/>
              <w:rPr>
                <w:rFonts w:ascii="宋体" w:hAnsi="宋体" w:cs="宋体"/>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85FC9" w14:textId="77777777" w:rsidR="005F24DE" w:rsidRDefault="005F24DE">
            <w:pPr>
              <w:jc w:val="center"/>
              <w:rPr>
                <w:rFonts w:ascii="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F8F0A"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工作质量达标率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F577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C1C9F"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2BACF"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54FC5"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217BA"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5084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B26C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B1606"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8E8CD"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7EDCB"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A5F1C"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F9142"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14473E2" w14:textId="77777777" w:rsidR="005F24DE" w:rsidRDefault="005F24DE">
            <w:pPr>
              <w:jc w:val="center"/>
              <w:rPr>
                <w:rFonts w:ascii="宋体" w:hAnsi="宋体" w:cs="宋体"/>
                <w:color w:val="000000"/>
                <w:sz w:val="20"/>
                <w:szCs w:val="20"/>
              </w:rPr>
            </w:pPr>
          </w:p>
        </w:tc>
      </w:tr>
      <w:tr w:rsidR="005F24DE" w14:paraId="3AB2D184" w14:textId="77777777">
        <w:trPr>
          <w:trHeight w:val="2488"/>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6D9FC4BD" w14:textId="77777777" w:rsidR="005F24DE" w:rsidRDefault="005F24DE">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4B8238" w14:textId="77777777" w:rsidR="005F24DE" w:rsidRDefault="005F24DE">
            <w:pPr>
              <w:jc w:val="center"/>
              <w:rPr>
                <w:rFonts w:ascii="宋体" w:hAnsi="宋体" w:cs="宋体"/>
                <w:color w:val="000000"/>
                <w:sz w:val="20"/>
                <w:szCs w:val="20"/>
              </w:rPr>
            </w:pP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CCF660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基础管理</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AD40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依法行政能力</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5833D" w14:textId="77777777" w:rsidR="005F24DE" w:rsidRDefault="005F24DE">
            <w:pPr>
              <w:jc w:val="center"/>
              <w:rPr>
                <w:rFonts w:ascii="宋体" w:hAnsi="宋体" w:cs="宋体"/>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87B72"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管理规范</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4BEC6" w14:textId="77777777" w:rsidR="005F24DE" w:rsidRDefault="005F24DE">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77D2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全部或基本达成预期指标100%-80%（含）</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94F75"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A12DF"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2C6E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5A094"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E0FA1"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A605D"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FB78F"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1D8BD"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AC4CB2A" w14:textId="77777777" w:rsidR="005F24DE" w:rsidRDefault="005F24DE">
            <w:pPr>
              <w:jc w:val="center"/>
              <w:rPr>
                <w:rFonts w:ascii="宋体" w:hAnsi="宋体" w:cs="宋体"/>
                <w:color w:val="000000"/>
                <w:sz w:val="20"/>
                <w:szCs w:val="20"/>
              </w:rPr>
            </w:pPr>
          </w:p>
        </w:tc>
      </w:tr>
      <w:tr w:rsidR="005F24DE" w14:paraId="459BACC0" w14:textId="77777777">
        <w:trPr>
          <w:trHeight w:val="2488"/>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791C84D3" w14:textId="77777777" w:rsidR="005F24DE" w:rsidRDefault="005F24DE">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20849E" w14:textId="77777777" w:rsidR="005F24DE" w:rsidRDefault="005F24DE">
            <w:pPr>
              <w:jc w:val="center"/>
              <w:rPr>
                <w:rFonts w:ascii="宋体" w:hAnsi="宋体" w:cs="宋体"/>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8C85E1" w14:textId="77777777" w:rsidR="005F24DE" w:rsidRDefault="005F24DE">
            <w:pPr>
              <w:jc w:val="center"/>
              <w:rPr>
                <w:rFonts w:ascii="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8D279"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综合管理水平</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F153E" w14:textId="77777777" w:rsidR="005F24DE" w:rsidRDefault="005F24DE">
            <w:pPr>
              <w:jc w:val="center"/>
              <w:rPr>
                <w:rFonts w:ascii="宋体" w:hAnsi="宋体" w:cs="宋体"/>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EC895"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管理规范</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203E6" w14:textId="77777777" w:rsidR="005F24DE" w:rsidRDefault="005F24DE">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C6D7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全部或基本达成预期指标100%-80%（含）</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1339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435B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E7B70"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3.5</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2411E"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8F609"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3A4D0"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6AEFA"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3B0D9"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9C42A69" w14:textId="77777777" w:rsidR="005F24DE" w:rsidRDefault="005F24DE">
            <w:pPr>
              <w:jc w:val="center"/>
              <w:rPr>
                <w:rFonts w:ascii="宋体" w:hAnsi="宋体" w:cs="宋体"/>
                <w:color w:val="000000"/>
                <w:sz w:val="20"/>
                <w:szCs w:val="20"/>
              </w:rPr>
            </w:pPr>
          </w:p>
        </w:tc>
      </w:tr>
      <w:tr w:rsidR="005F24DE" w14:paraId="0D5656DA" w14:textId="77777777">
        <w:trPr>
          <w:trHeight w:val="976"/>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003F1AD8" w14:textId="77777777" w:rsidR="005F24DE" w:rsidRDefault="005F24DE">
            <w:pPr>
              <w:jc w:val="center"/>
              <w:rPr>
                <w:rFonts w:ascii="宋体" w:hAnsi="宋体" w:cs="宋体"/>
                <w:b/>
                <w:bCs/>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582D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预算执行</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88E8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预算执行效率</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0A9E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预算调整率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25B8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&lt;=</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D4F3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595C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0AD9E"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15F8F"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BF6FF"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F6CD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ED2D6"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B4312"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8CF9A"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0F40D"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F7DE6"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58DD5F7" w14:textId="77777777" w:rsidR="005F24DE" w:rsidRDefault="005F24DE">
            <w:pPr>
              <w:jc w:val="center"/>
              <w:rPr>
                <w:rFonts w:ascii="宋体" w:hAnsi="宋体" w:cs="宋体"/>
                <w:color w:val="000000"/>
                <w:sz w:val="20"/>
                <w:szCs w:val="20"/>
              </w:rPr>
            </w:pPr>
          </w:p>
        </w:tc>
      </w:tr>
      <w:tr w:rsidR="005F24DE" w14:paraId="6421F5A6" w14:textId="77777777">
        <w:trPr>
          <w:trHeight w:val="1621"/>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444E8ECF" w14:textId="77777777" w:rsidR="005F24DE" w:rsidRDefault="005F24DE">
            <w:pPr>
              <w:jc w:val="center"/>
              <w:rPr>
                <w:rFonts w:ascii="宋体" w:hAnsi="宋体" w:cs="宋体"/>
                <w:b/>
                <w:bCs/>
                <w:color w:val="000000"/>
                <w:sz w:val="20"/>
                <w:szCs w:val="20"/>
              </w:rPr>
            </w:pP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4C97C1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管理效率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A062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预算编制管理</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AB572"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预算绩效目标覆盖率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FC7DB"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2F68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9387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824B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65BFF"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430B5"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0.7</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D7F40"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0.7</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77884"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7379E"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D962A"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6CD6E"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3DEAF"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C62C4BB" w14:textId="77777777" w:rsidR="005F24DE" w:rsidRDefault="005F24DE">
            <w:pPr>
              <w:jc w:val="center"/>
              <w:rPr>
                <w:rFonts w:ascii="宋体" w:hAnsi="宋体" w:cs="宋体"/>
                <w:color w:val="000000"/>
                <w:sz w:val="20"/>
                <w:szCs w:val="20"/>
              </w:rPr>
            </w:pPr>
          </w:p>
        </w:tc>
      </w:tr>
      <w:tr w:rsidR="005F24DE" w14:paraId="6807573C" w14:textId="77777777">
        <w:trPr>
          <w:trHeight w:val="2488"/>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05D9D898" w14:textId="77777777" w:rsidR="005F24DE" w:rsidRDefault="005F24DE">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56F94B" w14:textId="77777777" w:rsidR="005F24DE" w:rsidRDefault="005F24DE">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65CF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预算监督管理</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8EB0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预决算公开情况</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C9AEC" w14:textId="77777777" w:rsidR="005F24DE" w:rsidRDefault="005F24DE">
            <w:pPr>
              <w:jc w:val="center"/>
              <w:rPr>
                <w:rFonts w:ascii="宋体" w:hAnsi="宋体" w:cs="宋体"/>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0187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全部公开</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85B8F" w14:textId="77777777" w:rsidR="005F24DE" w:rsidRDefault="005F24DE">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D6939"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全部或基本达成预期指标100%-80%（含）</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A753E"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09495"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0.7</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0CF6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0.7</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26463"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1FF63"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F2F24"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03811"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3C2AA"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1FFA91C" w14:textId="77777777" w:rsidR="005F24DE" w:rsidRDefault="005F24DE">
            <w:pPr>
              <w:jc w:val="center"/>
              <w:rPr>
                <w:rFonts w:ascii="宋体" w:hAnsi="宋体" w:cs="宋体"/>
                <w:color w:val="000000"/>
                <w:sz w:val="20"/>
                <w:szCs w:val="20"/>
              </w:rPr>
            </w:pPr>
          </w:p>
        </w:tc>
      </w:tr>
      <w:tr w:rsidR="005F24DE" w14:paraId="19FB0A6B" w14:textId="77777777">
        <w:trPr>
          <w:trHeight w:val="2488"/>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7CAA7E3F" w14:textId="77777777" w:rsidR="005F24DE" w:rsidRDefault="005F24DE">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3BA34D8" w14:textId="77777777" w:rsidR="005F24DE" w:rsidRDefault="005F24DE">
            <w:pPr>
              <w:jc w:val="center"/>
              <w:rPr>
                <w:rFonts w:ascii="宋体" w:hAnsi="宋体" w:cs="宋体"/>
                <w:color w:val="000000"/>
                <w:sz w:val="20"/>
                <w:szCs w:val="20"/>
              </w:rPr>
            </w:pP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98A02F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预算收支管理</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1401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预算收入管理规范性</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44ADB" w14:textId="77777777" w:rsidR="005F24DE" w:rsidRDefault="005F24DE">
            <w:pPr>
              <w:jc w:val="center"/>
              <w:rPr>
                <w:rFonts w:ascii="宋体" w:hAnsi="宋体" w:cs="宋体"/>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89C9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管理规范</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CD979" w14:textId="77777777" w:rsidR="005F24DE" w:rsidRDefault="005F24DE">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FD7C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全部或基本达成预期指标100%-80%（含）</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547C0"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E90E0"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0.7</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8D29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0.7</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3D662"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413D1"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904D5"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B12ED"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20D1A"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F1D816D" w14:textId="77777777" w:rsidR="005F24DE" w:rsidRDefault="005F24DE">
            <w:pPr>
              <w:jc w:val="center"/>
              <w:rPr>
                <w:rFonts w:ascii="宋体" w:hAnsi="宋体" w:cs="宋体"/>
                <w:color w:val="000000"/>
                <w:sz w:val="20"/>
                <w:szCs w:val="20"/>
              </w:rPr>
            </w:pPr>
          </w:p>
        </w:tc>
      </w:tr>
      <w:tr w:rsidR="005F24DE" w14:paraId="795F5D9F" w14:textId="77777777">
        <w:trPr>
          <w:trHeight w:val="2488"/>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4ECB59DA" w14:textId="77777777" w:rsidR="005F24DE" w:rsidRDefault="005F24DE">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42D5C3" w14:textId="77777777" w:rsidR="005F24DE" w:rsidRDefault="005F24DE">
            <w:pPr>
              <w:jc w:val="center"/>
              <w:rPr>
                <w:rFonts w:ascii="宋体" w:hAnsi="宋体" w:cs="宋体"/>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0F8451" w14:textId="77777777" w:rsidR="005F24DE" w:rsidRDefault="005F24DE">
            <w:pPr>
              <w:jc w:val="center"/>
              <w:rPr>
                <w:rFonts w:ascii="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3CF2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预算支出管理规范性</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FAA39" w14:textId="77777777" w:rsidR="005F24DE" w:rsidRDefault="005F24DE">
            <w:pPr>
              <w:jc w:val="center"/>
              <w:rPr>
                <w:rFonts w:ascii="宋体" w:hAnsi="宋体" w:cs="宋体"/>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1FB1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管理规范</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A658B" w14:textId="77777777" w:rsidR="005F24DE" w:rsidRDefault="005F24DE">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6443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全部或基本达成预期指标100%-80%（含）</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3A6BA"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028FB"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0.7</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0DEF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0.7</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61235"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52D87"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08FAC"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4AE72"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53A02"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01F3C76" w14:textId="77777777" w:rsidR="005F24DE" w:rsidRDefault="005F24DE">
            <w:pPr>
              <w:jc w:val="center"/>
              <w:rPr>
                <w:rFonts w:ascii="宋体" w:hAnsi="宋体" w:cs="宋体"/>
                <w:color w:val="000000"/>
                <w:sz w:val="20"/>
                <w:szCs w:val="20"/>
              </w:rPr>
            </w:pPr>
          </w:p>
        </w:tc>
      </w:tr>
      <w:tr w:rsidR="005F24DE" w14:paraId="4B9BDA7A" w14:textId="77777777">
        <w:trPr>
          <w:trHeight w:val="2488"/>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5A97862F" w14:textId="77777777" w:rsidR="005F24DE" w:rsidRDefault="005F24DE">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203A8CC" w14:textId="77777777" w:rsidR="005F24DE" w:rsidRDefault="005F24DE">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F46EA"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财务管理</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070AE"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内控制度有效性</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F7C61" w14:textId="77777777" w:rsidR="005F24DE" w:rsidRDefault="005F24DE">
            <w:pPr>
              <w:jc w:val="center"/>
              <w:rPr>
                <w:rFonts w:ascii="宋体" w:hAnsi="宋体" w:cs="宋体"/>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385C9"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制度有效</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01CE6" w14:textId="77777777" w:rsidR="005F24DE" w:rsidRDefault="005F24DE">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19C30"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全部或基本达成预期指标100%-80%（含）</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1C85B"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052FB"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0.7</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C2DD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0.7</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775F5"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52493"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8FCCE"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77023"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5A797"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23AFA2A" w14:textId="77777777" w:rsidR="005F24DE" w:rsidRDefault="005F24DE">
            <w:pPr>
              <w:jc w:val="center"/>
              <w:rPr>
                <w:rFonts w:ascii="宋体" w:hAnsi="宋体" w:cs="宋体"/>
                <w:color w:val="000000"/>
                <w:sz w:val="20"/>
                <w:szCs w:val="20"/>
              </w:rPr>
            </w:pPr>
          </w:p>
        </w:tc>
      </w:tr>
      <w:tr w:rsidR="005F24DE" w14:paraId="40A6E864" w14:textId="77777777">
        <w:trPr>
          <w:trHeight w:val="1299"/>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35195429" w14:textId="77777777" w:rsidR="005F24DE" w:rsidRDefault="005F24DE">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7BE7A91" w14:textId="77777777" w:rsidR="005F24DE" w:rsidRDefault="005F24DE">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0E61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资产管理</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6E86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固定资产利用率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E832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AFB0A"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D701F"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325AA"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89A69"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89C1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0.8</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7FDA2"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0.8</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A184D"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323C0"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F7E86"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5CB98"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07C28"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EE7E0C7" w14:textId="77777777" w:rsidR="005F24DE" w:rsidRDefault="005F24DE">
            <w:pPr>
              <w:jc w:val="center"/>
              <w:rPr>
                <w:rFonts w:ascii="宋体" w:hAnsi="宋体" w:cs="宋体"/>
                <w:color w:val="000000"/>
                <w:sz w:val="20"/>
                <w:szCs w:val="20"/>
              </w:rPr>
            </w:pPr>
          </w:p>
        </w:tc>
      </w:tr>
      <w:tr w:rsidR="005F24DE" w14:paraId="16C9BABE" w14:textId="77777777">
        <w:trPr>
          <w:trHeight w:val="2587"/>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5E2E23B6" w14:textId="77777777" w:rsidR="005F24DE" w:rsidRDefault="005F24DE">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1CDFB9" w14:textId="77777777" w:rsidR="005F24DE" w:rsidRDefault="005F24DE">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F978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业务管理</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5997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政府采购管理违法违规行为发生次数</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C7E1B"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ECDE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D75E0"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次</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FE83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D7282"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EB2E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0.7</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315C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0.7</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81BF0"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47E16"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5D8CD"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AFCE6"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4E7E2"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950AB56" w14:textId="77777777" w:rsidR="005F24DE" w:rsidRDefault="005F24DE">
            <w:pPr>
              <w:jc w:val="center"/>
              <w:rPr>
                <w:rFonts w:ascii="宋体" w:hAnsi="宋体" w:cs="宋体"/>
                <w:color w:val="000000"/>
                <w:sz w:val="20"/>
                <w:szCs w:val="20"/>
              </w:rPr>
            </w:pPr>
          </w:p>
        </w:tc>
      </w:tr>
      <w:tr w:rsidR="005F24DE" w14:paraId="45E3A41F" w14:textId="77777777">
        <w:trPr>
          <w:trHeight w:val="1621"/>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540DBCDA" w14:textId="77777777" w:rsidR="005F24DE" w:rsidRDefault="005F24DE">
            <w:pPr>
              <w:jc w:val="center"/>
              <w:rPr>
                <w:rFonts w:ascii="宋体" w:hAnsi="宋体" w:cs="宋体"/>
                <w:b/>
                <w:bCs/>
                <w:color w:val="000000"/>
                <w:sz w:val="20"/>
                <w:szCs w:val="20"/>
              </w:rPr>
            </w:pP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12C905"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运行成本</w:t>
            </w: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1B685C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成本控制成</w:t>
            </w:r>
            <w:r>
              <w:rPr>
                <w:rFonts w:ascii="宋体" w:hAnsi="宋体" w:cs="宋体" w:hint="eastAsia"/>
                <w:color w:val="000000"/>
                <w:kern w:val="0"/>
                <w:sz w:val="20"/>
                <w:szCs w:val="20"/>
              </w:rPr>
              <w:lastRenderedPageBreak/>
              <w:t>效</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70FA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lastRenderedPageBreak/>
              <w:t>“三公”经费变动率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FD31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&lt;=</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191A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CFF3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7DB7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C23A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07DF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CF3FF"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96F3A"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CEBFF"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66D01"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09142"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17F46"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2CC624B" w14:textId="77777777" w:rsidR="005F24DE" w:rsidRDefault="005F24DE">
            <w:pPr>
              <w:jc w:val="center"/>
              <w:rPr>
                <w:rFonts w:ascii="宋体" w:hAnsi="宋体" w:cs="宋体"/>
                <w:color w:val="000000"/>
                <w:sz w:val="20"/>
                <w:szCs w:val="20"/>
              </w:rPr>
            </w:pPr>
          </w:p>
        </w:tc>
      </w:tr>
      <w:tr w:rsidR="005F24DE" w14:paraId="541E38E0" w14:textId="77777777">
        <w:trPr>
          <w:trHeight w:val="1299"/>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491C210A" w14:textId="77777777" w:rsidR="005F24DE" w:rsidRDefault="005F24DE">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2C4610" w14:textId="77777777" w:rsidR="005F24DE" w:rsidRDefault="005F24DE">
            <w:pPr>
              <w:jc w:val="center"/>
              <w:rPr>
                <w:rFonts w:ascii="宋体" w:hAnsi="宋体" w:cs="宋体"/>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88ADF3" w14:textId="77777777" w:rsidR="005F24DE" w:rsidRDefault="005F24DE">
            <w:pPr>
              <w:jc w:val="center"/>
              <w:rPr>
                <w:rFonts w:ascii="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630D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在职人员控制率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BD78F"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&lt;=</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958A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BA28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6683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9AE2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BA8C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779A4"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27920"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D6D5C"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926C3"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0C420"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0E827"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5B6E28F" w14:textId="77777777" w:rsidR="005F24DE" w:rsidRDefault="005F24DE">
            <w:pPr>
              <w:jc w:val="center"/>
              <w:rPr>
                <w:rFonts w:ascii="宋体" w:hAnsi="宋体" w:cs="宋体"/>
                <w:color w:val="000000"/>
                <w:sz w:val="20"/>
                <w:szCs w:val="20"/>
              </w:rPr>
            </w:pPr>
          </w:p>
        </w:tc>
      </w:tr>
      <w:tr w:rsidR="005F24DE" w14:paraId="2AE6CFDA" w14:textId="77777777">
        <w:trPr>
          <w:trHeight w:val="1621"/>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2678DAAB" w14:textId="77777777" w:rsidR="005F24DE" w:rsidRDefault="005F24DE">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699E2D" w14:textId="77777777" w:rsidR="005F24DE" w:rsidRDefault="005F24DE">
            <w:pPr>
              <w:jc w:val="center"/>
              <w:rPr>
                <w:rFonts w:ascii="宋体" w:hAnsi="宋体" w:cs="宋体"/>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FE5E5D6" w14:textId="77777777" w:rsidR="005F24DE" w:rsidRDefault="005F24DE">
            <w:pPr>
              <w:jc w:val="center"/>
              <w:rPr>
                <w:rFonts w:ascii="宋体" w:hAnsi="宋体" w:cs="宋体"/>
                <w:color w:val="000000"/>
                <w:sz w:val="20"/>
                <w:szCs w:val="20"/>
              </w:rPr>
            </w:pP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F132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人均公用经费变动率</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E221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&lt;=</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EE0A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CB8F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096D9"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0</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7E8B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84F5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86451"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D5B9B"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01D9A"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C840B"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297CC"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66C57"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B670991" w14:textId="77777777" w:rsidR="005F24DE" w:rsidRDefault="005F24DE">
            <w:pPr>
              <w:jc w:val="center"/>
              <w:rPr>
                <w:rFonts w:ascii="宋体" w:hAnsi="宋体" w:cs="宋体"/>
                <w:color w:val="000000"/>
                <w:sz w:val="20"/>
                <w:szCs w:val="20"/>
              </w:rPr>
            </w:pPr>
          </w:p>
        </w:tc>
      </w:tr>
      <w:tr w:rsidR="005F24DE" w14:paraId="07194660" w14:textId="77777777">
        <w:trPr>
          <w:trHeight w:val="654"/>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73C0B64F" w14:textId="77777777" w:rsidR="005F24DE" w:rsidRDefault="005F24DE">
            <w:pPr>
              <w:jc w:val="center"/>
              <w:rPr>
                <w:rFonts w:ascii="宋体" w:hAnsi="宋体" w:cs="宋体"/>
                <w:b/>
                <w:bCs/>
                <w:color w:val="000000"/>
                <w:sz w:val="20"/>
                <w:szCs w:val="20"/>
              </w:rPr>
            </w:pPr>
          </w:p>
        </w:tc>
        <w:tc>
          <w:tcPr>
            <w:tcW w:w="4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1EE5EA"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社会效应</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72D8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社会效益</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A86FB"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涉军维稳</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93D7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&gt;=</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73EC3"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FC4D0"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E30B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F851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1AE6E"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D7B1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805FC"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A6C36"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64164"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750C6"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2A5A8"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D79DCD2" w14:textId="77777777" w:rsidR="005F24DE" w:rsidRDefault="005F24DE">
            <w:pPr>
              <w:jc w:val="center"/>
              <w:rPr>
                <w:rFonts w:ascii="宋体" w:hAnsi="宋体" w:cs="宋体"/>
                <w:color w:val="000000"/>
                <w:sz w:val="20"/>
                <w:szCs w:val="20"/>
              </w:rPr>
            </w:pPr>
          </w:p>
        </w:tc>
      </w:tr>
      <w:tr w:rsidR="005F24DE" w14:paraId="4439CB9F" w14:textId="77777777">
        <w:trPr>
          <w:trHeight w:val="1299"/>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6FAD7B6F" w14:textId="77777777" w:rsidR="005F24DE" w:rsidRDefault="005F24DE">
            <w:pPr>
              <w:jc w:val="center"/>
              <w:rPr>
                <w:rFonts w:ascii="宋体" w:hAnsi="宋体" w:cs="宋体"/>
                <w:b/>
                <w:bCs/>
                <w:color w:val="000000"/>
                <w:sz w:val="20"/>
                <w:szCs w:val="20"/>
              </w:rPr>
            </w:pPr>
          </w:p>
        </w:tc>
        <w:tc>
          <w:tcPr>
            <w:tcW w:w="4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6531C1" w14:textId="77777777" w:rsidR="005F24DE" w:rsidRDefault="005F24DE">
            <w:pPr>
              <w:jc w:val="center"/>
              <w:rPr>
                <w:rFonts w:ascii="宋体" w:hAnsi="宋体" w:cs="宋体"/>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2B09F"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服务对象满意度</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EB92C"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服务对象满意度</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2BF0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&gt;=</w:t>
            </w: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7348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7EA39"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w:t>
            </w: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18738"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D2225"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3C520"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E34D0"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D07C0"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F11B6"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75F76"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624BB"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C054F"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BE4666A" w14:textId="77777777" w:rsidR="005F24DE" w:rsidRDefault="005F24DE">
            <w:pPr>
              <w:jc w:val="center"/>
              <w:rPr>
                <w:rFonts w:ascii="宋体" w:hAnsi="宋体" w:cs="宋体"/>
                <w:color w:val="000000"/>
                <w:sz w:val="20"/>
                <w:szCs w:val="20"/>
              </w:rPr>
            </w:pPr>
          </w:p>
        </w:tc>
      </w:tr>
      <w:tr w:rsidR="005F24DE" w14:paraId="1D8297C2" w14:textId="77777777">
        <w:trPr>
          <w:trHeight w:val="2488"/>
        </w:trPr>
        <w:tc>
          <w:tcPr>
            <w:tcW w:w="418" w:type="dxa"/>
            <w:vMerge/>
            <w:tcBorders>
              <w:top w:val="single" w:sz="4" w:space="0" w:color="000000"/>
              <w:left w:val="single" w:sz="4" w:space="0" w:color="000000"/>
              <w:bottom w:val="nil"/>
              <w:right w:val="single" w:sz="4" w:space="0" w:color="000000"/>
            </w:tcBorders>
            <w:shd w:val="clear" w:color="auto" w:fill="FFFFFF"/>
            <w:vAlign w:val="center"/>
          </w:tcPr>
          <w:p w14:paraId="784567CD" w14:textId="77777777" w:rsidR="005F24DE" w:rsidRDefault="005F24DE">
            <w:pPr>
              <w:jc w:val="center"/>
              <w:rPr>
                <w:rFonts w:ascii="宋体" w:hAnsi="宋体" w:cs="宋体"/>
                <w:b/>
                <w:bCs/>
                <w:color w:val="000000"/>
                <w:sz w:val="20"/>
                <w:szCs w:val="20"/>
              </w:rPr>
            </w:pP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C29E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可持续性</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00AEF"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体制机制改革</w:t>
            </w:r>
          </w:p>
        </w:tc>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05D5F"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建立拥军优属长效机制</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AEABD" w14:textId="77777777" w:rsidR="005F24DE" w:rsidRDefault="005F24DE">
            <w:pPr>
              <w:jc w:val="center"/>
              <w:rPr>
                <w:rFonts w:ascii="宋体" w:hAnsi="宋体" w:cs="宋体"/>
                <w:color w:val="000000"/>
                <w:sz w:val="20"/>
                <w:szCs w:val="20"/>
              </w:rPr>
            </w:pPr>
          </w:p>
        </w:tc>
        <w:tc>
          <w:tcPr>
            <w:tcW w:w="5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C3DB7"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制度有效</w:t>
            </w:r>
          </w:p>
        </w:tc>
        <w:tc>
          <w:tcPr>
            <w:tcW w:w="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83BEC" w14:textId="77777777" w:rsidR="005F24DE" w:rsidRDefault="005F24DE">
            <w:pPr>
              <w:jc w:val="center"/>
              <w:rPr>
                <w:rFonts w:ascii="宋体" w:hAnsi="宋体" w:cs="宋体"/>
                <w:color w:val="000000"/>
                <w:sz w:val="20"/>
                <w:szCs w:val="20"/>
              </w:rPr>
            </w:pPr>
          </w:p>
        </w:tc>
        <w:tc>
          <w:tcPr>
            <w:tcW w:w="10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F872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全部或基本达成预期指标100%-80%（含）</w:t>
            </w:r>
          </w:p>
        </w:tc>
        <w:tc>
          <w:tcPr>
            <w:tcW w:w="4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1BD42"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68D2E"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2EF76"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5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93BDD"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A5765"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77A75"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1C041" w14:textId="77777777" w:rsidR="005F24DE" w:rsidRDefault="005F24DE">
            <w:pPr>
              <w:jc w:val="center"/>
              <w:rPr>
                <w:rFonts w:ascii="宋体" w:hAnsi="宋体" w:cs="宋体"/>
                <w:color w:val="000000"/>
                <w:sz w:val="20"/>
                <w:szCs w:val="20"/>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98829" w14:textId="77777777" w:rsidR="005F24DE" w:rsidRDefault="005F24DE">
            <w:pPr>
              <w:jc w:val="center"/>
              <w:rPr>
                <w:rFonts w:ascii="宋体" w:hAnsi="宋体" w:cs="宋体"/>
                <w:color w:val="000000"/>
                <w:sz w:val="20"/>
                <w:szCs w:val="20"/>
              </w:rPr>
            </w:pPr>
          </w:p>
        </w:tc>
        <w:tc>
          <w:tcPr>
            <w:tcW w:w="172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BE93AD3" w14:textId="77777777" w:rsidR="005F24DE" w:rsidRDefault="005F24DE">
            <w:pPr>
              <w:jc w:val="center"/>
              <w:rPr>
                <w:rFonts w:ascii="宋体" w:hAnsi="宋体" w:cs="宋体"/>
                <w:color w:val="000000"/>
                <w:sz w:val="20"/>
                <w:szCs w:val="20"/>
              </w:rPr>
            </w:pPr>
          </w:p>
        </w:tc>
      </w:tr>
      <w:tr w:rsidR="005F24DE" w14:paraId="3B89D3F4" w14:textId="77777777">
        <w:trPr>
          <w:trHeight w:val="332"/>
        </w:trPr>
        <w:tc>
          <w:tcPr>
            <w:tcW w:w="0" w:type="auto"/>
            <w:gridSpan w:val="11"/>
            <w:tcBorders>
              <w:top w:val="single" w:sz="4" w:space="0" w:color="000000"/>
              <w:left w:val="single" w:sz="4" w:space="0" w:color="000000"/>
              <w:bottom w:val="single" w:sz="4" w:space="0" w:color="000000"/>
              <w:right w:val="single" w:sz="4" w:space="0" w:color="000000"/>
            </w:tcBorders>
            <w:shd w:val="clear" w:color="auto" w:fill="auto"/>
            <w:noWrap/>
            <w:vAlign w:val="bottom"/>
          </w:tcPr>
          <w:p w14:paraId="36049E8E" w14:textId="77777777" w:rsidR="005F24DE" w:rsidRDefault="0000000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总评价得分</w:t>
            </w:r>
          </w:p>
        </w:tc>
        <w:tc>
          <w:tcPr>
            <w:tcW w:w="0" w:type="auto"/>
            <w:gridSpan w:val="8"/>
            <w:tcBorders>
              <w:top w:val="single" w:sz="4" w:space="0" w:color="000000"/>
              <w:left w:val="nil"/>
              <w:bottom w:val="single" w:sz="4" w:space="0" w:color="000000"/>
              <w:right w:val="single" w:sz="4" w:space="0" w:color="000000"/>
            </w:tcBorders>
            <w:shd w:val="clear" w:color="auto" w:fill="auto"/>
            <w:noWrap/>
            <w:vAlign w:val="bottom"/>
          </w:tcPr>
          <w:p w14:paraId="6A438673" w14:textId="77777777" w:rsidR="005F24DE" w:rsidRDefault="00000000">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90.1</w:t>
            </w:r>
          </w:p>
        </w:tc>
      </w:tr>
      <w:tr w:rsidR="005F24DE" w14:paraId="6138FB21" w14:textId="77777777">
        <w:trPr>
          <w:trHeight w:val="332"/>
        </w:trPr>
        <w:tc>
          <w:tcPr>
            <w:tcW w:w="125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194F9E1"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结果应用建议</w:t>
            </w:r>
          </w:p>
        </w:tc>
        <w:tc>
          <w:tcPr>
            <w:tcW w:w="464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B42F618"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结果应用建议选项</w:t>
            </w: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2E7C9E4"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具体建议内容</w:t>
            </w:r>
          </w:p>
        </w:tc>
      </w:tr>
      <w:tr w:rsidR="005F24DE" w14:paraId="61FEC876"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070FE1"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3F92459"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建议进一步规范预算管理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43C9A"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FC5CAB7" w14:textId="77777777" w:rsidR="005F24DE" w:rsidRDefault="005F24DE">
            <w:pPr>
              <w:jc w:val="center"/>
              <w:rPr>
                <w:rFonts w:ascii="宋体" w:hAnsi="宋体" w:cs="宋体"/>
                <w:color w:val="000000"/>
                <w:sz w:val="20"/>
                <w:szCs w:val="20"/>
              </w:rPr>
            </w:pPr>
          </w:p>
        </w:tc>
      </w:tr>
      <w:tr w:rsidR="005F24DE" w14:paraId="26D41FC9" w14:textId="77777777">
        <w:trPr>
          <w:trHeight w:val="654"/>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5D4BFC"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438B25A"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建议改进业务管理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EFC30"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5BDA0F2" w14:textId="6CDF85E4"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有计划有步骤地加强财务人员的培训，提高财务人员综合素质，使其更好的适应改革和发展的需要</w:t>
            </w:r>
          </w:p>
        </w:tc>
      </w:tr>
      <w:tr w:rsidR="005F24DE" w14:paraId="0798521C"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2D41A84"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E0A1226"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建议改进预算编制管理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6E744"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DC2DCAB" w14:textId="77777777" w:rsidR="005F24DE" w:rsidRDefault="005F24DE">
            <w:pPr>
              <w:jc w:val="center"/>
              <w:rPr>
                <w:rFonts w:ascii="宋体" w:hAnsi="宋体" w:cs="宋体"/>
                <w:color w:val="000000"/>
                <w:sz w:val="20"/>
                <w:szCs w:val="20"/>
              </w:rPr>
            </w:pPr>
          </w:p>
        </w:tc>
      </w:tr>
      <w:tr w:rsidR="005F24DE" w14:paraId="21ABBF8B"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92A24F"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9699C00"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建议进一步提升预算执行效率和效益</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263AC"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120695C1" w14:textId="77777777" w:rsidR="005F24DE" w:rsidRDefault="005F24DE">
            <w:pPr>
              <w:jc w:val="center"/>
              <w:rPr>
                <w:rFonts w:ascii="宋体" w:hAnsi="宋体" w:cs="宋体"/>
                <w:color w:val="000000"/>
                <w:sz w:val="20"/>
                <w:szCs w:val="20"/>
              </w:rPr>
            </w:pPr>
          </w:p>
        </w:tc>
      </w:tr>
      <w:tr w:rsidR="005F24DE" w14:paraId="72D67C1B"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DFF456"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EAD73F7"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建议改进资产管理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693B6"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19D83CF" w14:textId="77777777" w:rsidR="005F24DE" w:rsidRDefault="005F24DE">
            <w:pPr>
              <w:jc w:val="center"/>
              <w:rPr>
                <w:rFonts w:ascii="宋体" w:hAnsi="宋体" w:cs="宋体"/>
                <w:color w:val="000000"/>
                <w:sz w:val="20"/>
                <w:szCs w:val="20"/>
              </w:rPr>
            </w:pPr>
          </w:p>
        </w:tc>
      </w:tr>
      <w:tr w:rsidR="005F24DE" w14:paraId="5D0FCFB4"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96404D5"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D1A1DF1"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建议改进政府采购管理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B9A16"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85341CA" w14:textId="77777777" w:rsidR="005F24DE" w:rsidRDefault="005F24DE">
            <w:pPr>
              <w:jc w:val="center"/>
              <w:rPr>
                <w:rFonts w:ascii="宋体" w:hAnsi="宋体" w:cs="宋体"/>
                <w:color w:val="000000"/>
                <w:sz w:val="20"/>
                <w:szCs w:val="20"/>
              </w:rPr>
            </w:pPr>
          </w:p>
        </w:tc>
      </w:tr>
      <w:tr w:rsidR="005F24DE" w14:paraId="02C10574"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2A006C1"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02FF634"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建议调整公共服务标准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4E56F"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5E2A42C" w14:textId="77777777" w:rsidR="005F24DE" w:rsidRDefault="005F24DE">
            <w:pPr>
              <w:jc w:val="center"/>
              <w:rPr>
                <w:rFonts w:ascii="宋体" w:hAnsi="宋体" w:cs="宋体"/>
                <w:color w:val="000000"/>
                <w:sz w:val="20"/>
                <w:szCs w:val="20"/>
              </w:rPr>
            </w:pPr>
          </w:p>
        </w:tc>
      </w:tr>
      <w:tr w:rsidR="005F24DE" w14:paraId="0730FB40"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1FAE1F9"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0BBD517"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结果应用建议_建议核减下一年度经费数额</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AB6B6"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7703869" w14:textId="77777777" w:rsidR="005F24DE" w:rsidRDefault="005F24DE">
            <w:pPr>
              <w:jc w:val="center"/>
              <w:rPr>
                <w:rFonts w:ascii="宋体" w:hAnsi="宋体" w:cs="宋体"/>
                <w:color w:val="000000"/>
                <w:sz w:val="20"/>
                <w:szCs w:val="20"/>
              </w:rPr>
            </w:pPr>
          </w:p>
        </w:tc>
      </w:tr>
      <w:tr w:rsidR="005F24DE" w14:paraId="1CF66DAD"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D237753"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4A5AA61"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建议消减低效、无效资金或结构调整</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6358F"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1C1A57D" w14:textId="77777777" w:rsidR="005F24DE" w:rsidRDefault="005F24DE">
            <w:pPr>
              <w:jc w:val="center"/>
              <w:rPr>
                <w:rFonts w:ascii="宋体" w:hAnsi="宋体" w:cs="宋体"/>
                <w:color w:val="000000"/>
                <w:sz w:val="20"/>
                <w:szCs w:val="20"/>
              </w:rPr>
            </w:pPr>
          </w:p>
        </w:tc>
      </w:tr>
      <w:tr w:rsidR="005F24DE" w14:paraId="74A78504"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4DA4157"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40988FD"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建议回收长期沉淀的资金</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91857"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F87B7EA" w14:textId="77777777" w:rsidR="005F24DE" w:rsidRDefault="005F24DE">
            <w:pPr>
              <w:jc w:val="center"/>
              <w:rPr>
                <w:rFonts w:ascii="宋体" w:hAnsi="宋体" w:cs="宋体"/>
                <w:color w:val="000000"/>
                <w:sz w:val="20"/>
                <w:szCs w:val="20"/>
              </w:rPr>
            </w:pPr>
          </w:p>
        </w:tc>
      </w:tr>
      <w:tr w:rsidR="005F24DE" w14:paraId="4A69B420"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A6D1B4"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FC7CBEA"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其他建议</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6D4EE"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883914A" w14:textId="77777777" w:rsidR="005F24DE" w:rsidRDefault="005F24DE">
            <w:pPr>
              <w:jc w:val="center"/>
              <w:rPr>
                <w:rFonts w:ascii="宋体" w:hAnsi="宋体" w:cs="宋体"/>
                <w:color w:val="000000"/>
                <w:sz w:val="20"/>
                <w:szCs w:val="20"/>
              </w:rPr>
            </w:pPr>
          </w:p>
        </w:tc>
      </w:tr>
      <w:tr w:rsidR="005F24DE" w14:paraId="0D24FA4E" w14:textId="77777777">
        <w:trPr>
          <w:trHeight w:val="332"/>
        </w:trPr>
        <w:tc>
          <w:tcPr>
            <w:tcW w:w="125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4300D36"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主管部门审核意见</w:t>
            </w: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277A56F"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建议继续全额安排</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284D7"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87F0D11" w14:textId="77777777" w:rsidR="005F24DE" w:rsidRDefault="005F24DE">
            <w:pPr>
              <w:jc w:val="center"/>
              <w:rPr>
                <w:rFonts w:ascii="宋体" w:hAnsi="宋体" w:cs="宋体"/>
                <w:color w:val="000000"/>
                <w:sz w:val="20"/>
                <w:szCs w:val="20"/>
              </w:rPr>
            </w:pPr>
          </w:p>
        </w:tc>
      </w:tr>
      <w:tr w:rsidR="005F24DE" w14:paraId="507C8B8D"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EA32D7E"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5152C97"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建议继续安排，按规定调整下一年度预算金额</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C7354"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DC10227" w14:textId="77777777" w:rsidR="005F24DE" w:rsidRDefault="005F24DE">
            <w:pPr>
              <w:jc w:val="center"/>
              <w:rPr>
                <w:rFonts w:ascii="宋体" w:hAnsi="宋体" w:cs="宋体"/>
                <w:color w:val="000000"/>
                <w:sz w:val="20"/>
                <w:szCs w:val="20"/>
              </w:rPr>
            </w:pPr>
          </w:p>
        </w:tc>
      </w:tr>
      <w:tr w:rsidR="005F24DE" w14:paraId="3B657278"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0283F4"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C8CF869"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规范预算管理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2CD01"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D1F78AD" w14:textId="77777777" w:rsidR="005F24DE" w:rsidRDefault="005F24DE">
            <w:pPr>
              <w:jc w:val="center"/>
              <w:rPr>
                <w:rFonts w:ascii="宋体" w:hAnsi="宋体" w:cs="宋体"/>
                <w:color w:val="000000"/>
                <w:sz w:val="20"/>
                <w:szCs w:val="20"/>
              </w:rPr>
            </w:pPr>
          </w:p>
        </w:tc>
      </w:tr>
      <w:tr w:rsidR="005F24DE" w14:paraId="0773B49E"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DE5358B"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D43E812"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改进业务管理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AB475"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E59D600" w14:textId="77777777" w:rsidR="005F24DE" w:rsidRDefault="005F24DE">
            <w:pPr>
              <w:jc w:val="center"/>
              <w:rPr>
                <w:rFonts w:ascii="宋体" w:hAnsi="宋体" w:cs="宋体"/>
                <w:color w:val="000000"/>
                <w:sz w:val="20"/>
                <w:szCs w:val="20"/>
              </w:rPr>
            </w:pPr>
          </w:p>
        </w:tc>
      </w:tr>
      <w:tr w:rsidR="005F24DE" w14:paraId="6E985224"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E4B330"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CBB3591"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改进预算编制管理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2E2B3"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ABFE3F0" w14:textId="77777777" w:rsidR="005F24DE" w:rsidRDefault="005F24DE">
            <w:pPr>
              <w:jc w:val="center"/>
              <w:rPr>
                <w:rFonts w:ascii="宋体" w:hAnsi="宋体" w:cs="宋体"/>
                <w:color w:val="000000"/>
                <w:sz w:val="20"/>
                <w:szCs w:val="20"/>
              </w:rPr>
            </w:pPr>
          </w:p>
        </w:tc>
      </w:tr>
      <w:tr w:rsidR="005F24DE" w14:paraId="02376010"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49414C1"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FED1CB0"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提升预算执行效率和效益</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246FB"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919EA1E" w14:textId="77777777" w:rsidR="005F24DE" w:rsidRDefault="005F24DE">
            <w:pPr>
              <w:jc w:val="center"/>
              <w:rPr>
                <w:rFonts w:ascii="宋体" w:hAnsi="宋体" w:cs="宋体"/>
                <w:color w:val="000000"/>
                <w:sz w:val="20"/>
                <w:szCs w:val="20"/>
              </w:rPr>
            </w:pPr>
          </w:p>
        </w:tc>
      </w:tr>
      <w:tr w:rsidR="005F24DE" w14:paraId="0D870C83"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16CED27"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AD2B281"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改进资产管理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6FEB1"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D35A1A4" w14:textId="77777777" w:rsidR="005F24DE" w:rsidRDefault="005F24DE">
            <w:pPr>
              <w:jc w:val="center"/>
              <w:rPr>
                <w:rFonts w:ascii="宋体" w:hAnsi="宋体" w:cs="宋体"/>
                <w:color w:val="000000"/>
                <w:sz w:val="20"/>
                <w:szCs w:val="20"/>
              </w:rPr>
            </w:pPr>
          </w:p>
        </w:tc>
      </w:tr>
      <w:tr w:rsidR="005F24DE" w14:paraId="3226273C"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F7C1DA"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BD48DE2"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改进政府采购管理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3C7BA"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D22265A" w14:textId="77777777" w:rsidR="005F24DE" w:rsidRDefault="005F24DE">
            <w:pPr>
              <w:jc w:val="center"/>
              <w:rPr>
                <w:rFonts w:ascii="宋体" w:hAnsi="宋体" w:cs="宋体"/>
                <w:color w:val="000000"/>
                <w:sz w:val="20"/>
                <w:szCs w:val="20"/>
              </w:rPr>
            </w:pPr>
          </w:p>
        </w:tc>
      </w:tr>
      <w:tr w:rsidR="005F24DE" w14:paraId="0846365D"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BBE8C8"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FDE4581"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调整公共服务标准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D41A7"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66C6AB4" w14:textId="77777777" w:rsidR="005F24DE" w:rsidRDefault="005F24DE">
            <w:pPr>
              <w:jc w:val="center"/>
              <w:rPr>
                <w:rFonts w:ascii="宋体" w:hAnsi="宋体" w:cs="宋体"/>
                <w:color w:val="000000"/>
                <w:sz w:val="20"/>
                <w:szCs w:val="20"/>
              </w:rPr>
            </w:pPr>
          </w:p>
        </w:tc>
      </w:tr>
      <w:tr w:rsidR="005F24DE" w14:paraId="1196832D"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8A03F64"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6AC9C40"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削减低效、无效资金</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2EA37"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01004D7" w14:textId="77777777" w:rsidR="005F24DE" w:rsidRDefault="005F24DE">
            <w:pPr>
              <w:jc w:val="center"/>
              <w:rPr>
                <w:rFonts w:ascii="宋体" w:hAnsi="宋体" w:cs="宋体"/>
                <w:color w:val="000000"/>
                <w:sz w:val="20"/>
                <w:szCs w:val="20"/>
              </w:rPr>
            </w:pPr>
          </w:p>
        </w:tc>
      </w:tr>
      <w:tr w:rsidR="005F24DE" w14:paraId="35CAE261"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6330B5F"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F4813EC"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对资金结构进行调整</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151D4"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E1CE6B0" w14:textId="77777777" w:rsidR="005F24DE" w:rsidRDefault="005F24DE">
            <w:pPr>
              <w:jc w:val="center"/>
              <w:rPr>
                <w:rFonts w:ascii="宋体" w:hAnsi="宋体" w:cs="宋体"/>
                <w:color w:val="000000"/>
                <w:sz w:val="20"/>
                <w:szCs w:val="20"/>
              </w:rPr>
            </w:pPr>
          </w:p>
        </w:tc>
      </w:tr>
      <w:tr w:rsidR="005F24DE" w14:paraId="581F82C2"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35B6134"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3ACEA0C"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收回长期沉淀的资金</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BA640"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D45C18F" w14:textId="77777777" w:rsidR="005F24DE" w:rsidRDefault="005F24DE">
            <w:pPr>
              <w:jc w:val="center"/>
              <w:rPr>
                <w:rFonts w:ascii="宋体" w:hAnsi="宋体" w:cs="宋体"/>
                <w:color w:val="000000"/>
                <w:sz w:val="20"/>
                <w:szCs w:val="20"/>
              </w:rPr>
            </w:pPr>
          </w:p>
        </w:tc>
      </w:tr>
      <w:tr w:rsidR="005F24DE" w14:paraId="6B852696"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E83753"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69F45BE"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其他意见</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354A7"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D136135" w14:textId="77777777" w:rsidR="005F24DE" w:rsidRDefault="005F24DE">
            <w:pPr>
              <w:jc w:val="center"/>
              <w:rPr>
                <w:rFonts w:ascii="宋体" w:hAnsi="宋体" w:cs="宋体"/>
                <w:color w:val="000000"/>
                <w:sz w:val="20"/>
                <w:szCs w:val="20"/>
              </w:rPr>
            </w:pPr>
          </w:p>
        </w:tc>
      </w:tr>
      <w:tr w:rsidR="005F24DE" w14:paraId="44C45A52" w14:textId="77777777">
        <w:trPr>
          <w:trHeight w:val="332"/>
        </w:trPr>
        <w:tc>
          <w:tcPr>
            <w:tcW w:w="12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E263DE7"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主管部门总体意见</w:t>
            </w:r>
          </w:p>
        </w:tc>
        <w:tc>
          <w:tcPr>
            <w:tcW w:w="8722"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4C21B909" w14:textId="77777777" w:rsidR="005F24DE" w:rsidRDefault="005F24DE">
            <w:pPr>
              <w:jc w:val="center"/>
              <w:rPr>
                <w:rFonts w:ascii="宋体" w:hAnsi="宋体" w:cs="宋体"/>
                <w:color w:val="000000"/>
                <w:sz w:val="20"/>
                <w:szCs w:val="20"/>
              </w:rPr>
            </w:pPr>
          </w:p>
        </w:tc>
      </w:tr>
      <w:tr w:rsidR="005F24DE" w14:paraId="192CD025" w14:textId="77777777">
        <w:trPr>
          <w:trHeight w:val="332"/>
        </w:trPr>
        <w:tc>
          <w:tcPr>
            <w:tcW w:w="125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C9E3A4"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财政部门审核意见</w:t>
            </w: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B2EDAFA"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建议继续全额安排</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37ED6"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875C5AA" w14:textId="77777777" w:rsidR="005F24DE" w:rsidRDefault="005F24DE">
            <w:pPr>
              <w:jc w:val="center"/>
              <w:rPr>
                <w:rFonts w:ascii="宋体" w:hAnsi="宋体" w:cs="宋体"/>
                <w:color w:val="000000"/>
                <w:sz w:val="20"/>
                <w:szCs w:val="20"/>
              </w:rPr>
            </w:pPr>
          </w:p>
        </w:tc>
      </w:tr>
      <w:tr w:rsidR="005F24DE" w14:paraId="27BC9958"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39D68F"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0E911DA"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建议继续安排，按规定调整下一年度预算金额</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EB33B"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40ED2DF" w14:textId="77777777" w:rsidR="005F24DE" w:rsidRDefault="005F24DE">
            <w:pPr>
              <w:jc w:val="center"/>
              <w:rPr>
                <w:rFonts w:ascii="宋体" w:hAnsi="宋体" w:cs="宋体"/>
                <w:color w:val="000000"/>
                <w:sz w:val="20"/>
                <w:szCs w:val="20"/>
              </w:rPr>
            </w:pPr>
          </w:p>
        </w:tc>
      </w:tr>
      <w:tr w:rsidR="005F24DE" w14:paraId="29ECE3BA"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5380C4"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37F90BB"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规范预算管理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0323F"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6F46C55" w14:textId="77777777" w:rsidR="005F24DE" w:rsidRDefault="005F24DE">
            <w:pPr>
              <w:jc w:val="center"/>
              <w:rPr>
                <w:rFonts w:ascii="宋体" w:hAnsi="宋体" w:cs="宋体"/>
                <w:color w:val="000000"/>
                <w:sz w:val="20"/>
                <w:szCs w:val="20"/>
              </w:rPr>
            </w:pPr>
          </w:p>
        </w:tc>
      </w:tr>
      <w:tr w:rsidR="005F24DE" w14:paraId="3C177D1C"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E93128"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00FBC86"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改进业务管理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03738"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71357AD" w14:textId="77777777" w:rsidR="005F24DE" w:rsidRDefault="005F24DE">
            <w:pPr>
              <w:jc w:val="center"/>
              <w:rPr>
                <w:rFonts w:ascii="宋体" w:hAnsi="宋体" w:cs="宋体"/>
                <w:color w:val="000000"/>
                <w:sz w:val="20"/>
                <w:szCs w:val="20"/>
              </w:rPr>
            </w:pPr>
          </w:p>
        </w:tc>
      </w:tr>
      <w:tr w:rsidR="005F24DE" w14:paraId="49332411"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277F59"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24D73EA"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改进预算编制管理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4B824"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22F918A5" w14:textId="77777777" w:rsidR="005F24DE" w:rsidRDefault="005F24DE">
            <w:pPr>
              <w:jc w:val="center"/>
              <w:rPr>
                <w:rFonts w:ascii="宋体" w:hAnsi="宋体" w:cs="宋体"/>
                <w:color w:val="000000"/>
                <w:sz w:val="20"/>
                <w:szCs w:val="20"/>
              </w:rPr>
            </w:pPr>
          </w:p>
        </w:tc>
      </w:tr>
      <w:tr w:rsidR="005F24DE" w14:paraId="33B978C0"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9FB8DDF"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27E7ADA"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提升预算执行效率和效益</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BEB0A"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6AB4C369" w14:textId="77777777" w:rsidR="005F24DE" w:rsidRDefault="005F24DE">
            <w:pPr>
              <w:jc w:val="center"/>
              <w:rPr>
                <w:rFonts w:ascii="宋体" w:hAnsi="宋体" w:cs="宋体"/>
                <w:color w:val="000000"/>
                <w:sz w:val="20"/>
                <w:szCs w:val="20"/>
              </w:rPr>
            </w:pPr>
          </w:p>
        </w:tc>
      </w:tr>
      <w:tr w:rsidR="005F24DE" w14:paraId="3E9AC665"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5A1CEA"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5141B91"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改进资产管理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26C81"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3B9811B" w14:textId="77777777" w:rsidR="005F24DE" w:rsidRDefault="005F24DE">
            <w:pPr>
              <w:jc w:val="center"/>
              <w:rPr>
                <w:rFonts w:ascii="宋体" w:hAnsi="宋体" w:cs="宋体"/>
                <w:color w:val="000000"/>
                <w:sz w:val="20"/>
                <w:szCs w:val="20"/>
              </w:rPr>
            </w:pPr>
          </w:p>
        </w:tc>
      </w:tr>
      <w:tr w:rsidR="005F24DE" w14:paraId="10612202"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2B9E582"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40A69DBE"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改进政府采购管理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E62FB"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42812AD" w14:textId="77777777" w:rsidR="005F24DE" w:rsidRDefault="005F24DE">
            <w:pPr>
              <w:jc w:val="center"/>
              <w:rPr>
                <w:rFonts w:ascii="宋体" w:hAnsi="宋体" w:cs="宋体"/>
                <w:color w:val="000000"/>
                <w:sz w:val="20"/>
                <w:szCs w:val="20"/>
              </w:rPr>
            </w:pPr>
          </w:p>
        </w:tc>
      </w:tr>
      <w:tr w:rsidR="005F24DE" w14:paraId="3204E903"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962722D"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0C3252D"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调整公共服务标准</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620DD"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3D79F3D" w14:textId="77777777" w:rsidR="005F24DE" w:rsidRDefault="005F24DE">
            <w:pPr>
              <w:jc w:val="center"/>
              <w:rPr>
                <w:rFonts w:ascii="宋体" w:hAnsi="宋体" w:cs="宋体"/>
                <w:color w:val="000000"/>
                <w:sz w:val="20"/>
                <w:szCs w:val="20"/>
              </w:rPr>
            </w:pPr>
          </w:p>
        </w:tc>
      </w:tr>
      <w:tr w:rsidR="005F24DE" w14:paraId="65284586"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6BE9B1"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3F0D75C"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削减低效、无效资金</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2B6C4"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56AA7A72" w14:textId="77777777" w:rsidR="005F24DE" w:rsidRDefault="005F24DE">
            <w:pPr>
              <w:jc w:val="center"/>
              <w:rPr>
                <w:rFonts w:ascii="宋体" w:hAnsi="宋体" w:cs="宋体"/>
                <w:color w:val="000000"/>
                <w:sz w:val="20"/>
                <w:szCs w:val="20"/>
              </w:rPr>
            </w:pPr>
          </w:p>
        </w:tc>
      </w:tr>
      <w:tr w:rsidR="005F24DE" w14:paraId="0D81DFB9"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50004EA"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CC959AC"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对资金结构进行调整</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2256D"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42E2AFDF" w14:textId="77777777" w:rsidR="005F24DE" w:rsidRDefault="005F24DE">
            <w:pPr>
              <w:jc w:val="center"/>
              <w:rPr>
                <w:rFonts w:ascii="宋体" w:hAnsi="宋体" w:cs="宋体"/>
                <w:color w:val="000000"/>
                <w:sz w:val="20"/>
                <w:szCs w:val="20"/>
              </w:rPr>
            </w:pPr>
          </w:p>
        </w:tc>
      </w:tr>
      <w:tr w:rsidR="005F24DE" w14:paraId="7B3252FF"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706A4A"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5AA678E"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收回长期沉淀的资金</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3A827"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7566936A" w14:textId="77777777" w:rsidR="005F24DE" w:rsidRDefault="005F24DE">
            <w:pPr>
              <w:jc w:val="center"/>
              <w:rPr>
                <w:rFonts w:ascii="宋体" w:hAnsi="宋体" w:cs="宋体"/>
                <w:color w:val="000000"/>
                <w:sz w:val="20"/>
                <w:szCs w:val="20"/>
              </w:rPr>
            </w:pPr>
          </w:p>
        </w:tc>
      </w:tr>
      <w:tr w:rsidR="005F24DE" w14:paraId="44356A78" w14:textId="77777777">
        <w:trPr>
          <w:trHeight w:val="332"/>
        </w:trPr>
        <w:tc>
          <w:tcPr>
            <w:tcW w:w="12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A70CD4" w14:textId="77777777" w:rsidR="005F24DE" w:rsidRDefault="005F24DE">
            <w:pPr>
              <w:jc w:val="center"/>
              <w:rPr>
                <w:rFonts w:ascii="宋体" w:hAnsi="宋体" w:cs="宋体"/>
                <w:b/>
                <w:bCs/>
                <w:color w:val="000000"/>
                <w:sz w:val="20"/>
                <w:szCs w:val="20"/>
              </w:rPr>
            </w:pPr>
          </w:p>
        </w:tc>
        <w:tc>
          <w:tcPr>
            <w:tcW w:w="4017"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7A3F529" w14:textId="77777777" w:rsidR="005F24DE" w:rsidRDefault="00000000">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其他意见</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0FF0F" w14:textId="77777777" w:rsidR="005F24DE" w:rsidRDefault="005F24DE">
            <w:pPr>
              <w:jc w:val="center"/>
              <w:rPr>
                <w:rFonts w:ascii="宋体" w:hAnsi="宋体" w:cs="宋体"/>
                <w:b/>
                <w:bCs/>
                <w:color w:val="000000"/>
                <w:sz w:val="20"/>
                <w:szCs w:val="20"/>
              </w:rPr>
            </w:pPr>
          </w:p>
        </w:tc>
        <w:tc>
          <w:tcPr>
            <w:tcW w:w="407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3945C222"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审核意见同意通过</w:t>
            </w:r>
          </w:p>
        </w:tc>
      </w:tr>
      <w:tr w:rsidR="005F24DE" w14:paraId="14466BE6" w14:textId="77777777">
        <w:trPr>
          <w:trHeight w:val="739"/>
        </w:trPr>
        <w:tc>
          <w:tcPr>
            <w:tcW w:w="125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0424872" w14:textId="77777777" w:rsidR="005F24DE" w:rsidRDefault="0000000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财政部门总体意见</w:t>
            </w:r>
          </w:p>
        </w:tc>
        <w:tc>
          <w:tcPr>
            <w:tcW w:w="8722" w:type="dxa"/>
            <w:gridSpan w:val="16"/>
            <w:tcBorders>
              <w:top w:val="single" w:sz="4" w:space="0" w:color="000000"/>
              <w:left w:val="single" w:sz="4" w:space="0" w:color="000000"/>
              <w:bottom w:val="single" w:sz="4" w:space="0" w:color="000000"/>
              <w:right w:val="single" w:sz="4" w:space="0" w:color="000000"/>
            </w:tcBorders>
            <w:shd w:val="clear" w:color="auto" w:fill="FFFFFF"/>
            <w:vAlign w:val="center"/>
          </w:tcPr>
          <w:p w14:paraId="19E228DD" w14:textId="77777777" w:rsidR="005F24DE" w:rsidRDefault="000000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审核意见同意通过</w:t>
            </w:r>
          </w:p>
        </w:tc>
      </w:tr>
    </w:tbl>
    <w:p w14:paraId="6CA60036" w14:textId="77777777" w:rsidR="005F24DE" w:rsidRDefault="005F24DE">
      <w:pPr>
        <w:widowControl/>
        <w:jc w:val="center"/>
        <w:rPr>
          <w:rFonts w:ascii="宋体" w:hAnsi="宋体"/>
          <w:b/>
          <w:sz w:val="36"/>
          <w:szCs w:val="36"/>
        </w:rPr>
      </w:pPr>
    </w:p>
    <w:tbl>
      <w:tblPr>
        <w:tblW w:w="0" w:type="auto"/>
        <w:tblInd w:w="93" w:type="dxa"/>
        <w:tblLook w:val="04A0" w:firstRow="1" w:lastRow="0" w:firstColumn="1" w:lastColumn="0" w:noHBand="0" w:noVBand="1"/>
      </w:tblPr>
      <w:tblGrid>
        <w:gridCol w:w="412"/>
        <w:gridCol w:w="412"/>
        <w:gridCol w:w="412"/>
        <w:gridCol w:w="413"/>
        <w:gridCol w:w="413"/>
        <w:gridCol w:w="510"/>
        <w:gridCol w:w="413"/>
        <w:gridCol w:w="1000"/>
        <w:gridCol w:w="413"/>
        <w:gridCol w:w="510"/>
        <w:gridCol w:w="610"/>
        <w:gridCol w:w="590"/>
        <w:gridCol w:w="413"/>
        <w:gridCol w:w="413"/>
        <w:gridCol w:w="413"/>
        <w:gridCol w:w="413"/>
        <w:gridCol w:w="510"/>
        <w:gridCol w:w="510"/>
        <w:gridCol w:w="413"/>
      </w:tblGrid>
      <w:tr w:rsidR="005F24DE" w14:paraId="6F8A258D" w14:textId="77777777">
        <w:trPr>
          <w:trHeight w:val="624"/>
        </w:trPr>
        <w:tc>
          <w:tcPr>
            <w:tcW w:w="0" w:type="auto"/>
            <w:gridSpan w:val="19"/>
            <w:vMerge w:val="restart"/>
            <w:tcBorders>
              <w:top w:val="nil"/>
              <w:left w:val="nil"/>
              <w:bottom w:val="nil"/>
              <w:right w:val="nil"/>
            </w:tcBorders>
            <w:shd w:val="clear" w:color="000000" w:fill="FFFFFF"/>
            <w:vAlign w:val="center"/>
          </w:tcPr>
          <w:p w14:paraId="37631785" w14:textId="77777777" w:rsidR="005F24DE" w:rsidRDefault="00000000">
            <w:pPr>
              <w:widowControl/>
              <w:jc w:val="center"/>
              <w:rPr>
                <w:rFonts w:ascii="宋体" w:hAnsi="宋体" w:cs="宋体"/>
                <w:b/>
                <w:bCs/>
                <w:color w:val="000000"/>
                <w:kern w:val="0"/>
                <w:sz w:val="32"/>
                <w:szCs w:val="32"/>
              </w:rPr>
            </w:pPr>
            <w:bookmarkStart w:id="0" w:name="RANGE!A1:T79"/>
            <w:r>
              <w:rPr>
                <w:rFonts w:ascii="宋体" w:hAnsi="宋体" w:cs="宋体" w:hint="eastAsia"/>
                <w:b/>
                <w:bCs/>
                <w:color w:val="000000"/>
                <w:kern w:val="0"/>
                <w:sz w:val="32"/>
                <w:szCs w:val="32"/>
              </w:rPr>
              <w:t>部门（单位）整体绩效自评表</w:t>
            </w:r>
            <w:r>
              <w:rPr>
                <w:rFonts w:ascii="宋体" w:hAnsi="宋体" w:cs="宋体" w:hint="eastAsia"/>
                <w:b/>
                <w:bCs/>
                <w:color w:val="000000"/>
                <w:kern w:val="0"/>
                <w:sz w:val="32"/>
                <w:szCs w:val="32"/>
              </w:rPr>
              <w:br/>
            </w:r>
            <w:r>
              <w:rPr>
                <w:rFonts w:ascii="宋体" w:hAnsi="宋体" w:cs="宋体" w:hint="eastAsia"/>
                <w:color w:val="000000"/>
                <w:kern w:val="0"/>
                <w:sz w:val="24"/>
              </w:rPr>
              <w:t>（2021年度）</w:t>
            </w:r>
            <w:bookmarkEnd w:id="0"/>
          </w:p>
        </w:tc>
      </w:tr>
      <w:tr w:rsidR="005F24DE" w14:paraId="30E3EBEF" w14:textId="77777777">
        <w:trPr>
          <w:trHeight w:val="624"/>
        </w:trPr>
        <w:tc>
          <w:tcPr>
            <w:tcW w:w="0" w:type="auto"/>
            <w:gridSpan w:val="19"/>
            <w:vMerge/>
            <w:tcBorders>
              <w:top w:val="nil"/>
              <w:left w:val="nil"/>
              <w:bottom w:val="nil"/>
              <w:right w:val="nil"/>
            </w:tcBorders>
            <w:vAlign w:val="center"/>
          </w:tcPr>
          <w:p w14:paraId="21CF8311" w14:textId="77777777" w:rsidR="005F24DE" w:rsidRDefault="005F24DE">
            <w:pPr>
              <w:widowControl/>
              <w:jc w:val="left"/>
              <w:rPr>
                <w:rFonts w:ascii="宋体" w:hAnsi="宋体" w:cs="宋体"/>
                <w:b/>
                <w:bCs/>
                <w:color w:val="000000"/>
                <w:kern w:val="0"/>
                <w:sz w:val="32"/>
                <w:szCs w:val="32"/>
              </w:rPr>
            </w:pPr>
          </w:p>
        </w:tc>
      </w:tr>
      <w:tr w:rsidR="005F24DE" w14:paraId="2DE7D9F2" w14:textId="77777777">
        <w:trPr>
          <w:trHeight w:val="624"/>
        </w:trPr>
        <w:tc>
          <w:tcPr>
            <w:tcW w:w="0" w:type="auto"/>
            <w:gridSpan w:val="19"/>
            <w:vMerge/>
            <w:tcBorders>
              <w:top w:val="nil"/>
              <w:left w:val="nil"/>
              <w:bottom w:val="nil"/>
              <w:right w:val="nil"/>
            </w:tcBorders>
            <w:vAlign w:val="center"/>
          </w:tcPr>
          <w:p w14:paraId="32DEF19D" w14:textId="77777777" w:rsidR="005F24DE" w:rsidRDefault="005F24DE">
            <w:pPr>
              <w:widowControl/>
              <w:jc w:val="left"/>
              <w:rPr>
                <w:rFonts w:ascii="宋体" w:hAnsi="宋体" w:cs="宋体"/>
                <w:b/>
                <w:bCs/>
                <w:color w:val="000000"/>
                <w:kern w:val="0"/>
                <w:sz w:val="32"/>
                <w:szCs w:val="32"/>
              </w:rPr>
            </w:pPr>
          </w:p>
        </w:tc>
      </w:tr>
      <w:tr w:rsidR="005F24DE" w14:paraId="0FE08B0B" w14:textId="77777777">
        <w:trPr>
          <w:trHeight w:val="285"/>
        </w:trPr>
        <w:tc>
          <w:tcPr>
            <w:tcW w:w="0" w:type="auto"/>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2A0DE73"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部门（单位）名称</w:t>
            </w:r>
          </w:p>
        </w:tc>
        <w:tc>
          <w:tcPr>
            <w:tcW w:w="0" w:type="auto"/>
            <w:gridSpan w:val="15"/>
            <w:tcBorders>
              <w:top w:val="single" w:sz="4" w:space="0" w:color="auto"/>
              <w:left w:val="nil"/>
              <w:bottom w:val="single" w:sz="4" w:space="0" w:color="auto"/>
              <w:right w:val="single" w:sz="4" w:space="0" w:color="auto"/>
            </w:tcBorders>
            <w:shd w:val="clear" w:color="000000" w:fill="FFFFFF"/>
            <w:vAlign w:val="center"/>
          </w:tcPr>
          <w:p w14:paraId="6082AAD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141022盘锦市退役军人服务中心-211100000</w:t>
            </w:r>
          </w:p>
        </w:tc>
      </w:tr>
      <w:tr w:rsidR="005F24DE" w14:paraId="4A8F9A09" w14:textId="77777777">
        <w:trPr>
          <w:trHeight w:val="312"/>
        </w:trPr>
        <w:tc>
          <w:tcPr>
            <w:tcW w:w="0" w:type="auto"/>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3442DA6C"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部门年初预算收入金额</w:t>
            </w:r>
          </w:p>
        </w:tc>
        <w:tc>
          <w:tcPr>
            <w:tcW w:w="0" w:type="auto"/>
            <w:gridSpan w:val="15"/>
            <w:tcBorders>
              <w:top w:val="single" w:sz="4" w:space="0" w:color="auto"/>
              <w:left w:val="nil"/>
              <w:bottom w:val="single" w:sz="4" w:space="0" w:color="auto"/>
              <w:right w:val="single" w:sz="4" w:space="0" w:color="auto"/>
            </w:tcBorders>
            <w:shd w:val="clear" w:color="000000" w:fill="FFFFFF"/>
            <w:vAlign w:val="center"/>
          </w:tcPr>
          <w:p w14:paraId="03C2284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619.97</w:t>
            </w:r>
          </w:p>
        </w:tc>
      </w:tr>
      <w:tr w:rsidR="005F24DE" w14:paraId="0BD80499" w14:textId="77777777">
        <w:trPr>
          <w:trHeight w:val="312"/>
        </w:trPr>
        <w:tc>
          <w:tcPr>
            <w:tcW w:w="0" w:type="auto"/>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215233D"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部门年初预算支出金额</w:t>
            </w:r>
          </w:p>
        </w:tc>
        <w:tc>
          <w:tcPr>
            <w:tcW w:w="0" w:type="auto"/>
            <w:gridSpan w:val="15"/>
            <w:tcBorders>
              <w:top w:val="single" w:sz="4" w:space="0" w:color="auto"/>
              <w:left w:val="nil"/>
              <w:bottom w:val="single" w:sz="4" w:space="0" w:color="auto"/>
              <w:right w:val="single" w:sz="4" w:space="0" w:color="auto"/>
            </w:tcBorders>
            <w:shd w:val="clear" w:color="000000" w:fill="FFFFFF"/>
            <w:vAlign w:val="center"/>
          </w:tcPr>
          <w:p w14:paraId="7FF5981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619.97</w:t>
            </w:r>
          </w:p>
        </w:tc>
      </w:tr>
      <w:tr w:rsidR="005F24DE" w14:paraId="6D993C28" w14:textId="77777777">
        <w:trPr>
          <w:trHeight w:val="312"/>
        </w:trPr>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79351727"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年度主要任务</w:t>
            </w:r>
          </w:p>
        </w:tc>
        <w:tc>
          <w:tcPr>
            <w:tcW w:w="0" w:type="auto"/>
            <w:gridSpan w:val="5"/>
            <w:tcBorders>
              <w:top w:val="single" w:sz="4" w:space="0" w:color="auto"/>
              <w:left w:val="nil"/>
              <w:bottom w:val="single" w:sz="4" w:space="0" w:color="auto"/>
              <w:right w:val="single" w:sz="4" w:space="0" w:color="000000"/>
            </w:tcBorders>
            <w:shd w:val="clear" w:color="000000" w:fill="FFFFFF"/>
            <w:vAlign w:val="center"/>
          </w:tcPr>
          <w:p w14:paraId="04C62E81"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工作名称</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tcPr>
          <w:p w14:paraId="41F2BDBD"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对应项目</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1865E251"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项目下达金额</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17A7EB0F"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项目执行金额</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1FF169AE"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项目执行率</w:t>
            </w:r>
          </w:p>
        </w:tc>
        <w:tc>
          <w:tcPr>
            <w:tcW w:w="0" w:type="auto"/>
            <w:tcBorders>
              <w:top w:val="nil"/>
              <w:left w:val="nil"/>
              <w:bottom w:val="single" w:sz="4" w:space="0" w:color="auto"/>
              <w:right w:val="single" w:sz="4" w:space="0" w:color="auto"/>
            </w:tcBorders>
            <w:shd w:val="clear" w:color="000000" w:fill="FFFFFF"/>
            <w:vAlign w:val="center"/>
          </w:tcPr>
          <w:p w14:paraId="0B6FF9C7"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0" w:type="auto"/>
            <w:tcBorders>
              <w:top w:val="nil"/>
              <w:left w:val="nil"/>
              <w:bottom w:val="single" w:sz="4" w:space="0" w:color="auto"/>
              <w:right w:val="single" w:sz="4" w:space="0" w:color="auto"/>
            </w:tcBorders>
            <w:shd w:val="clear" w:color="000000" w:fill="FFFFFF"/>
            <w:vAlign w:val="center"/>
          </w:tcPr>
          <w:p w14:paraId="61CDF84B"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得分</w:t>
            </w:r>
          </w:p>
        </w:tc>
        <w:tc>
          <w:tcPr>
            <w:tcW w:w="0" w:type="auto"/>
            <w:tcBorders>
              <w:top w:val="single" w:sz="4" w:space="0" w:color="auto"/>
              <w:left w:val="nil"/>
              <w:bottom w:val="single" w:sz="4" w:space="0" w:color="auto"/>
              <w:right w:val="single" w:sz="4" w:space="0" w:color="000000"/>
            </w:tcBorders>
            <w:shd w:val="clear" w:color="000000" w:fill="FFFFFF"/>
            <w:vAlign w:val="center"/>
          </w:tcPr>
          <w:p w14:paraId="35BB4D82"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完成情况</w:t>
            </w:r>
          </w:p>
        </w:tc>
      </w:tr>
      <w:tr w:rsidR="005F24DE" w14:paraId="56234023" w14:textId="77777777">
        <w:trPr>
          <w:trHeight w:val="480"/>
        </w:trPr>
        <w:tc>
          <w:tcPr>
            <w:tcW w:w="0" w:type="auto"/>
            <w:vMerge/>
            <w:tcBorders>
              <w:top w:val="nil"/>
              <w:left w:val="single" w:sz="4" w:space="0" w:color="auto"/>
              <w:bottom w:val="single" w:sz="4" w:space="0" w:color="auto"/>
              <w:right w:val="single" w:sz="4" w:space="0" w:color="auto"/>
            </w:tcBorders>
            <w:vAlign w:val="center"/>
          </w:tcPr>
          <w:p w14:paraId="2AA5B2C2" w14:textId="77777777" w:rsidR="005F24DE" w:rsidRDefault="005F24DE">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tcPr>
          <w:p w14:paraId="31C7896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更好的服务老荣军，为荣军打造更家居的休养环境。</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tcPr>
          <w:p w14:paraId="4EF0095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荣军休养楼维护、专用设备购置费用</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69A33A4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35FF904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284FEA5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vAlign w:val="center"/>
          </w:tcPr>
          <w:p w14:paraId="1CDEA61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nil"/>
              <w:left w:val="nil"/>
              <w:bottom w:val="single" w:sz="4" w:space="0" w:color="auto"/>
              <w:right w:val="single" w:sz="4" w:space="0" w:color="auto"/>
            </w:tcBorders>
            <w:shd w:val="clear" w:color="000000" w:fill="FFFFFF"/>
            <w:vAlign w:val="center"/>
          </w:tcPr>
          <w:p w14:paraId="24966B9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0" w:type="auto"/>
            <w:tcBorders>
              <w:top w:val="single" w:sz="4" w:space="0" w:color="auto"/>
              <w:left w:val="nil"/>
              <w:bottom w:val="single" w:sz="4" w:space="0" w:color="auto"/>
              <w:right w:val="single" w:sz="4" w:space="0" w:color="000000"/>
            </w:tcBorders>
            <w:shd w:val="clear" w:color="000000" w:fill="FFFFFF"/>
            <w:vAlign w:val="center"/>
          </w:tcPr>
          <w:p w14:paraId="39AA524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p>
        </w:tc>
      </w:tr>
      <w:tr w:rsidR="005F24DE" w14:paraId="6AE85A76" w14:textId="77777777">
        <w:trPr>
          <w:trHeight w:val="480"/>
        </w:trPr>
        <w:tc>
          <w:tcPr>
            <w:tcW w:w="0" w:type="auto"/>
            <w:vMerge/>
            <w:tcBorders>
              <w:top w:val="nil"/>
              <w:left w:val="single" w:sz="4" w:space="0" w:color="auto"/>
              <w:bottom w:val="single" w:sz="4" w:space="0" w:color="auto"/>
              <w:right w:val="single" w:sz="4" w:space="0" w:color="auto"/>
            </w:tcBorders>
            <w:vAlign w:val="center"/>
          </w:tcPr>
          <w:p w14:paraId="21607075" w14:textId="77777777" w:rsidR="005F24DE" w:rsidRDefault="005F24DE">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tcPr>
          <w:p w14:paraId="0BC7080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更好的服务集中供养孤老优质对象，为老荣军提供更周到的护理服务。</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tcPr>
          <w:p w14:paraId="6D8ADD7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光荣院荣军护理费</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035FD70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0ECA1B6A"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11</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7A8A777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2D16E94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nil"/>
              <w:left w:val="nil"/>
              <w:bottom w:val="single" w:sz="4" w:space="0" w:color="auto"/>
              <w:right w:val="single" w:sz="4" w:space="0" w:color="auto"/>
            </w:tcBorders>
            <w:shd w:val="clear" w:color="000000" w:fill="FFFFFF"/>
            <w:vAlign w:val="center"/>
          </w:tcPr>
          <w:p w14:paraId="63000DC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single" w:sz="4" w:space="0" w:color="auto"/>
              <w:left w:val="nil"/>
              <w:bottom w:val="single" w:sz="4" w:space="0" w:color="auto"/>
              <w:right w:val="single" w:sz="4" w:space="0" w:color="000000"/>
            </w:tcBorders>
            <w:shd w:val="clear" w:color="000000" w:fill="FFFFFF"/>
            <w:vAlign w:val="center"/>
          </w:tcPr>
          <w:p w14:paraId="141E567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p>
        </w:tc>
      </w:tr>
      <w:tr w:rsidR="005F24DE" w14:paraId="091CB2B5" w14:textId="77777777">
        <w:trPr>
          <w:trHeight w:val="480"/>
        </w:trPr>
        <w:tc>
          <w:tcPr>
            <w:tcW w:w="0" w:type="auto"/>
            <w:vMerge/>
            <w:tcBorders>
              <w:top w:val="nil"/>
              <w:left w:val="single" w:sz="4" w:space="0" w:color="auto"/>
              <w:bottom w:val="single" w:sz="4" w:space="0" w:color="auto"/>
              <w:right w:val="single" w:sz="4" w:space="0" w:color="auto"/>
            </w:tcBorders>
            <w:vAlign w:val="center"/>
          </w:tcPr>
          <w:p w14:paraId="6EE36065" w14:textId="77777777" w:rsidR="005F24DE" w:rsidRDefault="005F24DE">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tcPr>
          <w:p w14:paraId="23F5E28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为促进新时代退役士兵就业创业工作，为退役士兵提供职业教育和技能培训。</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tcPr>
          <w:p w14:paraId="2B0014C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退役士兵教育培训和就业创业费</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3D2B12C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387C445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1257AF7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48F2BEC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nil"/>
              <w:left w:val="nil"/>
              <w:bottom w:val="single" w:sz="4" w:space="0" w:color="auto"/>
              <w:right w:val="single" w:sz="4" w:space="0" w:color="auto"/>
            </w:tcBorders>
            <w:shd w:val="clear" w:color="000000" w:fill="FFFFFF"/>
            <w:vAlign w:val="center"/>
          </w:tcPr>
          <w:p w14:paraId="238E60C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single" w:sz="4" w:space="0" w:color="auto"/>
              <w:left w:val="nil"/>
              <w:bottom w:val="single" w:sz="4" w:space="0" w:color="auto"/>
              <w:right w:val="single" w:sz="4" w:space="0" w:color="000000"/>
            </w:tcBorders>
            <w:shd w:val="clear" w:color="000000" w:fill="FFFFFF"/>
            <w:vAlign w:val="center"/>
          </w:tcPr>
          <w:p w14:paraId="2824069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p>
        </w:tc>
      </w:tr>
      <w:tr w:rsidR="005F24DE" w14:paraId="77B8AEB3" w14:textId="77777777">
        <w:trPr>
          <w:trHeight w:val="480"/>
        </w:trPr>
        <w:tc>
          <w:tcPr>
            <w:tcW w:w="0" w:type="auto"/>
            <w:vMerge/>
            <w:tcBorders>
              <w:top w:val="nil"/>
              <w:left w:val="single" w:sz="4" w:space="0" w:color="auto"/>
              <w:bottom w:val="single" w:sz="4" w:space="0" w:color="auto"/>
              <w:right w:val="single" w:sz="4" w:space="0" w:color="auto"/>
            </w:tcBorders>
            <w:vAlign w:val="center"/>
          </w:tcPr>
          <w:p w14:paraId="2D008EEA" w14:textId="77777777" w:rsidR="005F24DE" w:rsidRDefault="005F24DE">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tcPr>
          <w:p w14:paraId="0977739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提升爱国主义教育基地环境，做好8400平方米的绿地绿化工作。</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tcPr>
          <w:p w14:paraId="469A0D6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烈士陵园园区绿化费</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1F00B59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7943D3F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3A26E68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0167579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nil"/>
              <w:left w:val="nil"/>
              <w:bottom w:val="single" w:sz="4" w:space="0" w:color="auto"/>
              <w:right w:val="single" w:sz="4" w:space="0" w:color="auto"/>
            </w:tcBorders>
            <w:shd w:val="clear" w:color="000000" w:fill="FFFFFF"/>
            <w:vAlign w:val="center"/>
          </w:tcPr>
          <w:p w14:paraId="7498D1D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single" w:sz="4" w:space="0" w:color="auto"/>
              <w:left w:val="nil"/>
              <w:bottom w:val="single" w:sz="4" w:space="0" w:color="auto"/>
              <w:right w:val="single" w:sz="4" w:space="0" w:color="000000"/>
            </w:tcBorders>
            <w:shd w:val="clear" w:color="000000" w:fill="FFFFFF"/>
            <w:vAlign w:val="center"/>
          </w:tcPr>
          <w:p w14:paraId="25B6FA9A"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p>
        </w:tc>
      </w:tr>
      <w:tr w:rsidR="005F24DE" w14:paraId="1B08798E" w14:textId="77777777">
        <w:trPr>
          <w:trHeight w:val="480"/>
        </w:trPr>
        <w:tc>
          <w:tcPr>
            <w:tcW w:w="0" w:type="auto"/>
            <w:vMerge/>
            <w:tcBorders>
              <w:top w:val="nil"/>
              <w:left w:val="single" w:sz="4" w:space="0" w:color="auto"/>
              <w:bottom w:val="single" w:sz="4" w:space="0" w:color="auto"/>
              <w:right w:val="single" w:sz="4" w:space="0" w:color="auto"/>
            </w:tcBorders>
            <w:vAlign w:val="center"/>
          </w:tcPr>
          <w:p w14:paraId="0312F12F" w14:textId="77777777" w:rsidR="005F24DE" w:rsidRDefault="005F24DE">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tcPr>
          <w:p w14:paraId="08BB37C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做好公祭日敬献花篮的工作，做好清明节的祭扫工作，为来园人士提供更好的服务。</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tcPr>
          <w:p w14:paraId="1157540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烈士纪念日、清明节活动费</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5E3FDB70"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4.98931</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52D2442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4.98</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678D298A"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2D7F74C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nil"/>
              <w:left w:val="nil"/>
              <w:bottom w:val="single" w:sz="4" w:space="0" w:color="auto"/>
              <w:right w:val="single" w:sz="4" w:space="0" w:color="auto"/>
            </w:tcBorders>
            <w:shd w:val="clear" w:color="000000" w:fill="FFFFFF"/>
            <w:vAlign w:val="center"/>
          </w:tcPr>
          <w:p w14:paraId="0DAF50A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single" w:sz="4" w:space="0" w:color="auto"/>
              <w:left w:val="nil"/>
              <w:bottom w:val="single" w:sz="4" w:space="0" w:color="auto"/>
              <w:right w:val="single" w:sz="4" w:space="0" w:color="000000"/>
            </w:tcBorders>
            <w:shd w:val="clear" w:color="000000" w:fill="FFFFFF"/>
            <w:vAlign w:val="center"/>
          </w:tcPr>
          <w:p w14:paraId="19B6F60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p>
        </w:tc>
      </w:tr>
      <w:tr w:rsidR="005F24DE" w14:paraId="58723BB4" w14:textId="77777777">
        <w:trPr>
          <w:trHeight w:val="480"/>
        </w:trPr>
        <w:tc>
          <w:tcPr>
            <w:tcW w:w="0" w:type="auto"/>
            <w:vMerge/>
            <w:tcBorders>
              <w:top w:val="nil"/>
              <w:left w:val="single" w:sz="4" w:space="0" w:color="auto"/>
              <w:bottom w:val="single" w:sz="4" w:space="0" w:color="auto"/>
              <w:right w:val="single" w:sz="4" w:space="0" w:color="auto"/>
            </w:tcBorders>
            <w:vAlign w:val="center"/>
          </w:tcPr>
          <w:p w14:paraId="2F2BF35C" w14:textId="77777777" w:rsidR="005F24DE" w:rsidRDefault="005F24DE">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tcPr>
          <w:p w14:paraId="4423E1C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为省级爱国主义教育基地打造更好的环境，提供更好的服务，保障临时用工工资。</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tcPr>
          <w:p w14:paraId="2F9A0CA0"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烈士陵园临时用工工资</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43E334D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7E6EBFF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10.5</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79C873B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1A0B80C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nil"/>
              <w:left w:val="nil"/>
              <w:bottom w:val="single" w:sz="4" w:space="0" w:color="auto"/>
              <w:right w:val="single" w:sz="4" w:space="0" w:color="auto"/>
            </w:tcBorders>
            <w:shd w:val="clear" w:color="000000" w:fill="FFFFFF"/>
            <w:vAlign w:val="center"/>
          </w:tcPr>
          <w:p w14:paraId="4657472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single" w:sz="4" w:space="0" w:color="auto"/>
              <w:left w:val="nil"/>
              <w:bottom w:val="single" w:sz="4" w:space="0" w:color="auto"/>
              <w:right w:val="single" w:sz="4" w:space="0" w:color="000000"/>
            </w:tcBorders>
            <w:shd w:val="clear" w:color="000000" w:fill="FFFFFF"/>
            <w:vAlign w:val="center"/>
          </w:tcPr>
          <w:p w14:paraId="1D51713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p>
        </w:tc>
      </w:tr>
      <w:tr w:rsidR="005F24DE" w14:paraId="743ACBD3" w14:textId="77777777">
        <w:trPr>
          <w:trHeight w:val="480"/>
        </w:trPr>
        <w:tc>
          <w:tcPr>
            <w:tcW w:w="0" w:type="auto"/>
            <w:vMerge/>
            <w:tcBorders>
              <w:top w:val="nil"/>
              <w:left w:val="single" w:sz="4" w:space="0" w:color="auto"/>
              <w:bottom w:val="single" w:sz="4" w:space="0" w:color="auto"/>
              <w:right w:val="single" w:sz="4" w:space="0" w:color="auto"/>
            </w:tcBorders>
            <w:vAlign w:val="center"/>
          </w:tcPr>
          <w:p w14:paraId="31693C9C" w14:textId="77777777" w:rsidR="005F24DE" w:rsidRDefault="005F24DE">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tcPr>
          <w:p w14:paraId="2D470CC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做好骨灰寄存楼及焚烧院的维修维护工作，为祭扫人士提供更好的服务。</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tcPr>
          <w:p w14:paraId="19C3166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骨灰寄存楼、焚烧院维修、维护用款</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6C3F1F8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4CAA053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3195FFA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627D246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nil"/>
              <w:left w:val="nil"/>
              <w:bottom w:val="single" w:sz="4" w:space="0" w:color="auto"/>
              <w:right w:val="single" w:sz="4" w:space="0" w:color="auto"/>
            </w:tcBorders>
            <w:shd w:val="clear" w:color="000000" w:fill="FFFFFF"/>
            <w:vAlign w:val="center"/>
          </w:tcPr>
          <w:p w14:paraId="75EB280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single" w:sz="4" w:space="0" w:color="auto"/>
              <w:left w:val="nil"/>
              <w:bottom w:val="single" w:sz="4" w:space="0" w:color="auto"/>
              <w:right w:val="single" w:sz="4" w:space="0" w:color="000000"/>
            </w:tcBorders>
            <w:shd w:val="clear" w:color="000000" w:fill="FFFFFF"/>
            <w:vAlign w:val="center"/>
          </w:tcPr>
          <w:p w14:paraId="596AE0B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p>
        </w:tc>
      </w:tr>
      <w:tr w:rsidR="005F24DE" w14:paraId="35CE9E5C" w14:textId="77777777">
        <w:trPr>
          <w:trHeight w:val="480"/>
        </w:trPr>
        <w:tc>
          <w:tcPr>
            <w:tcW w:w="0" w:type="auto"/>
            <w:vMerge/>
            <w:tcBorders>
              <w:top w:val="nil"/>
              <w:left w:val="single" w:sz="4" w:space="0" w:color="auto"/>
              <w:bottom w:val="single" w:sz="4" w:space="0" w:color="auto"/>
              <w:right w:val="single" w:sz="4" w:space="0" w:color="auto"/>
            </w:tcBorders>
            <w:vAlign w:val="center"/>
          </w:tcPr>
          <w:p w14:paraId="0EAA6294" w14:textId="77777777" w:rsidR="005F24DE" w:rsidRDefault="005F24DE">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tcPr>
          <w:p w14:paraId="3994843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为在院老提供更优质的服务工作，保障临时用工工资。</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tcPr>
          <w:p w14:paraId="11A1BBA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临时用工工资</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04A9B970"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7E3BAC2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5247D29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vAlign w:val="center"/>
          </w:tcPr>
          <w:p w14:paraId="2866F24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nil"/>
              <w:left w:val="nil"/>
              <w:bottom w:val="single" w:sz="4" w:space="0" w:color="auto"/>
              <w:right w:val="single" w:sz="4" w:space="0" w:color="auto"/>
            </w:tcBorders>
            <w:shd w:val="clear" w:color="000000" w:fill="FFFFFF"/>
            <w:vAlign w:val="center"/>
          </w:tcPr>
          <w:p w14:paraId="106863B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0" w:type="auto"/>
            <w:tcBorders>
              <w:top w:val="single" w:sz="4" w:space="0" w:color="auto"/>
              <w:left w:val="nil"/>
              <w:bottom w:val="single" w:sz="4" w:space="0" w:color="auto"/>
              <w:right w:val="single" w:sz="4" w:space="0" w:color="000000"/>
            </w:tcBorders>
            <w:shd w:val="clear" w:color="000000" w:fill="FFFFFF"/>
            <w:vAlign w:val="center"/>
          </w:tcPr>
          <w:p w14:paraId="0FC5E42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p>
        </w:tc>
      </w:tr>
      <w:tr w:rsidR="005F24DE" w14:paraId="338815AD" w14:textId="77777777">
        <w:trPr>
          <w:trHeight w:val="480"/>
        </w:trPr>
        <w:tc>
          <w:tcPr>
            <w:tcW w:w="0" w:type="auto"/>
            <w:vMerge/>
            <w:tcBorders>
              <w:top w:val="nil"/>
              <w:left w:val="single" w:sz="4" w:space="0" w:color="auto"/>
              <w:bottom w:val="single" w:sz="4" w:space="0" w:color="auto"/>
              <w:right w:val="single" w:sz="4" w:space="0" w:color="auto"/>
            </w:tcBorders>
            <w:vAlign w:val="center"/>
          </w:tcPr>
          <w:p w14:paraId="529E025E" w14:textId="77777777" w:rsidR="005F24DE" w:rsidRDefault="005F24DE">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tcPr>
          <w:p w14:paraId="12CDACEA"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为集中供养的孤老优</w:t>
            </w:r>
            <w:r>
              <w:rPr>
                <w:rFonts w:ascii="宋体" w:hAnsi="宋体" w:cs="宋体" w:hint="eastAsia"/>
                <w:color w:val="000000"/>
                <w:kern w:val="0"/>
                <w:sz w:val="20"/>
                <w:szCs w:val="20"/>
              </w:rPr>
              <w:lastRenderedPageBreak/>
              <w:t>抚对象提供更好的生活保障。</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tcPr>
          <w:p w14:paraId="776F3B8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光荣院荣军生活费</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014BEF4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59266D7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18</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3241B0A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1D225D0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r>
              <w:rPr>
                <w:rFonts w:ascii="宋体" w:hAnsi="宋体" w:cs="宋体" w:hint="eastAsia"/>
                <w:color w:val="000000"/>
                <w:kern w:val="0"/>
                <w:sz w:val="20"/>
                <w:szCs w:val="20"/>
              </w:rPr>
              <w:lastRenderedPageBreak/>
              <w:t>3</w:t>
            </w:r>
          </w:p>
        </w:tc>
        <w:tc>
          <w:tcPr>
            <w:tcW w:w="0" w:type="auto"/>
            <w:tcBorders>
              <w:top w:val="nil"/>
              <w:left w:val="nil"/>
              <w:bottom w:val="single" w:sz="4" w:space="0" w:color="auto"/>
              <w:right w:val="single" w:sz="4" w:space="0" w:color="auto"/>
            </w:tcBorders>
            <w:shd w:val="clear" w:color="000000" w:fill="FFFFFF"/>
            <w:vAlign w:val="center"/>
          </w:tcPr>
          <w:p w14:paraId="4A584430"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3.</w:t>
            </w:r>
            <w:r>
              <w:rPr>
                <w:rFonts w:ascii="宋体" w:hAnsi="宋体" w:cs="宋体" w:hint="eastAsia"/>
                <w:color w:val="000000"/>
                <w:kern w:val="0"/>
                <w:sz w:val="20"/>
                <w:szCs w:val="20"/>
              </w:rPr>
              <w:lastRenderedPageBreak/>
              <w:t>3</w:t>
            </w:r>
          </w:p>
        </w:tc>
        <w:tc>
          <w:tcPr>
            <w:tcW w:w="0" w:type="auto"/>
            <w:tcBorders>
              <w:top w:val="single" w:sz="4" w:space="0" w:color="auto"/>
              <w:left w:val="nil"/>
              <w:bottom w:val="single" w:sz="4" w:space="0" w:color="auto"/>
              <w:right w:val="single" w:sz="4" w:space="0" w:color="000000"/>
            </w:tcBorders>
            <w:shd w:val="clear" w:color="000000" w:fill="FFFFFF"/>
            <w:vAlign w:val="center"/>
          </w:tcPr>
          <w:p w14:paraId="373CD36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完</w:t>
            </w:r>
            <w:r>
              <w:rPr>
                <w:rFonts w:ascii="宋体" w:hAnsi="宋体" w:cs="宋体" w:hint="eastAsia"/>
                <w:color w:val="000000"/>
                <w:kern w:val="0"/>
                <w:sz w:val="20"/>
                <w:szCs w:val="20"/>
              </w:rPr>
              <w:lastRenderedPageBreak/>
              <w:t>成</w:t>
            </w:r>
          </w:p>
        </w:tc>
      </w:tr>
      <w:tr w:rsidR="005F24DE" w14:paraId="13227842" w14:textId="77777777">
        <w:trPr>
          <w:trHeight w:val="480"/>
        </w:trPr>
        <w:tc>
          <w:tcPr>
            <w:tcW w:w="0" w:type="auto"/>
            <w:vMerge/>
            <w:tcBorders>
              <w:top w:val="nil"/>
              <w:left w:val="single" w:sz="4" w:space="0" w:color="auto"/>
              <w:bottom w:val="single" w:sz="4" w:space="0" w:color="auto"/>
              <w:right w:val="single" w:sz="4" w:space="0" w:color="auto"/>
            </w:tcBorders>
            <w:vAlign w:val="center"/>
          </w:tcPr>
          <w:p w14:paraId="06B46B36" w14:textId="77777777" w:rsidR="005F24DE" w:rsidRDefault="005F24DE">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tcPr>
          <w:p w14:paraId="5281B68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为在院老人提供更好的生活保障，提供更优质的服务。</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tcPr>
          <w:p w14:paraId="554456E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自费养员生活费</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39C77B9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34DC4FB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02EB7B8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vAlign w:val="center"/>
          </w:tcPr>
          <w:p w14:paraId="1EEF6FB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nil"/>
              <w:left w:val="nil"/>
              <w:bottom w:val="single" w:sz="4" w:space="0" w:color="auto"/>
              <w:right w:val="single" w:sz="4" w:space="0" w:color="auto"/>
            </w:tcBorders>
            <w:shd w:val="clear" w:color="000000" w:fill="FFFFFF"/>
            <w:vAlign w:val="center"/>
          </w:tcPr>
          <w:p w14:paraId="629CBE3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0" w:type="auto"/>
            <w:tcBorders>
              <w:top w:val="single" w:sz="4" w:space="0" w:color="auto"/>
              <w:left w:val="nil"/>
              <w:bottom w:val="single" w:sz="4" w:space="0" w:color="auto"/>
              <w:right w:val="single" w:sz="4" w:space="0" w:color="000000"/>
            </w:tcBorders>
            <w:shd w:val="clear" w:color="000000" w:fill="FFFFFF"/>
            <w:vAlign w:val="center"/>
          </w:tcPr>
          <w:p w14:paraId="323AC19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p>
        </w:tc>
      </w:tr>
      <w:tr w:rsidR="005F24DE" w14:paraId="54397840" w14:textId="77777777">
        <w:trPr>
          <w:trHeight w:val="480"/>
        </w:trPr>
        <w:tc>
          <w:tcPr>
            <w:tcW w:w="0" w:type="auto"/>
            <w:vMerge/>
            <w:tcBorders>
              <w:top w:val="nil"/>
              <w:left w:val="single" w:sz="4" w:space="0" w:color="auto"/>
              <w:bottom w:val="single" w:sz="4" w:space="0" w:color="auto"/>
              <w:right w:val="single" w:sz="4" w:space="0" w:color="auto"/>
            </w:tcBorders>
            <w:vAlign w:val="center"/>
          </w:tcPr>
          <w:p w14:paraId="2C6C35BF" w14:textId="77777777" w:rsidR="005F24DE" w:rsidRDefault="005F24DE">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tcPr>
          <w:p w14:paraId="4E56BBF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全面完成各级退役军人服务中心（站）规范化建设任务,覆盖全体退役军人服务保障体系。</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tcPr>
          <w:p w14:paraId="707531C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人员类项目</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5B0319E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457.388663</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2105636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457.38</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66C3078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6304F78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nil"/>
              <w:left w:val="nil"/>
              <w:bottom w:val="single" w:sz="4" w:space="0" w:color="auto"/>
              <w:right w:val="single" w:sz="4" w:space="0" w:color="auto"/>
            </w:tcBorders>
            <w:shd w:val="clear" w:color="000000" w:fill="FFFFFF"/>
            <w:vAlign w:val="center"/>
          </w:tcPr>
          <w:p w14:paraId="50999B7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3.3</w:t>
            </w:r>
          </w:p>
        </w:tc>
        <w:tc>
          <w:tcPr>
            <w:tcW w:w="0" w:type="auto"/>
            <w:tcBorders>
              <w:top w:val="single" w:sz="4" w:space="0" w:color="auto"/>
              <w:left w:val="nil"/>
              <w:bottom w:val="single" w:sz="4" w:space="0" w:color="auto"/>
              <w:right w:val="single" w:sz="4" w:space="0" w:color="000000"/>
            </w:tcBorders>
            <w:shd w:val="clear" w:color="000000" w:fill="FFFFFF"/>
            <w:vAlign w:val="center"/>
          </w:tcPr>
          <w:p w14:paraId="2FEDE36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p>
        </w:tc>
      </w:tr>
      <w:tr w:rsidR="005F24DE" w14:paraId="6740C400" w14:textId="77777777">
        <w:trPr>
          <w:trHeight w:val="480"/>
        </w:trPr>
        <w:tc>
          <w:tcPr>
            <w:tcW w:w="0" w:type="auto"/>
            <w:vMerge/>
            <w:tcBorders>
              <w:top w:val="nil"/>
              <w:left w:val="single" w:sz="4" w:space="0" w:color="auto"/>
              <w:bottom w:val="single" w:sz="4" w:space="0" w:color="auto"/>
              <w:right w:val="single" w:sz="4" w:space="0" w:color="auto"/>
            </w:tcBorders>
            <w:vAlign w:val="center"/>
          </w:tcPr>
          <w:p w14:paraId="3BC711EE" w14:textId="77777777" w:rsidR="005F24DE" w:rsidRDefault="005F24DE">
            <w:pPr>
              <w:widowControl/>
              <w:jc w:val="left"/>
              <w:rPr>
                <w:rFonts w:ascii="宋体" w:hAnsi="宋体" w:cs="宋体"/>
                <w:b/>
                <w:bCs/>
                <w:color w:val="000000"/>
                <w:kern w:val="0"/>
                <w:sz w:val="20"/>
                <w:szCs w:val="20"/>
              </w:rPr>
            </w:pPr>
          </w:p>
        </w:tc>
        <w:tc>
          <w:tcPr>
            <w:tcW w:w="0" w:type="auto"/>
            <w:gridSpan w:val="5"/>
            <w:tcBorders>
              <w:top w:val="single" w:sz="4" w:space="0" w:color="auto"/>
              <w:left w:val="nil"/>
              <w:bottom w:val="single" w:sz="4" w:space="0" w:color="auto"/>
              <w:right w:val="single" w:sz="4" w:space="0" w:color="000000"/>
            </w:tcBorders>
            <w:shd w:val="clear" w:color="000000" w:fill="FFFFFF"/>
            <w:vAlign w:val="center"/>
          </w:tcPr>
          <w:p w14:paraId="5F07B9C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全面完成各级退役军人服务中心（站）规范化建设任务,覆盖全体退役军人服务保障体系。</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tcPr>
          <w:p w14:paraId="466E7A0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公用经费项目</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174C58F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60.05575</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66FE410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60.05</w:t>
            </w:r>
          </w:p>
        </w:tc>
        <w:tc>
          <w:tcPr>
            <w:tcW w:w="0" w:type="auto"/>
            <w:gridSpan w:val="2"/>
            <w:tcBorders>
              <w:top w:val="single" w:sz="4" w:space="0" w:color="auto"/>
              <w:left w:val="nil"/>
              <w:bottom w:val="single" w:sz="4" w:space="0" w:color="auto"/>
              <w:right w:val="single" w:sz="4" w:space="0" w:color="000000"/>
            </w:tcBorders>
            <w:shd w:val="clear" w:color="000000" w:fill="FFFFFF"/>
            <w:vAlign w:val="center"/>
          </w:tcPr>
          <w:p w14:paraId="43111A4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02292DB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0" w:type="auto"/>
            <w:tcBorders>
              <w:top w:val="nil"/>
              <w:left w:val="nil"/>
              <w:bottom w:val="single" w:sz="4" w:space="0" w:color="auto"/>
              <w:right w:val="single" w:sz="4" w:space="0" w:color="auto"/>
            </w:tcBorders>
            <w:shd w:val="clear" w:color="000000" w:fill="FFFFFF"/>
            <w:vAlign w:val="center"/>
          </w:tcPr>
          <w:p w14:paraId="00CBBA3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3.7</w:t>
            </w:r>
          </w:p>
        </w:tc>
        <w:tc>
          <w:tcPr>
            <w:tcW w:w="0" w:type="auto"/>
            <w:tcBorders>
              <w:top w:val="single" w:sz="4" w:space="0" w:color="auto"/>
              <w:left w:val="nil"/>
              <w:bottom w:val="single" w:sz="4" w:space="0" w:color="auto"/>
              <w:right w:val="single" w:sz="4" w:space="0" w:color="000000"/>
            </w:tcBorders>
            <w:shd w:val="clear" w:color="000000" w:fill="FFFFFF"/>
            <w:vAlign w:val="center"/>
          </w:tcPr>
          <w:p w14:paraId="22B3D00A"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完成</w:t>
            </w:r>
          </w:p>
        </w:tc>
      </w:tr>
      <w:tr w:rsidR="005F24DE" w14:paraId="6F96B661" w14:textId="77777777">
        <w:trPr>
          <w:trHeight w:val="312"/>
        </w:trPr>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3AAC1FC9"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年度目标</w:t>
            </w:r>
          </w:p>
        </w:tc>
        <w:tc>
          <w:tcPr>
            <w:tcW w:w="0" w:type="auto"/>
            <w:gridSpan w:val="10"/>
            <w:tcBorders>
              <w:top w:val="single" w:sz="4" w:space="0" w:color="auto"/>
              <w:left w:val="nil"/>
              <w:bottom w:val="single" w:sz="4" w:space="0" w:color="auto"/>
              <w:right w:val="single" w:sz="4" w:space="0" w:color="000000"/>
            </w:tcBorders>
            <w:shd w:val="clear" w:color="000000" w:fill="FFFFFF"/>
            <w:vAlign w:val="center"/>
          </w:tcPr>
          <w:p w14:paraId="784C33D7"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年初总体目标</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1E6DA66F"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全年完成情况</w:t>
            </w:r>
          </w:p>
        </w:tc>
      </w:tr>
      <w:tr w:rsidR="005F24DE" w14:paraId="36B4FB5B" w14:textId="77777777">
        <w:trPr>
          <w:trHeight w:val="480"/>
        </w:trPr>
        <w:tc>
          <w:tcPr>
            <w:tcW w:w="0" w:type="auto"/>
            <w:vMerge/>
            <w:tcBorders>
              <w:top w:val="nil"/>
              <w:left w:val="single" w:sz="4" w:space="0" w:color="auto"/>
              <w:bottom w:val="single" w:sz="4" w:space="0" w:color="auto"/>
              <w:right w:val="single" w:sz="4" w:space="0" w:color="auto"/>
            </w:tcBorders>
            <w:vAlign w:val="center"/>
          </w:tcPr>
          <w:p w14:paraId="03DFA113" w14:textId="77777777" w:rsidR="005F24DE" w:rsidRDefault="005F24DE">
            <w:pPr>
              <w:widowControl/>
              <w:jc w:val="left"/>
              <w:rPr>
                <w:rFonts w:ascii="宋体" w:hAnsi="宋体" w:cs="宋体"/>
                <w:b/>
                <w:bCs/>
                <w:color w:val="000000"/>
                <w:kern w:val="0"/>
                <w:sz w:val="20"/>
                <w:szCs w:val="20"/>
              </w:rPr>
            </w:pPr>
          </w:p>
        </w:tc>
        <w:tc>
          <w:tcPr>
            <w:tcW w:w="0" w:type="auto"/>
            <w:gridSpan w:val="10"/>
            <w:tcBorders>
              <w:top w:val="single" w:sz="4" w:space="0" w:color="auto"/>
              <w:left w:val="nil"/>
              <w:bottom w:val="single" w:sz="4" w:space="0" w:color="auto"/>
              <w:right w:val="single" w:sz="4" w:space="0" w:color="000000"/>
            </w:tcBorders>
            <w:shd w:val="clear" w:color="000000" w:fill="FFFFFF"/>
            <w:vAlign w:val="center"/>
          </w:tcPr>
          <w:p w14:paraId="353316D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全面完成各级退役军人服务中心（站）规范化建设任务。</w:t>
            </w:r>
            <w:r>
              <w:rPr>
                <w:rFonts w:ascii="宋体" w:hAnsi="宋体" w:cs="宋体" w:hint="eastAsia"/>
                <w:color w:val="000000"/>
                <w:kern w:val="0"/>
                <w:sz w:val="20"/>
                <w:szCs w:val="20"/>
              </w:rPr>
              <w:br/>
              <w:t>6月30日前，全市各级服务中心（站）工作人员到位率达到90%以上。</w:t>
            </w:r>
            <w:r>
              <w:rPr>
                <w:rFonts w:ascii="宋体" w:hAnsi="宋体" w:cs="宋体" w:hint="eastAsia"/>
                <w:color w:val="000000"/>
                <w:kern w:val="0"/>
                <w:sz w:val="20"/>
                <w:szCs w:val="20"/>
              </w:rPr>
              <w:br/>
              <w:t>完成全省退役军人服务中心（站）示范创建工作。</w:t>
            </w:r>
            <w:r>
              <w:rPr>
                <w:rFonts w:ascii="宋体" w:hAnsi="宋体" w:cs="宋体" w:hint="eastAsia"/>
                <w:color w:val="000000"/>
                <w:kern w:val="0"/>
                <w:sz w:val="20"/>
                <w:szCs w:val="20"/>
              </w:rPr>
              <w:br/>
              <w:t>建立健全退役军人就业创业承训机构目录及管理办法,优化就业岗位。</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040108A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按时完成</w:t>
            </w:r>
          </w:p>
        </w:tc>
      </w:tr>
      <w:tr w:rsidR="005F24DE" w14:paraId="4E79C2BA" w14:textId="77777777">
        <w:trPr>
          <w:trHeight w:val="285"/>
        </w:trPr>
        <w:tc>
          <w:tcPr>
            <w:tcW w:w="0" w:type="auto"/>
            <w:vMerge w:val="restart"/>
            <w:tcBorders>
              <w:top w:val="nil"/>
              <w:left w:val="single" w:sz="4" w:space="0" w:color="auto"/>
              <w:bottom w:val="nil"/>
              <w:right w:val="single" w:sz="4" w:space="0" w:color="auto"/>
            </w:tcBorders>
            <w:shd w:val="clear" w:color="000000" w:fill="FFFFFF"/>
            <w:vAlign w:val="center"/>
          </w:tcPr>
          <w:p w14:paraId="581B96FE"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绩效指标</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357C6C4F"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一级指标</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0153EAF8"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二级指标</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0B69DE86"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三级指标</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778A7785"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运算符号</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1618218B"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指标值</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36CB82E0"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度量单位</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14:paraId="386899C0"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全年完成值</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14:paraId="1FDF3471"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完成程度</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14:paraId="50EB96C9"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tcPr>
          <w:p w14:paraId="79047EA6"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得分</w:t>
            </w:r>
          </w:p>
        </w:tc>
        <w:tc>
          <w:tcPr>
            <w:tcW w:w="0" w:type="auto"/>
            <w:gridSpan w:val="5"/>
            <w:tcBorders>
              <w:top w:val="nil"/>
              <w:left w:val="nil"/>
              <w:bottom w:val="single" w:sz="4" w:space="0" w:color="auto"/>
              <w:right w:val="single" w:sz="4" w:space="0" w:color="auto"/>
            </w:tcBorders>
            <w:shd w:val="clear" w:color="000000" w:fill="FFFFFF"/>
            <w:vAlign w:val="center"/>
          </w:tcPr>
          <w:p w14:paraId="3C7B9A25"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偏差原因分析</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6CD55062"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改进措施</w:t>
            </w:r>
          </w:p>
        </w:tc>
      </w:tr>
      <w:tr w:rsidR="005F24DE" w14:paraId="6FF78566" w14:textId="77777777">
        <w:trPr>
          <w:trHeight w:val="960"/>
        </w:trPr>
        <w:tc>
          <w:tcPr>
            <w:tcW w:w="0" w:type="auto"/>
            <w:vMerge/>
            <w:tcBorders>
              <w:top w:val="nil"/>
              <w:left w:val="single" w:sz="4" w:space="0" w:color="auto"/>
              <w:bottom w:val="nil"/>
              <w:right w:val="single" w:sz="4" w:space="0" w:color="auto"/>
            </w:tcBorders>
            <w:vAlign w:val="center"/>
          </w:tcPr>
          <w:p w14:paraId="30302E9D"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43791D18"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185DF651"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67BF37AC"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2DC7AECE"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6089EF33"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26AA539E"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tcPr>
          <w:p w14:paraId="6F5690F0"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tcPr>
          <w:p w14:paraId="67033E65"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tcPr>
          <w:p w14:paraId="027DA899"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000000"/>
              <w:right w:val="single" w:sz="4" w:space="0" w:color="auto"/>
            </w:tcBorders>
            <w:vAlign w:val="center"/>
          </w:tcPr>
          <w:p w14:paraId="29B9AB62" w14:textId="77777777" w:rsidR="005F24DE" w:rsidRDefault="005F24DE">
            <w:pPr>
              <w:widowControl/>
              <w:jc w:val="left"/>
              <w:rPr>
                <w:rFonts w:ascii="宋体" w:hAnsi="宋体" w:cs="宋体"/>
                <w:b/>
                <w:bCs/>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52F0921D"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经费保障原因分析</w:t>
            </w:r>
          </w:p>
        </w:tc>
        <w:tc>
          <w:tcPr>
            <w:tcW w:w="0" w:type="auto"/>
            <w:tcBorders>
              <w:top w:val="nil"/>
              <w:left w:val="nil"/>
              <w:bottom w:val="single" w:sz="4" w:space="0" w:color="auto"/>
              <w:right w:val="single" w:sz="4" w:space="0" w:color="auto"/>
            </w:tcBorders>
            <w:shd w:val="clear" w:color="000000" w:fill="FFFFFF"/>
            <w:vAlign w:val="center"/>
          </w:tcPr>
          <w:p w14:paraId="72224643"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制度保障原因分析</w:t>
            </w:r>
          </w:p>
        </w:tc>
        <w:tc>
          <w:tcPr>
            <w:tcW w:w="0" w:type="auto"/>
            <w:tcBorders>
              <w:top w:val="nil"/>
              <w:left w:val="nil"/>
              <w:bottom w:val="single" w:sz="4" w:space="0" w:color="auto"/>
              <w:right w:val="single" w:sz="4" w:space="0" w:color="auto"/>
            </w:tcBorders>
            <w:shd w:val="clear" w:color="000000" w:fill="FFFFFF"/>
            <w:vAlign w:val="center"/>
          </w:tcPr>
          <w:p w14:paraId="27EE6F7A"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人员保障原因分析</w:t>
            </w:r>
          </w:p>
        </w:tc>
        <w:tc>
          <w:tcPr>
            <w:tcW w:w="0" w:type="auto"/>
            <w:tcBorders>
              <w:top w:val="nil"/>
              <w:left w:val="nil"/>
              <w:bottom w:val="single" w:sz="4" w:space="0" w:color="auto"/>
              <w:right w:val="single" w:sz="4" w:space="0" w:color="auto"/>
            </w:tcBorders>
            <w:shd w:val="clear" w:color="000000" w:fill="FFFFFF"/>
            <w:vAlign w:val="center"/>
          </w:tcPr>
          <w:p w14:paraId="01376DF8"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硬件条件保障原因分析</w:t>
            </w:r>
          </w:p>
        </w:tc>
        <w:tc>
          <w:tcPr>
            <w:tcW w:w="0" w:type="auto"/>
            <w:tcBorders>
              <w:top w:val="nil"/>
              <w:left w:val="nil"/>
              <w:bottom w:val="single" w:sz="4" w:space="0" w:color="auto"/>
              <w:right w:val="single" w:sz="4" w:space="0" w:color="auto"/>
            </w:tcBorders>
            <w:shd w:val="clear" w:color="000000" w:fill="FFFFFF"/>
            <w:vAlign w:val="center"/>
          </w:tcPr>
          <w:p w14:paraId="468283FB"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其他原因分析</w:t>
            </w:r>
          </w:p>
        </w:tc>
        <w:tc>
          <w:tcPr>
            <w:tcW w:w="0" w:type="auto"/>
            <w:gridSpan w:val="3"/>
            <w:vMerge/>
            <w:tcBorders>
              <w:top w:val="nil"/>
              <w:left w:val="nil"/>
              <w:bottom w:val="single" w:sz="4" w:space="0" w:color="auto"/>
              <w:right w:val="single" w:sz="4" w:space="0" w:color="auto"/>
            </w:tcBorders>
            <w:vAlign w:val="center"/>
          </w:tcPr>
          <w:p w14:paraId="180E1991" w14:textId="77777777" w:rsidR="005F24DE" w:rsidRDefault="005F24DE">
            <w:pPr>
              <w:widowControl/>
              <w:jc w:val="left"/>
              <w:rPr>
                <w:rFonts w:ascii="宋体" w:hAnsi="宋体" w:cs="宋体"/>
                <w:b/>
                <w:bCs/>
                <w:color w:val="000000"/>
                <w:kern w:val="0"/>
                <w:sz w:val="20"/>
                <w:szCs w:val="20"/>
              </w:rPr>
            </w:pPr>
          </w:p>
        </w:tc>
      </w:tr>
      <w:tr w:rsidR="005F24DE" w14:paraId="4A665B3A" w14:textId="77777777">
        <w:trPr>
          <w:trHeight w:val="960"/>
        </w:trPr>
        <w:tc>
          <w:tcPr>
            <w:tcW w:w="0" w:type="auto"/>
            <w:vMerge/>
            <w:tcBorders>
              <w:top w:val="nil"/>
              <w:left w:val="single" w:sz="4" w:space="0" w:color="auto"/>
              <w:bottom w:val="nil"/>
              <w:right w:val="single" w:sz="4" w:space="0" w:color="auto"/>
            </w:tcBorders>
            <w:vAlign w:val="center"/>
          </w:tcPr>
          <w:p w14:paraId="05C57CF7" w14:textId="77777777" w:rsidR="005F24DE" w:rsidRDefault="005F24DE">
            <w:pPr>
              <w:widowControl/>
              <w:jc w:val="left"/>
              <w:rPr>
                <w:rFonts w:ascii="宋体" w:hAnsi="宋体" w:cs="宋体"/>
                <w:b/>
                <w:bCs/>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0457BA3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履职效能</w:t>
            </w:r>
          </w:p>
        </w:tc>
        <w:tc>
          <w:tcPr>
            <w:tcW w:w="0" w:type="auto"/>
            <w:tcBorders>
              <w:top w:val="nil"/>
              <w:left w:val="nil"/>
              <w:bottom w:val="single" w:sz="4" w:space="0" w:color="auto"/>
              <w:right w:val="single" w:sz="4" w:space="0" w:color="auto"/>
            </w:tcBorders>
            <w:shd w:val="clear" w:color="000000" w:fill="FFFFFF"/>
            <w:vAlign w:val="center"/>
          </w:tcPr>
          <w:p w14:paraId="348FA97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重点工作履行情况</w:t>
            </w:r>
          </w:p>
        </w:tc>
        <w:tc>
          <w:tcPr>
            <w:tcW w:w="0" w:type="auto"/>
            <w:tcBorders>
              <w:top w:val="nil"/>
              <w:left w:val="nil"/>
              <w:bottom w:val="single" w:sz="4" w:space="0" w:color="auto"/>
              <w:right w:val="single" w:sz="4" w:space="0" w:color="auto"/>
            </w:tcBorders>
            <w:shd w:val="clear" w:color="000000" w:fill="FFFFFF"/>
            <w:vAlign w:val="center"/>
          </w:tcPr>
          <w:p w14:paraId="06644F9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重点工作办结率</w:t>
            </w:r>
          </w:p>
        </w:tc>
        <w:tc>
          <w:tcPr>
            <w:tcW w:w="0" w:type="auto"/>
            <w:tcBorders>
              <w:top w:val="nil"/>
              <w:left w:val="nil"/>
              <w:bottom w:val="single" w:sz="4" w:space="0" w:color="auto"/>
              <w:right w:val="single" w:sz="4" w:space="0" w:color="auto"/>
            </w:tcBorders>
            <w:shd w:val="clear" w:color="000000" w:fill="FFFFFF"/>
            <w:vAlign w:val="center"/>
          </w:tcPr>
          <w:p w14:paraId="514EDB4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tcPr>
          <w:p w14:paraId="59400BB0"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090D3C4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tcPr>
          <w:p w14:paraId="5BCF15E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32877CF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12D2890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0" w:type="auto"/>
            <w:tcBorders>
              <w:top w:val="nil"/>
              <w:left w:val="nil"/>
              <w:bottom w:val="single" w:sz="4" w:space="0" w:color="auto"/>
              <w:right w:val="single" w:sz="4" w:space="0" w:color="auto"/>
            </w:tcBorders>
            <w:shd w:val="clear" w:color="000000" w:fill="FFFFFF"/>
            <w:vAlign w:val="center"/>
          </w:tcPr>
          <w:p w14:paraId="31DF448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0" w:type="auto"/>
            <w:tcBorders>
              <w:top w:val="nil"/>
              <w:left w:val="nil"/>
              <w:bottom w:val="single" w:sz="4" w:space="0" w:color="auto"/>
              <w:right w:val="single" w:sz="4" w:space="0" w:color="auto"/>
            </w:tcBorders>
            <w:shd w:val="clear" w:color="000000" w:fill="FFFFFF"/>
            <w:vAlign w:val="center"/>
          </w:tcPr>
          <w:p w14:paraId="5D53F1D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78718AE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36EBFE1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1680922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D73A00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14:paraId="37D03AA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05576255" w14:textId="77777777">
        <w:trPr>
          <w:trHeight w:val="960"/>
        </w:trPr>
        <w:tc>
          <w:tcPr>
            <w:tcW w:w="0" w:type="auto"/>
            <w:vMerge/>
            <w:tcBorders>
              <w:top w:val="nil"/>
              <w:left w:val="single" w:sz="4" w:space="0" w:color="auto"/>
              <w:bottom w:val="nil"/>
              <w:right w:val="single" w:sz="4" w:space="0" w:color="auto"/>
            </w:tcBorders>
            <w:vAlign w:val="center"/>
          </w:tcPr>
          <w:p w14:paraId="53C69C02"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055BCDB3" w14:textId="77777777" w:rsidR="005F24DE" w:rsidRDefault="005F24DE">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2DEEFEC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整体工作完成情况</w:t>
            </w:r>
          </w:p>
        </w:tc>
        <w:tc>
          <w:tcPr>
            <w:tcW w:w="0" w:type="auto"/>
            <w:tcBorders>
              <w:top w:val="nil"/>
              <w:left w:val="nil"/>
              <w:bottom w:val="single" w:sz="4" w:space="0" w:color="auto"/>
              <w:right w:val="single" w:sz="4" w:space="0" w:color="auto"/>
            </w:tcBorders>
            <w:shd w:val="clear" w:color="000000" w:fill="FFFFFF"/>
            <w:vAlign w:val="center"/>
          </w:tcPr>
          <w:p w14:paraId="44B00AD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总体工作完成率</w:t>
            </w:r>
          </w:p>
        </w:tc>
        <w:tc>
          <w:tcPr>
            <w:tcW w:w="0" w:type="auto"/>
            <w:tcBorders>
              <w:top w:val="nil"/>
              <w:left w:val="nil"/>
              <w:bottom w:val="single" w:sz="4" w:space="0" w:color="auto"/>
              <w:right w:val="single" w:sz="4" w:space="0" w:color="auto"/>
            </w:tcBorders>
            <w:shd w:val="clear" w:color="000000" w:fill="FFFFFF"/>
            <w:vAlign w:val="center"/>
          </w:tcPr>
          <w:p w14:paraId="309C434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tcPr>
          <w:p w14:paraId="75CCDF1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4F97645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tcPr>
          <w:p w14:paraId="7DF09E70"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12FB2A2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488D9AA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0" w:type="auto"/>
            <w:tcBorders>
              <w:top w:val="nil"/>
              <w:left w:val="nil"/>
              <w:bottom w:val="single" w:sz="4" w:space="0" w:color="auto"/>
              <w:right w:val="single" w:sz="4" w:space="0" w:color="auto"/>
            </w:tcBorders>
            <w:shd w:val="clear" w:color="000000" w:fill="FFFFFF"/>
            <w:vAlign w:val="center"/>
          </w:tcPr>
          <w:p w14:paraId="7B72A2C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6.6</w:t>
            </w:r>
          </w:p>
        </w:tc>
        <w:tc>
          <w:tcPr>
            <w:tcW w:w="0" w:type="auto"/>
            <w:tcBorders>
              <w:top w:val="nil"/>
              <w:left w:val="nil"/>
              <w:bottom w:val="single" w:sz="4" w:space="0" w:color="auto"/>
              <w:right w:val="single" w:sz="4" w:space="0" w:color="auto"/>
            </w:tcBorders>
            <w:shd w:val="clear" w:color="000000" w:fill="FFFFFF"/>
            <w:vAlign w:val="center"/>
          </w:tcPr>
          <w:p w14:paraId="77DB894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3C2E52A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82636E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4D15DC8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ABA8E0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14:paraId="41E83C20"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1F73622A" w14:textId="77777777">
        <w:trPr>
          <w:trHeight w:val="2400"/>
        </w:trPr>
        <w:tc>
          <w:tcPr>
            <w:tcW w:w="0" w:type="auto"/>
            <w:vMerge/>
            <w:tcBorders>
              <w:top w:val="nil"/>
              <w:left w:val="single" w:sz="4" w:space="0" w:color="auto"/>
              <w:bottom w:val="nil"/>
              <w:right w:val="single" w:sz="4" w:space="0" w:color="auto"/>
            </w:tcBorders>
            <w:vAlign w:val="center"/>
          </w:tcPr>
          <w:p w14:paraId="04640E08"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0D7AF066" w14:textId="77777777" w:rsidR="005F24DE" w:rsidRDefault="005F24DE">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406521F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基础管理</w:t>
            </w:r>
          </w:p>
        </w:tc>
        <w:tc>
          <w:tcPr>
            <w:tcW w:w="0" w:type="auto"/>
            <w:tcBorders>
              <w:top w:val="nil"/>
              <w:left w:val="nil"/>
              <w:bottom w:val="single" w:sz="4" w:space="0" w:color="auto"/>
              <w:right w:val="single" w:sz="4" w:space="0" w:color="auto"/>
            </w:tcBorders>
            <w:shd w:val="clear" w:color="000000" w:fill="FFFFFF"/>
            <w:vAlign w:val="center"/>
          </w:tcPr>
          <w:p w14:paraId="02D4E15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综合管理水平</w:t>
            </w:r>
          </w:p>
        </w:tc>
        <w:tc>
          <w:tcPr>
            <w:tcW w:w="0" w:type="auto"/>
            <w:tcBorders>
              <w:top w:val="nil"/>
              <w:left w:val="nil"/>
              <w:bottom w:val="single" w:sz="4" w:space="0" w:color="auto"/>
              <w:right w:val="single" w:sz="4" w:space="0" w:color="auto"/>
            </w:tcBorders>
            <w:shd w:val="clear" w:color="000000" w:fill="FFFFFF"/>
            <w:vAlign w:val="center"/>
          </w:tcPr>
          <w:p w14:paraId="3BD4991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66012DA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管理规范</w:t>
            </w:r>
          </w:p>
        </w:tc>
        <w:tc>
          <w:tcPr>
            <w:tcW w:w="0" w:type="auto"/>
            <w:tcBorders>
              <w:top w:val="nil"/>
              <w:left w:val="nil"/>
              <w:bottom w:val="single" w:sz="4" w:space="0" w:color="auto"/>
              <w:right w:val="single" w:sz="4" w:space="0" w:color="auto"/>
            </w:tcBorders>
            <w:shd w:val="clear" w:color="000000" w:fill="FFFFFF"/>
            <w:vAlign w:val="center"/>
          </w:tcPr>
          <w:p w14:paraId="5641D9B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3749AD6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全部或基本达成预期指标100%-80%（含）</w:t>
            </w:r>
          </w:p>
        </w:tc>
        <w:tc>
          <w:tcPr>
            <w:tcW w:w="0" w:type="auto"/>
            <w:tcBorders>
              <w:top w:val="nil"/>
              <w:left w:val="nil"/>
              <w:bottom w:val="single" w:sz="4" w:space="0" w:color="auto"/>
              <w:right w:val="single" w:sz="4" w:space="0" w:color="auto"/>
            </w:tcBorders>
            <w:shd w:val="clear" w:color="000000" w:fill="FFFFFF"/>
            <w:vAlign w:val="center"/>
          </w:tcPr>
          <w:p w14:paraId="208E082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03DCBCA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0" w:type="auto"/>
            <w:tcBorders>
              <w:top w:val="nil"/>
              <w:left w:val="nil"/>
              <w:bottom w:val="single" w:sz="4" w:space="0" w:color="auto"/>
              <w:right w:val="single" w:sz="4" w:space="0" w:color="auto"/>
            </w:tcBorders>
            <w:shd w:val="clear" w:color="000000" w:fill="FFFFFF"/>
            <w:vAlign w:val="center"/>
          </w:tcPr>
          <w:p w14:paraId="463E3AB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6.8</w:t>
            </w:r>
          </w:p>
        </w:tc>
        <w:tc>
          <w:tcPr>
            <w:tcW w:w="0" w:type="auto"/>
            <w:tcBorders>
              <w:top w:val="nil"/>
              <w:left w:val="nil"/>
              <w:bottom w:val="single" w:sz="4" w:space="0" w:color="auto"/>
              <w:right w:val="single" w:sz="4" w:space="0" w:color="auto"/>
            </w:tcBorders>
            <w:shd w:val="clear" w:color="000000" w:fill="FFFFFF"/>
            <w:vAlign w:val="center"/>
          </w:tcPr>
          <w:p w14:paraId="5C60705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7AC2102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01F330A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699ECB1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0BE2095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14:paraId="798C891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209C54AB" w14:textId="77777777">
        <w:trPr>
          <w:trHeight w:val="720"/>
        </w:trPr>
        <w:tc>
          <w:tcPr>
            <w:tcW w:w="0" w:type="auto"/>
            <w:vMerge/>
            <w:tcBorders>
              <w:top w:val="nil"/>
              <w:left w:val="single" w:sz="4" w:space="0" w:color="auto"/>
              <w:bottom w:val="nil"/>
              <w:right w:val="single" w:sz="4" w:space="0" w:color="auto"/>
            </w:tcBorders>
            <w:vAlign w:val="center"/>
          </w:tcPr>
          <w:p w14:paraId="2889AB05" w14:textId="77777777" w:rsidR="005F24DE" w:rsidRDefault="005F24DE">
            <w:pPr>
              <w:widowControl/>
              <w:jc w:val="left"/>
              <w:rPr>
                <w:rFonts w:ascii="宋体" w:hAnsi="宋体" w:cs="宋体"/>
                <w:b/>
                <w:bCs/>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4472966A"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预算执行</w:t>
            </w:r>
          </w:p>
        </w:tc>
        <w:tc>
          <w:tcPr>
            <w:tcW w:w="0" w:type="auto"/>
            <w:tcBorders>
              <w:top w:val="nil"/>
              <w:left w:val="nil"/>
              <w:bottom w:val="single" w:sz="4" w:space="0" w:color="auto"/>
              <w:right w:val="single" w:sz="4" w:space="0" w:color="auto"/>
            </w:tcBorders>
            <w:shd w:val="clear" w:color="000000" w:fill="FFFFFF"/>
            <w:vAlign w:val="center"/>
          </w:tcPr>
          <w:p w14:paraId="7B0131C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预算执行效率</w:t>
            </w:r>
          </w:p>
        </w:tc>
        <w:tc>
          <w:tcPr>
            <w:tcW w:w="0" w:type="auto"/>
            <w:tcBorders>
              <w:top w:val="nil"/>
              <w:left w:val="nil"/>
              <w:bottom w:val="single" w:sz="4" w:space="0" w:color="auto"/>
              <w:right w:val="single" w:sz="4" w:space="0" w:color="auto"/>
            </w:tcBorders>
            <w:shd w:val="clear" w:color="000000" w:fill="FFFFFF"/>
            <w:vAlign w:val="center"/>
          </w:tcPr>
          <w:p w14:paraId="77E088B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预算调整率</w:t>
            </w:r>
          </w:p>
        </w:tc>
        <w:tc>
          <w:tcPr>
            <w:tcW w:w="0" w:type="auto"/>
            <w:tcBorders>
              <w:top w:val="nil"/>
              <w:left w:val="nil"/>
              <w:bottom w:val="single" w:sz="4" w:space="0" w:color="auto"/>
              <w:right w:val="single" w:sz="4" w:space="0" w:color="auto"/>
            </w:tcBorders>
            <w:shd w:val="clear" w:color="000000" w:fill="FFFFFF"/>
            <w:vAlign w:val="center"/>
          </w:tcPr>
          <w:p w14:paraId="7BEAEA3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0" w:type="auto"/>
            <w:tcBorders>
              <w:top w:val="nil"/>
              <w:left w:val="nil"/>
              <w:bottom w:val="single" w:sz="4" w:space="0" w:color="auto"/>
              <w:right w:val="single" w:sz="4" w:space="0" w:color="auto"/>
            </w:tcBorders>
            <w:shd w:val="clear" w:color="000000" w:fill="FFFFFF"/>
            <w:vAlign w:val="center"/>
          </w:tcPr>
          <w:p w14:paraId="7E28304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66D1B83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tcPr>
          <w:p w14:paraId="1695D3E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0CEF134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4AC3FDE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tcPr>
          <w:p w14:paraId="5BF1A3E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tcPr>
          <w:p w14:paraId="602A765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80BC1A0"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60FE9E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3B8DD18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4AAD381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14:paraId="724D755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170EF3DE" w14:textId="77777777">
        <w:trPr>
          <w:trHeight w:val="1200"/>
        </w:trPr>
        <w:tc>
          <w:tcPr>
            <w:tcW w:w="0" w:type="auto"/>
            <w:vMerge/>
            <w:tcBorders>
              <w:top w:val="nil"/>
              <w:left w:val="single" w:sz="4" w:space="0" w:color="auto"/>
              <w:bottom w:val="nil"/>
              <w:right w:val="single" w:sz="4" w:space="0" w:color="auto"/>
            </w:tcBorders>
            <w:vAlign w:val="center"/>
          </w:tcPr>
          <w:p w14:paraId="2868DC8B" w14:textId="77777777" w:rsidR="005F24DE" w:rsidRDefault="005F24DE">
            <w:pPr>
              <w:widowControl/>
              <w:jc w:val="left"/>
              <w:rPr>
                <w:rFonts w:ascii="宋体" w:hAnsi="宋体" w:cs="宋体"/>
                <w:b/>
                <w:bCs/>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59E191B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管理效率</w:t>
            </w:r>
          </w:p>
        </w:tc>
        <w:tc>
          <w:tcPr>
            <w:tcW w:w="0" w:type="auto"/>
            <w:tcBorders>
              <w:top w:val="nil"/>
              <w:left w:val="nil"/>
              <w:bottom w:val="single" w:sz="4" w:space="0" w:color="auto"/>
              <w:right w:val="single" w:sz="4" w:space="0" w:color="auto"/>
            </w:tcBorders>
            <w:shd w:val="clear" w:color="000000" w:fill="FFFFFF"/>
            <w:vAlign w:val="center"/>
          </w:tcPr>
          <w:p w14:paraId="3DA015C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预算编制管理</w:t>
            </w:r>
          </w:p>
        </w:tc>
        <w:tc>
          <w:tcPr>
            <w:tcW w:w="0" w:type="auto"/>
            <w:tcBorders>
              <w:top w:val="nil"/>
              <w:left w:val="nil"/>
              <w:bottom w:val="single" w:sz="4" w:space="0" w:color="auto"/>
              <w:right w:val="single" w:sz="4" w:space="0" w:color="auto"/>
            </w:tcBorders>
            <w:shd w:val="clear" w:color="000000" w:fill="FFFFFF"/>
            <w:vAlign w:val="center"/>
          </w:tcPr>
          <w:p w14:paraId="4170A6F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预算绩效目标覆盖率</w:t>
            </w:r>
          </w:p>
        </w:tc>
        <w:tc>
          <w:tcPr>
            <w:tcW w:w="0" w:type="auto"/>
            <w:tcBorders>
              <w:top w:val="nil"/>
              <w:left w:val="nil"/>
              <w:bottom w:val="single" w:sz="4" w:space="0" w:color="auto"/>
              <w:right w:val="single" w:sz="4" w:space="0" w:color="auto"/>
            </w:tcBorders>
            <w:shd w:val="clear" w:color="000000" w:fill="FFFFFF"/>
            <w:vAlign w:val="center"/>
          </w:tcPr>
          <w:p w14:paraId="19C267F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tcPr>
          <w:p w14:paraId="521B297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7712F06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tcPr>
          <w:p w14:paraId="2C9CA8E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1107B27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6F55E980"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tcPr>
          <w:p w14:paraId="4DEBB9C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tcPr>
          <w:p w14:paraId="6742DEE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0B6D6AE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7FAB01D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E72CB2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74E98C8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14:paraId="3EC1420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20255601" w14:textId="77777777">
        <w:trPr>
          <w:trHeight w:val="2400"/>
        </w:trPr>
        <w:tc>
          <w:tcPr>
            <w:tcW w:w="0" w:type="auto"/>
            <w:vMerge/>
            <w:tcBorders>
              <w:top w:val="nil"/>
              <w:left w:val="single" w:sz="4" w:space="0" w:color="auto"/>
              <w:bottom w:val="nil"/>
              <w:right w:val="single" w:sz="4" w:space="0" w:color="auto"/>
            </w:tcBorders>
            <w:vAlign w:val="center"/>
          </w:tcPr>
          <w:p w14:paraId="33AE3FA6"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3ECC9F64" w14:textId="77777777" w:rsidR="005F24DE" w:rsidRDefault="005F24DE">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4B0BA23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预算监督管理</w:t>
            </w:r>
          </w:p>
        </w:tc>
        <w:tc>
          <w:tcPr>
            <w:tcW w:w="0" w:type="auto"/>
            <w:tcBorders>
              <w:top w:val="nil"/>
              <w:left w:val="nil"/>
              <w:bottom w:val="single" w:sz="4" w:space="0" w:color="auto"/>
              <w:right w:val="single" w:sz="4" w:space="0" w:color="auto"/>
            </w:tcBorders>
            <w:shd w:val="clear" w:color="000000" w:fill="FFFFFF"/>
            <w:vAlign w:val="center"/>
          </w:tcPr>
          <w:p w14:paraId="185BA8A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预决算公开情况</w:t>
            </w:r>
          </w:p>
        </w:tc>
        <w:tc>
          <w:tcPr>
            <w:tcW w:w="0" w:type="auto"/>
            <w:tcBorders>
              <w:top w:val="nil"/>
              <w:left w:val="nil"/>
              <w:bottom w:val="single" w:sz="4" w:space="0" w:color="auto"/>
              <w:right w:val="single" w:sz="4" w:space="0" w:color="auto"/>
            </w:tcBorders>
            <w:shd w:val="clear" w:color="000000" w:fill="FFFFFF"/>
            <w:vAlign w:val="center"/>
          </w:tcPr>
          <w:p w14:paraId="0F619B6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2E93B9FA"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全部公开</w:t>
            </w:r>
          </w:p>
        </w:tc>
        <w:tc>
          <w:tcPr>
            <w:tcW w:w="0" w:type="auto"/>
            <w:tcBorders>
              <w:top w:val="nil"/>
              <w:left w:val="nil"/>
              <w:bottom w:val="single" w:sz="4" w:space="0" w:color="auto"/>
              <w:right w:val="single" w:sz="4" w:space="0" w:color="auto"/>
            </w:tcBorders>
            <w:shd w:val="clear" w:color="000000" w:fill="FFFFFF"/>
            <w:vAlign w:val="center"/>
          </w:tcPr>
          <w:p w14:paraId="7452737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1A23F57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全部或基本达成预期指标100%-80%（含）</w:t>
            </w:r>
          </w:p>
        </w:tc>
        <w:tc>
          <w:tcPr>
            <w:tcW w:w="0" w:type="auto"/>
            <w:tcBorders>
              <w:top w:val="nil"/>
              <w:left w:val="nil"/>
              <w:bottom w:val="single" w:sz="4" w:space="0" w:color="auto"/>
              <w:right w:val="single" w:sz="4" w:space="0" w:color="auto"/>
            </w:tcBorders>
            <w:shd w:val="clear" w:color="000000" w:fill="FFFFFF"/>
            <w:vAlign w:val="center"/>
          </w:tcPr>
          <w:p w14:paraId="708DC03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09139E8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tcPr>
          <w:p w14:paraId="50B4680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tcPr>
          <w:p w14:paraId="34085C2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3FC3AB5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0920A4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0DA0B9B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6A020B6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14:paraId="6B7C71C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20BF6071" w14:textId="77777777">
        <w:trPr>
          <w:trHeight w:val="2400"/>
        </w:trPr>
        <w:tc>
          <w:tcPr>
            <w:tcW w:w="0" w:type="auto"/>
            <w:vMerge/>
            <w:tcBorders>
              <w:top w:val="nil"/>
              <w:left w:val="single" w:sz="4" w:space="0" w:color="auto"/>
              <w:bottom w:val="nil"/>
              <w:right w:val="single" w:sz="4" w:space="0" w:color="auto"/>
            </w:tcBorders>
            <w:vAlign w:val="center"/>
          </w:tcPr>
          <w:p w14:paraId="53612A1F"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5199C539" w14:textId="77777777" w:rsidR="005F24DE" w:rsidRDefault="005F24DE">
            <w:pPr>
              <w:widowControl/>
              <w:jc w:val="left"/>
              <w:rPr>
                <w:rFonts w:ascii="宋体" w:hAnsi="宋体" w:cs="宋体"/>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132FED0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预算收支管理</w:t>
            </w:r>
          </w:p>
        </w:tc>
        <w:tc>
          <w:tcPr>
            <w:tcW w:w="0" w:type="auto"/>
            <w:tcBorders>
              <w:top w:val="nil"/>
              <w:left w:val="nil"/>
              <w:bottom w:val="single" w:sz="4" w:space="0" w:color="auto"/>
              <w:right w:val="single" w:sz="4" w:space="0" w:color="auto"/>
            </w:tcBorders>
            <w:shd w:val="clear" w:color="000000" w:fill="FFFFFF"/>
            <w:vAlign w:val="center"/>
          </w:tcPr>
          <w:p w14:paraId="30A41C4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预算收入管理规范性</w:t>
            </w:r>
          </w:p>
        </w:tc>
        <w:tc>
          <w:tcPr>
            <w:tcW w:w="0" w:type="auto"/>
            <w:tcBorders>
              <w:top w:val="nil"/>
              <w:left w:val="nil"/>
              <w:bottom w:val="single" w:sz="4" w:space="0" w:color="auto"/>
              <w:right w:val="single" w:sz="4" w:space="0" w:color="auto"/>
            </w:tcBorders>
            <w:shd w:val="clear" w:color="000000" w:fill="FFFFFF"/>
            <w:vAlign w:val="center"/>
          </w:tcPr>
          <w:p w14:paraId="22DD8C4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285AB03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管理规范</w:t>
            </w:r>
          </w:p>
        </w:tc>
        <w:tc>
          <w:tcPr>
            <w:tcW w:w="0" w:type="auto"/>
            <w:tcBorders>
              <w:top w:val="nil"/>
              <w:left w:val="nil"/>
              <w:bottom w:val="single" w:sz="4" w:space="0" w:color="auto"/>
              <w:right w:val="single" w:sz="4" w:space="0" w:color="auto"/>
            </w:tcBorders>
            <w:shd w:val="clear" w:color="000000" w:fill="FFFFFF"/>
            <w:vAlign w:val="center"/>
          </w:tcPr>
          <w:p w14:paraId="3A2731E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0CB34C4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全部或基本达成预期指标100%-80%（含）</w:t>
            </w:r>
          </w:p>
        </w:tc>
        <w:tc>
          <w:tcPr>
            <w:tcW w:w="0" w:type="auto"/>
            <w:tcBorders>
              <w:top w:val="nil"/>
              <w:left w:val="nil"/>
              <w:bottom w:val="single" w:sz="4" w:space="0" w:color="auto"/>
              <w:right w:val="single" w:sz="4" w:space="0" w:color="auto"/>
            </w:tcBorders>
            <w:shd w:val="clear" w:color="000000" w:fill="FFFFFF"/>
            <w:vAlign w:val="center"/>
          </w:tcPr>
          <w:p w14:paraId="5582314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7EAA84A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tcPr>
          <w:p w14:paraId="6EAFFC8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tcPr>
          <w:p w14:paraId="70774BE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2BA8228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6C408840"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02B7F3D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66124AD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14:paraId="66CEA5E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1299D0DF" w14:textId="77777777">
        <w:trPr>
          <w:trHeight w:val="2400"/>
        </w:trPr>
        <w:tc>
          <w:tcPr>
            <w:tcW w:w="0" w:type="auto"/>
            <w:vMerge/>
            <w:tcBorders>
              <w:top w:val="nil"/>
              <w:left w:val="single" w:sz="4" w:space="0" w:color="auto"/>
              <w:bottom w:val="nil"/>
              <w:right w:val="single" w:sz="4" w:space="0" w:color="auto"/>
            </w:tcBorders>
            <w:vAlign w:val="center"/>
          </w:tcPr>
          <w:p w14:paraId="68E39A80"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7EAB1D54" w14:textId="77777777" w:rsidR="005F24DE" w:rsidRDefault="005F24DE">
            <w:pPr>
              <w:widowControl/>
              <w:jc w:val="left"/>
              <w:rPr>
                <w:rFonts w:ascii="宋体" w:hAnsi="宋体" w:cs="宋体"/>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059110E3" w14:textId="77777777" w:rsidR="005F24DE" w:rsidRDefault="005F24DE">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2941813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预算支出管理规范性</w:t>
            </w:r>
          </w:p>
        </w:tc>
        <w:tc>
          <w:tcPr>
            <w:tcW w:w="0" w:type="auto"/>
            <w:tcBorders>
              <w:top w:val="nil"/>
              <w:left w:val="nil"/>
              <w:bottom w:val="single" w:sz="4" w:space="0" w:color="auto"/>
              <w:right w:val="single" w:sz="4" w:space="0" w:color="auto"/>
            </w:tcBorders>
            <w:shd w:val="clear" w:color="000000" w:fill="FFFFFF"/>
            <w:vAlign w:val="center"/>
          </w:tcPr>
          <w:p w14:paraId="510645D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78B2FBE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管理规范</w:t>
            </w:r>
          </w:p>
        </w:tc>
        <w:tc>
          <w:tcPr>
            <w:tcW w:w="0" w:type="auto"/>
            <w:tcBorders>
              <w:top w:val="nil"/>
              <w:left w:val="nil"/>
              <w:bottom w:val="single" w:sz="4" w:space="0" w:color="auto"/>
              <w:right w:val="single" w:sz="4" w:space="0" w:color="auto"/>
            </w:tcBorders>
            <w:shd w:val="clear" w:color="000000" w:fill="FFFFFF"/>
            <w:vAlign w:val="center"/>
          </w:tcPr>
          <w:p w14:paraId="0577F910"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669A8A6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全部或基本达成预期指标100%-80%（含）</w:t>
            </w:r>
          </w:p>
        </w:tc>
        <w:tc>
          <w:tcPr>
            <w:tcW w:w="0" w:type="auto"/>
            <w:tcBorders>
              <w:top w:val="nil"/>
              <w:left w:val="nil"/>
              <w:bottom w:val="single" w:sz="4" w:space="0" w:color="auto"/>
              <w:right w:val="single" w:sz="4" w:space="0" w:color="auto"/>
            </w:tcBorders>
            <w:shd w:val="clear" w:color="000000" w:fill="FFFFFF"/>
            <w:vAlign w:val="center"/>
          </w:tcPr>
          <w:p w14:paraId="51BC054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352364A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tcPr>
          <w:p w14:paraId="29D9888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tcPr>
          <w:p w14:paraId="19567FE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2676706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28C2057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36578F7A"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828037A"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14:paraId="121A361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1C6D6C44" w14:textId="77777777">
        <w:trPr>
          <w:trHeight w:val="2400"/>
        </w:trPr>
        <w:tc>
          <w:tcPr>
            <w:tcW w:w="0" w:type="auto"/>
            <w:vMerge/>
            <w:tcBorders>
              <w:top w:val="nil"/>
              <w:left w:val="single" w:sz="4" w:space="0" w:color="auto"/>
              <w:bottom w:val="nil"/>
              <w:right w:val="single" w:sz="4" w:space="0" w:color="auto"/>
            </w:tcBorders>
            <w:vAlign w:val="center"/>
          </w:tcPr>
          <w:p w14:paraId="31EEBD8D"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2EEA8917" w14:textId="77777777" w:rsidR="005F24DE" w:rsidRDefault="005F24DE">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7699FA0A"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财务管理</w:t>
            </w:r>
          </w:p>
        </w:tc>
        <w:tc>
          <w:tcPr>
            <w:tcW w:w="0" w:type="auto"/>
            <w:tcBorders>
              <w:top w:val="nil"/>
              <w:left w:val="nil"/>
              <w:bottom w:val="single" w:sz="4" w:space="0" w:color="auto"/>
              <w:right w:val="single" w:sz="4" w:space="0" w:color="auto"/>
            </w:tcBorders>
            <w:shd w:val="clear" w:color="000000" w:fill="FFFFFF"/>
            <w:vAlign w:val="center"/>
          </w:tcPr>
          <w:p w14:paraId="0C1A44C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内控制度有效性</w:t>
            </w:r>
          </w:p>
        </w:tc>
        <w:tc>
          <w:tcPr>
            <w:tcW w:w="0" w:type="auto"/>
            <w:tcBorders>
              <w:top w:val="nil"/>
              <w:left w:val="nil"/>
              <w:bottom w:val="single" w:sz="4" w:space="0" w:color="auto"/>
              <w:right w:val="single" w:sz="4" w:space="0" w:color="auto"/>
            </w:tcBorders>
            <w:shd w:val="clear" w:color="000000" w:fill="FFFFFF"/>
            <w:vAlign w:val="center"/>
          </w:tcPr>
          <w:p w14:paraId="66CE26F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0DBAB2C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制度有效</w:t>
            </w:r>
          </w:p>
        </w:tc>
        <w:tc>
          <w:tcPr>
            <w:tcW w:w="0" w:type="auto"/>
            <w:tcBorders>
              <w:top w:val="nil"/>
              <w:left w:val="nil"/>
              <w:bottom w:val="single" w:sz="4" w:space="0" w:color="auto"/>
              <w:right w:val="single" w:sz="4" w:space="0" w:color="auto"/>
            </w:tcBorders>
            <w:shd w:val="clear" w:color="000000" w:fill="FFFFFF"/>
            <w:vAlign w:val="center"/>
          </w:tcPr>
          <w:p w14:paraId="4E69EB6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078266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全部或基本达成预期指标100%-80%（含）</w:t>
            </w:r>
          </w:p>
        </w:tc>
        <w:tc>
          <w:tcPr>
            <w:tcW w:w="0" w:type="auto"/>
            <w:tcBorders>
              <w:top w:val="nil"/>
              <w:left w:val="nil"/>
              <w:bottom w:val="single" w:sz="4" w:space="0" w:color="auto"/>
              <w:right w:val="single" w:sz="4" w:space="0" w:color="auto"/>
            </w:tcBorders>
            <w:shd w:val="clear" w:color="000000" w:fill="FFFFFF"/>
            <w:vAlign w:val="center"/>
          </w:tcPr>
          <w:p w14:paraId="2C663DC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695C8E2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tcPr>
          <w:p w14:paraId="1EC7257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tcPr>
          <w:p w14:paraId="58F6481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7B39453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F224B0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41A4BD1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67F6A64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14:paraId="7C56790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6586A3B4" w14:textId="77777777">
        <w:trPr>
          <w:trHeight w:val="960"/>
        </w:trPr>
        <w:tc>
          <w:tcPr>
            <w:tcW w:w="0" w:type="auto"/>
            <w:vMerge/>
            <w:tcBorders>
              <w:top w:val="nil"/>
              <w:left w:val="single" w:sz="4" w:space="0" w:color="auto"/>
              <w:bottom w:val="nil"/>
              <w:right w:val="single" w:sz="4" w:space="0" w:color="auto"/>
            </w:tcBorders>
            <w:vAlign w:val="center"/>
          </w:tcPr>
          <w:p w14:paraId="2CDF3011"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0943BAF8" w14:textId="77777777" w:rsidR="005F24DE" w:rsidRDefault="005F24DE">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066877D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资产管理</w:t>
            </w:r>
          </w:p>
        </w:tc>
        <w:tc>
          <w:tcPr>
            <w:tcW w:w="0" w:type="auto"/>
            <w:tcBorders>
              <w:top w:val="nil"/>
              <w:left w:val="nil"/>
              <w:bottom w:val="single" w:sz="4" w:space="0" w:color="auto"/>
              <w:right w:val="single" w:sz="4" w:space="0" w:color="auto"/>
            </w:tcBorders>
            <w:shd w:val="clear" w:color="000000" w:fill="FFFFFF"/>
            <w:vAlign w:val="center"/>
          </w:tcPr>
          <w:p w14:paraId="70C9377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固定资产利用率</w:t>
            </w:r>
          </w:p>
        </w:tc>
        <w:tc>
          <w:tcPr>
            <w:tcW w:w="0" w:type="auto"/>
            <w:tcBorders>
              <w:top w:val="nil"/>
              <w:left w:val="nil"/>
              <w:bottom w:val="single" w:sz="4" w:space="0" w:color="auto"/>
              <w:right w:val="single" w:sz="4" w:space="0" w:color="auto"/>
            </w:tcBorders>
            <w:shd w:val="clear" w:color="000000" w:fill="FFFFFF"/>
            <w:vAlign w:val="center"/>
          </w:tcPr>
          <w:p w14:paraId="7262707A"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tcPr>
          <w:p w14:paraId="4581EFD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24DA8D6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tcPr>
          <w:p w14:paraId="6F7080A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4A03D89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1098D79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tcPr>
          <w:p w14:paraId="5292D72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0.7</w:t>
            </w:r>
          </w:p>
        </w:tc>
        <w:tc>
          <w:tcPr>
            <w:tcW w:w="0" w:type="auto"/>
            <w:tcBorders>
              <w:top w:val="nil"/>
              <w:left w:val="nil"/>
              <w:bottom w:val="single" w:sz="4" w:space="0" w:color="auto"/>
              <w:right w:val="single" w:sz="4" w:space="0" w:color="auto"/>
            </w:tcBorders>
            <w:shd w:val="clear" w:color="000000" w:fill="FFFFFF"/>
            <w:vAlign w:val="center"/>
          </w:tcPr>
          <w:p w14:paraId="6654C83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D919FA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36A7847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390BFA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7315A3B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14:paraId="20367DD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3AFA130A" w14:textId="77777777">
        <w:trPr>
          <w:trHeight w:val="1920"/>
        </w:trPr>
        <w:tc>
          <w:tcPr>
            <w:tcW w:w="0" w:type="auto"/>
            <w:vMerge/>
            <w:tcBorders>
              <w:top w:val="nil"/>
              <w:left w:val="single" w:sz="4" w:space="0" w:color="auto"/>
              <w:bottom w:val="nil"/>
              <w:right w:val="single" w:sz="4" w:space="0" w:color="auto"/>
            </w:tcBorders>
            <w:vAlign w:val="center"/>
          </w:tcPr>
          <w:p w14:paraId="7943213B"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1F5EC368" w14:textId="77777777" w:rsidR="005F24DE" w:rsidRDefault="005F24DE">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117B20B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业务管理</w:t>
            </w:r>
          </w:p>
        </w:tc>
        <w:tc>
          <w:tcPr>
            <w:tcW w:w="0" w:type="auto"/>
            <w:tcBorders>
              <w:top w:val="nil"/>
              <w:left w:val="nil"/>
              <w:bottom w:val="single" w:sz="4" w:space="0" w:color="auto"/>
              <w:right w:val="single" w:sz="4" w:space="0" w:color="auto"/>
            </w:tcBorders>
            <w:shd w:val="clear" w:color="000000" w:fill="FFFFFF"/>
            <w:vAlign w:val="center"/>
          </w:tcPr>
          <w:p w14:paraId="3BA294D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政府采购管理违法违规</w:t>
            </w:r>
            <w:r>
              <w:rPr>
                <w:rFonts w:ascii="宋体" w:hAnsi="宋体" w:cs="宋体" w:hint="eastAsia"/>
                <w:color w:val="000000"/>
                <w:kern w:val="0"/>
                <w:sz w:val="20"/>
                <w:szCs w:val="20"/>
              </w:rPr>
              <w:lastRenderedPageBreak/>
              <w:t>行为发生次数</w:t>
            </w:r>
          </w:p>
        </w:tc>
        <w:tc>
          <w:tcPr>
            <w:tcW w:w="0" w:type="auto"/>
            <w:tcBorders>
              <w:top w:val="nil"/>
              <w:left w:val="nil"/>
              <w:bottom w:val="single" w:sz="4" w:space="0" w:color="auto"/>
              <w:right w:val="single" w:sz="4" w:space="0" w:color="auto"/>
            </w:tcBorders>
            <w:shd w:val="clear" w:color="000000" w:fill="FFFFFF"/>
            <w:vAlign w:val="center"/>
          </w:tcPr>
          <w:p w14:paraId="6736160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lastRenderedPageBreak/>
              <w:t>=</w:t>
            </w:r>
          </w:p>
        </w:tc>
        <w:tc>
          <w:tcPr>
            <w:tcW w:w="0" w:type="auto"/>
            <w:tcBorders>
              <w:top w:val="nil"/>
              <w:left w:val="nil"/>
              <w:bottom w:val="single" w:sz="4" w:space="0" w:color="auto"/>
              <w:right w:val="single" w:sz="4" w:space="0" w:color="auto"/>
            </w:tcBorders>
            <w:shd w:val="clear" w:color="000000" w:fill="FFFFFF"/>
            <w:vAlign w:val="center"/>
          </w:tcPr>
          <w:p w14:paraId="20F84E1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vAlign w:val="center"/>
          </w:tcPr>
          <w:p w14:paraId="70D93EC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次</w:t>
            </w:r>
          </w:p>
        </w:tc>
        <w:tc>
          <w:tcPr>
            <w:tcW w:w="0" w:type="auto"/>
            <w:tcBorders>
              <w:top w:val="nil"/>
              <w:left w:val="nil"/>
              <w:bottom w:val="single" w:sz="4" w:space="0" w:color="auto"/>
              <w:right w:val="single" w:sz="4" w:space="0" w:color="auto"/>
            </w:tcBorders>
            <w:shd w:val="clear" w:color="000000" w:fill="FFFFFF"/>
            <w:vAlign w:val="center"/>
          </w:tcPr>
          <w:p w14:paraId="594ADB8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w:t>
            </w:r>
          </w:p>
        </w:tc>
        <w:tc>
          <w:tcPr>
            <w:tcW w:w="0" w:type="auto"/>
            <w:tcBorders>
              <w:top w:val="nil"/>
              <w:left w:val="nil"/>
              <w:bottom w:val="single" w:sz="4" w:space="0" w:color="auto"/>
              <w:right w:val="single" w:sz="4" w:space="0" w:color="auto"/>
            </w:tcBorders>
            <w:shd w:val="clear" w:color="000000" w:fill="FFFFFF"/>
            <w:vAlign w:val="center"/>
          </w:tcPr>
          <w:p w14:paraId="27D54F9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3D5C3E5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0" w:type="auto"/>
            <w:tcBorders>
              <w:top w:val="nil"/>
              <w:left w:val="nil"/>
              <w:bottom w:val="single" w:sz="4" w:space="0" w:color="auto"/>
              <w:right w:val="single" w:sz="4" w:space="0" w:color="auto"/>
            </w:tcBorders>
            <w:shd w:val="clear" w:color="000000" w:fill="FFFFFF"/>
            <w:vAlign w:val="center"/>
          </w:tcPr>
          <w:p w14:paraId="16D120B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0.8</w:t>
            </w:r>
          </w:p>
        </w:tc>
        <w:tc>
          <w:tcPr>
            <w:tcW w:w="0" w:type="auto"/>
            <w:tcBorders>
              <w:top w:val="nil"/>
              <w:left w:val="nil"/>
              <w:bottom w:val="single" w:sz="4" w:space="0" w:color="auto"/>
              <w:right w:val="single" w:sz="4" w:space="0" w:color="auto"/>
            </w:tcBorders>
            <w:shd w:val="clear" w:color="000000" w:fill="FFFFFF"/>
            <w:vAlign w:val="center"/>
          </w:tcPr>
          <w:p w14:paraId="6FE10FC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282641F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EBCAAD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06F3EB3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692FA9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14:paraId="5FA43E6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6B758C66" w14:textId="77777777">
        <w:trPr>
          <w:trHeight w:val="960"/>
        </w:trPr>
        <w:tc>
          <w:tcPr>
            <w:tcW w:w="0" w:type="auto"/>
            <w:vMerge/>
            <w:tcBorders>
              <w:top w:val="nil"/>
              <w:left w:val="single" w:sz="4" w:space="0" w:color="auto"/>
              <w:bottom w:val="nil"/>
              <w:right w:val="single" w:sz="4" w:space="0" w:color="auto"/>
            </w:tcBorders>
            <w:vAlign w:val="center"/>
          </w:tcPr>
          <w:p w14:paraId="26B92D84" w14:textId="77777777" w:rsidR="005F24DE" w:rsidRDefault="005F24DE">
            <w:pPr>
              <w:widowControl/>
              <w:jc w:val="left"/>
              <w:rPr>
                <w:rFonts w:ascii="宋体" w:hAnsi="宋体" w:cs="宋体"/>
                <w:b/>
                <w:bCs/>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2913F45A"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运行成本</w:t>
            </w:r>
          </w:p>
        </w:tc>
        <w:tc>
          <w:tcPr>
            <w:tcW w:w="0" w:type="auto"/>
            <w:tcBorders>
              <w:top w:val="nil"/>
              <w:left w:val="nil"/>
              <w:bottom w:val="single" w:sz="4" w:space="0" w:color="auto"/>
              <w:right w:val="single" w:sz="4" w:space="0" w:color="auto"/>
            </w:tcBorders>
            <w:shd w:val="clear" w:color="000000" w:fill="FFFFFF"/>
            <w:vAlign w:val="center"/>
          </w:tcPr>
          <w:p w14:paraId="7D91DA8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成本控制成效</w:t>
            </w:r>
          </w:p>
        </w:tc>
        <w:tc>
          <w:tcPr>
            <w:tcW w:w="0" w:type="auto"/>
            <w:tcBorders>
              <w:top w:val="nil"/>
              <w:left w:val="nil"/>
              <w:bottom w:val="single" w:sz="4" w:space="0" w:color="auto"/>
              <w:right w:val="single" w:sz="4" w:space="0" w:color="auto"/>
            </w:tcBorders>
            <w:shd w:val="clear" w:color="000000" w:fill="FFFFFF"/>
            <w:vAlign w:val="center"/>
          </w:tcPr>
          <w:p w14:paraId="5F79C2A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在职人员控制率</w:t>
            </w:r>
          </w:p>
        </w:tc>
        <w:tc>
          <w:tcPr>
            <w:tcW w:w="0" w:type="auto"/>
            <w:tcBorders>
              <w:top w:val="nil"/>
              <w:left w:val="nil"/>
              <w:bottom w:val="single" w:sz="4" w:space="0" w:color="auto"/>
              <w:right w:val="single" w:sz="4" w:space="0" w:color="auto"/>
            </w:tcBorders>
            <w:shd w:val="clear" w:color="000000" w:fill="FFFFFF"/>
            <w:vAlign w:val="center"/>
          </w:tcPr>
          <w:p w14:paraId="5D2DC83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&lt;=</w:t>
            </w:r>
          </w:p>
        </w:tc>
        <w:tc>
          <w:tcPr>
            <w:tcW w:w="0" w:type="auto"/>
            <w:tcBorders>
              <w:top w:val="nil"/>
              <w:left w:val="nil"/>
              <w:bottom w:val="single" w:sz="4" w:space="0" w:color="auto"/>
              <w:right w:val="single" w:sz="4" w:space="0" w:color="auto"/>
            </w:tcBorders>
            <w:shd w:val="clear" w:color="000000" w:fill="FFFFFF"/>
            <w:vAlign w:val="center"/>
          </w:tcPr>
          <w:p w14:paraId="4066419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2DEE26E0"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tcPr>
          <w:p w14:paraId="245638F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1AD5250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7DFAD66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tcPr>
          <w:p w14:paraId="1AFF611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tcPr>
          <w:p w14:paraId="523B9F9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465681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156780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7D48215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3344DF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14:paraId="18A0CA1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4E3BF093" w14:textId="77777777">
        <w:trPr>
          <w:trHeight w:val="1200"/>
        </w:trPr>
        <w:tc>
          <w:tcPr>
            <w:tcW w:w="0" w:type="auto"/>
            <w:vMerge/>
            <w:tcBorders>
              <w:top w:val="nil"/>
              <w:left w:val="single" w:sz="4" w:space="0" w:color="auto"/>
              <w:bottom w:val="nil"/>
              <w:right w:val="single" w:sz="4" w:space="0" w:color="auto"/>
            </w:tcBorders>
            <w:vAlign w:val="center"/>
          </w:tcPr>
          <w:p w14:paraId="1798202A" w14:textId="77777777" w:rsidR="005F24DE" w:rsidRDefault="005F24DE">
            <w:pPr>
              <w:widowControl/>
              <w:jc w:val="left"/>
              <w:rPr>
                <w:rFonts w:ascii="宋体" w:hAnsi="宋体" w:cs="宋体"/>
                <w:b/>
                <w:bCs/>
                <w:color w:val="000000"/>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000000" w:fill="FFFFFF"/>
            <w:vAlign w:val="center"/>
          </w:tcPr>
          <w:p w14:paraId="4216AF8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社会效应</w:t>
            </w:r>
          </w:p>
        </w:tc>
        <w:tc>
          <w:tcPr>
            <w:tcW w:w="0" w:type="auto"/>
            <w:tcBorders>
              <w:top w:val="nil"/>
              <w:left w:val="nil"/>
              <w:bottom w:val="single" w:sz="4" w:space="0" w:color="auto"/>
              <w:right w:val="single" w:sz="4" w:space="0" w:color="auto"/>
            </w:tcBorders>
            <w:shd w:val="clear" w:color="000000" w:fill="FFFFFF"/>
            <w:vAlign w:val="center"/>
          </w:tcPr>
          <w:p w14:paraId="7B5846F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社会效益</w:t>
            </w:r>
          </w:p>
        </w:tc>
        <w:tc>
          <w:tcPr>
            <w:tcW w:w="0" w:type="auto"/>
            <w:tcBorders>
              <w:top w:val="nil"/>
              <w:left w:val="nil"/>
              <w:bottom w:val="single" w:sz="4" w:space="0" w:color="auto"/>
              <w:right w:val="single" w:sz="4" w:space="0" w:color="auto"/>
            </w:tcBorders>
            <w:shd w:val="clear" w:color="000000" w:fill="FFFFFF"/>
            <w:vAlign w:val="center"/>
          </w:tcPr>
          <w:p w14:paraId="04A8A1F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安全生产培训达标率</w:t>
            </w:r>
          </w:p>
        </w:tc>
        <w:tc>
          <w:tcPr>
            <w:tcW w:w="0" w:type="auto"/>
            <w:tcBorders>
              <w:top w:val="nil"/>
              <w:left w:val="nil"/>
              <w:bottom w:val="single" w:sz="4" w:space="0" w:color="auto"/>
              <w:right w:val="single" w:sz="4" w:space="0" w:color="auto"/>
            </w:tcBorders>
            <w:shd w:val="clear" w:color="000000" w:fill="FFFFFF"/>
            <w:vAlign w:val="center"/>
          </w:tcPr>
          <w:p w14:paraId="545B62C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&gt;=</w:t>
            </w:r>
          </w:p>
        </w:tc>
        <w:tc>
          <w:tcPr>
            <w:tcW w:w="0" w:type="auto"/>
            <w:tcBorders>
              <w:top w:val="nil"/>
              <w:left w:val="nil"/>
              <w:bottom w:val="single" w:sz="4" w:space="0" w:color="auto"/>
              <w:right w:val="single" w:sz="4" w:space="0" w:color="auto"/>
            </w:tcBorders>
            <w:shd w:val="clear" w:color="000000" w:fill="FFFFFF"/>
            <w:vAlign w:val="center"/>
          </w:tcPr>
          <w:p w14:paraId="50E8DCB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1067EDF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tcPr>
          <w:p w14:paraId="7E21BB6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6F1F5CF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213E8E5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000000" w:fill="FFFFFF"/>
            <w:vAlign w:val="center"/>
          </w:tcPr>
          <w:p w14:paraId="77E80110"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000000" w:fill="FFFFFF"/>
            <w:vAlign w:val="center"/>
          </w:tcPr>
          <w:p w14:paraId="1A7DB20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6322BF7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4718B9D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1A9E0CA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3C58283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14:paraId="1D0B1BF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1C3EBAD3" w14:textId="77777777">
        <w:trPr>
          <w:trHeight w:val="1200"/>
        </w:trPr>
        <w:tc>
          <w:tcPr>
            <w:tcW w:w="0" w:type="auto"/>
            <w:vMerge/>
            <w:tcBorders>
              <w:top w:val="nil"/>
              <w:left w:val="single" w:sz="4" w:space="0" w:color="auto"/>
              <w:bottom w:val="nil"/>
              <w:right w:val="single" w:sz="4" w:space="0" w:color="auto"/>
            </w:tcBorders>
            <w:vAlign w:val="center"/>
          </w:tcPr>
          <w:p w14:paraId="6C891330" w14:textId="77777777" w:rsidR="005F24DE" w:rsidRDefault="005F24DE">
            <w:pPr>
              <w:widowControl/>
              <w:jc w:val="left"/>
              <w:rPr>
                <w:rFonts w:ascii="宋体" w:hAnsi="宋体" w:cs="宋体"/>
                <w:b/>
                <w:bCs/>
                <w:color w:val="000000"/>
                <w:kern w:val="0"/>
                <w:sz w:val="20"/>
                <w:szCs w:val="20"/>
              </w:rPr>
            </w:pPr>
          </w:p>
        </w:tc>
        <w:tc>
          <w:tcPr>
            <w:tcW w:w="0" w:type="auto"/>
            <w:vMerge/>
            <w:tcBorders>
              <w:top w:val="nil"/>
              <w:left w:val="single" w:sz="4" w:space="0" w:color="auto"/>
              <w:bottom w:val="single" w:sz="4" w:space="0" w:color="auto"/>
              <w:right w:val="single" w:sz="4" w:space="0" w:color="auto"/>
            </w:tcBorders>
            <w:vAlign w:val="center"/>
          </w:tcPr>
          <w:p w14:paraId="61B205D5" w14:textId="77777777" w:rsidR="005F24DE" w:rsidRDefault="005F24DE">
            <w:pPr>
              <w:widowControl/>
              <w:jc w:val="left"/>
              <w:rPr>
                <w:rFonts w:ascii="宋体" w:hAnsi="宋体" w:cs="宋体"/>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05969DB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社会公众满意度</w:t>
            </w:r>
          </w:p>
        </w:tc>
        <w:tc>
          <w:tcPr>
            <w:tcW w:w="0" w:type="auto"/>
            <w:tcBorders>
              <w:top w:val="nil"/>
              <w:left w:val="nil"/>
              <w:bottom w:val="single" w:sz="4" w:space="0" w:color="auto"/>
              <w:right w:val="single" w:sz="4" w:space="0" w:color="auto"/>
            </w:tcBorders>
            <w:shd w:val="clear" w:color="000000" w:fill="FFFFFF"/>
            <w:vAlign w:val="center"/>
          </w:tcPr>
          <w:p w14:paraId="7E2D271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当地群众总体满意度</w:t>
            </w:r>
          </w:p>
        </w:tc>
        <w:tc>
          <w:tcPr>
            <w:tcW w:w="0" w:type="auto"/>
            <w:tcBorders>
              <w:top w:val="nil"/>
              <w:left w:val="nil"/>
              <w:bottom w:val="single" w:sz="4" w:space="0" w:color="auto"/>
              <w:right w:val="single" w:sz="4" w:space="0" w:color="auto"/>
            </w:tcBorders>
            <w:shd w:val="clear" w:color="000000" w:fill="FFFFFF"/>
            <w:vAlign w:val="center"/>
          </w:tcPr>
          <w:p w14:paraId="254133E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&gt;=</w:t>
            </w:r>
          </w:p>
        </w:tc>
        <w:tc>
          <w:tcPr>
            <w:tcW w:w="0" w:type="auto"/>
            <w:tcBorders>
              <w:top w:val="nil"/>
              <w:left w:val="nil"/>
              <w:bottom w:val="single" w:sz="4" w:space="0" w:color="auto"/>
              <w:right w:val="single" w:sz="4" w:space="0" w:color="auto"/>
            </w:tcBorders>
            <w:shd w:val="clear" w:color="000000" w:fill="FFFFFF"/>
            <w:vAlign w:val="center"/>
          </w:tcPr>
          <w:p w14:paraId="51713F0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008C7B3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w:t>
            </w:r>
          </w:p>
        </w:tc>
        <w:tc>
          <w:tcPr>
            <w:tcW w:w="0" w:type="auto"/>
            <w:tcBorders>
              <w:top w:val="nil"/>
              <w:left w:val="nil"/>
              <w:bottom w:val="single" w:sz="4" w:space="0" w:color="auto"/>
              <w:right w:val="single" w:sz="4" w:space="0" w:color="auto"/>
            </w:tcBorders>
            <w:shd w:val="clear" w:color="000000" w:fill="FFFFFF"/>
            <w:vAlign w:val="center"/>
          </w:tcPr>
          <w:p w14:paraId="285EB36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100</w:t>
            </w:r>
          </w:p>
        </w:tc>
        <w:tc>
          <w:tcPr>
            <w:tcW w:w="0" w:type="auto"/>
            <w:tcBorders>
              <w:top w:val="nil"/>
              <w:left w:val="nil"/>
              <w:bottom w:val="single" w:sz="4" w:space="0" w:color="auto"/>
              <w:right w:val="single" w:sz="4" w:space="0" w:color="auto"/>
            </w:tcBorders>
            <w:shd w:val="clear" w:color="000000" w:fill="FFFFFF"/>
            <w:vAlign w:val="center"/>
          </w:tcPr>
          <w:p w14:paraId="5414935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3466372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000000" w:fill="FFFFFF"/>
            <w:vAlign w:val="center"/>
          </w:tcPr>
          <w:p w14:paraId="505FC08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0" w:type="auto"/>
            <w:tcBorders>
              <w:top w:val="nil"/>
              <w:left w:val="nil"/>
              <w:bottom w:val="single" w:sz="4" w:space="0" w:color="auto"/>
              <w:right w:val="single" w:sz="4" w:space="0" w:color="auto"/>
            </w:tcBorders>
            <w:shd w:val="clear" w:color="000000" w:fill="FFFFFF"/>
            <w:vAlign w:val="center"/>
          </w:tcPr>
          <w:p w14:paraId="04697BD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DC1CD6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6EF2263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AB0C320"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4A3A96D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14:paraId="44B9856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15FF53B9" w14:textId="77777777">
        <w:trPr>
          <w:trHeight w:val="2400"/>
        </w:trPr>
        <w:tc>
          <w:tcPr>
            <w:tcW w:w="0" w:type="auto"/>
            <w:vMerge/>
            <w:tcBorders>
              <w:top w:val="nil"/>
              <w:left w:val="single" w:sz="4" w:space="0" w:color="auto"/>
              <w:bottom w:val="nil"/>
              <w:right w:val="single" w:sz="4" w:space="0" w:color="auto"/>
            </w:tcBorders>
            <w:vAlign w:val="center"/>
          </w:tcPr>
          <w:p w14:paraId="2D91E94D" w14:textId="77777777" w:rsidR="005F24DE" w:rsidRDefault="005F24DE">
            <w:pPr>
              <w:widowControl/>
              <w:jc w:val="left"/>
              <w:rPr>
                <w:rFonts w:ascii="宋体" w:hAnsi="宋体" w:cs="宋体"/>
                <w:b/>
                <w:bCs/>
                <w:color w:val="000000"/>
                <w:kern w:val="0"/>
                <w:sz w:val="20"/>
                <w:szCs w:val="20"/>
              </w:rPr>
            </w:pPr>
          </w:p>
        </w:tc>
        <w:tc>
          <w:tcPr>
            <w:tcW w:w="0" w:type="auto"/>
            <w:tcBorders>
              <w:top w:val="nil"/>
              <w:left w:val="nil"/>
              <w:bottom w:val="single" w:sz="4" w:space="0" w:color="auto"/>
              <w:right w:val="single" w:sz="4" w:space="0" w:color="auto"/>
            </w:tcBorders>
            <w:shd w:val="clear" w:color="000000" w:fill="FFFFFF"/>
            <w:vAlign w:val="center"/>
          </w:tcPr>
          <w:p w14:paraId="51AFEEB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可持续性</w:t>
            </w:r>
          </w:p>
        </w:tc>
        <w:tc>
          <w:tcPr>
            <w:tcW w:w="0" w:type="auto"/>
            <w:tcBorders>
              <w:top w:val="nil"/>
              <w:left w:val="nil"/>
              <w:bottom w:val="single" w:sz="4" w:space="0" w:color="auto"/>
              <w:right w:val="single" w:sz="4" w:space="0" w:color="auto"/>
            </w:tcBorders>
            <w:shd w:val="clear" w:color="000000" w:fill="FFFFFF"/>
            <w:vAlign w:val="center"/>
          </w:tcPr>
          <w:p w14:paraId="6566923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体制机制改革</w:t>
            </w:r>
          </w:p>
        </w:tc>
        <w:tc>
          <w:tcPr>
            <w:tcW w:w="0" w:type="auto"/>
            <w:tcBorders>
              <w:top w:val="nil"/>
              <w:left w:val="nil"/>
              <w:bottom w:val="single" w:sz="4" w:space="0" w:color="auto"/>
              <w:right w:val="single" w:sz="4" w:space="0" w:color="auto"/>
            </w:tcBorders>
            <w:shd w:val="clear" w:color="000000" w:fill="FFFFFF"/>
            <w:vAlign w:val="center"/>
          </w:tcPr>
          <w:p w14:paraId="2B05163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建立拥军优属长效机制</w:t>
            </w:r>
          </w:p>
        </w:tc>
        <w:tc>
          <w:tcPr>
            <w:tcW w:w="0" w:type="auto"/>
            <w:tcBorders>
              <w:top w:val="nil"/>
              <w:left w:val="nil"/>
              <w:bottom w:val="single" w:sz="4" w:space="0" w:color="auto"/>
              <w:right w:val="single" w:sz="4" w:space="0" w:color="auto"/>
            </w:tcBorders>
            <w:shd w:val="clear" w:color="000000" w:fill="FFFFFF"/>
            <w:vAlign w:val="center"/>
          </w:tcPr>
          <w:p w14:paraId="7D32E11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23F26C1A"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长效机制</w:t>
            </w:r>
          </w:p>
        </w:tc>
        <w:tc>
          <w:tcPr>
            <w:tcW w:w="0" w:type="auto"/>
            <w:tcBorders>
              <w:top w:val="nil"/>
              <w:left w:val="nil"/>
              <w:bottom w:val="single" w:sz="4" w:space="0" w:color="auto"/>
              <w:right w:val="single" w:sz="4" w:space="0" w:color="auto"/>
            </w:tcBorders>
            <w:shd w:val="clear" w:color="000000" w:fill="FFFFFF"/>
            <w:vAlign w:val="center"/>
          </w:tcPr>
          <w:p w14:paraId="2629EA3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310A8EA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全部或基本达成预期指标100%-80%（含）</w:t>
            </w:r>
          </w:p>
        </w:tc>
        <w:tc>
          <w:tcPr>
            <w:tcW w:w="0" w:type="auto"/>
            <w:tcBorders>
              <w:top w:val="nil"/>
              <w:left w:val="nil"/>
              <w:bottom w:val="single" w:sz="4" w:space="0" w:color="auto"/>
              <w:right w:val="single" w:sz="4" w:space="0" w:color="auto"/>
            </w:tcBorders>
            <w:shd w:val="clear" w:color="000000" w:fill="FFFFFF"/>
            <w:vAlign w:val="center"/>
          </w:tcPr>
          <w:p w14:paraId="7D106F1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p>
        </w:tc>
        <w:tc>
          <w:tcPr>
            <w:tcW w:w="0" w:type="auto"/>
            <w:tcBorders>
              <w:top w:val="nil"/>
              <w:left w:val="nil"/>
              <w:bottom w:val="single" w:sz="4" w:space="0" w:color="auto"/>
              <w:right w:val="single" w:sz="4" w:space="0" w:color="auto"/>
            </w:tcBorders>
            <w:shd w:val="clear" w:color="000000" w:fill="FFFFFF"/>
            <w:vAlign w:val="center"/>
          </w:tcPr>
          <w:p w14:paraId="7A83BDC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tcPr>
          <w:p w14:paraId="2B15042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0" w:type="auto"/>
            <w:tcBorders>
              <w:top w:val="nil"/>
              <w:left w:val="nil"/>
              <w:bottom w:val="single" w:sz="4" w:space="0" w:color="auto"/>
              <w:right w:val="single" w:sz="4" w:space="0" w:color="auto"/>
            </w:tcBorders>
            <w:shd w:val="clear" w:color="000000" w:fill="FFFFFF"/>
            <w:vAlign w:val="center"/>
          </w:tcPr>
          <w:p w14:paraId="604D9CF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1C8C9F0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9BDB8D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E680BA1"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000000" w:fill="FFFFFF"/>
            <w:vAlign w:val="center"/>
          </w:tcPr>
          <w:p w14:paraId="58931A4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tcPr>
          <w:p w14:paraId="1E64A449"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076176AF" w14:textId="77777777">
        <w:trPr>
          <w:trHeight w:val="285"/>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7F3B9374" w14:textId="77777777" w:rsidR="005F24DE"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总评价得分</w:t>
            </w:r>
          </w:p>
        </w:tc>
        <w:tc>
          <w:tcPr>
            <w:tcW w:w="0" w:type="auto"/>
            <w:gridSpan w:val="8"/>
            <w:tcBorders>
              <w:top w:val="single" w:sz="4" w:space="0" w:color="auto"/>
              <w:left w:val="nil"/>
              <w:bottom w:val="single" w:sz="4" w:space="0" w:color="auto"/>
              <w:right w:val="single" w:sz="4" w:space="0" w:color="000000"/>
            </w:tcBorders>
            <w:shd w:val="clear" w:color="auto" w:fill="auto"/>
            <w:noWrap/>
            <w:vAlign w:val="bottom"/>
          </w:tcPr>
          <w:p w14:paraId="2B94D2A3" w14:textId="77777777" w:rsidR="005F24DE" w:rsidRDefault="00000000">
            <w:pPr>
              <w:widowControl/>
              <w:jc w:val="center"/>
              <w:rPr>
                <w:rFonts w:ascii="宋体" w:hAnsi="宋体" w:cs="宋体"/>
                <w:color w:val="000000"/>
                <w:kern w:val="0"/>
                <w:sz w:val="22"/>
                <w:szCs w:val="22"/>
              </w:rPr>
            </w:pPr>
            <w:r>
              <w:rPr>
                <w:rFonts w:ascii="宋体" w:hAnsi="宋体" w:cs="宋体" w:hint="eastAsia"/>
                <w:color w:val="000000"/>
                <w:kern w:val="0"/>
                <w:sz w:val="22"/>
                <w:szCs w:val="22"/>
              </w:rPr>
              <w:t>90.1</w:t>
            </w:r>
          </w:p>
        </w:tc>
      </w:tr>
      <w:tr w:rsidR="005F24DE" w14:paraId="43F03B3E" w14:textId="77777777">
        <w:trPr>
          <w:trHeight w:val="285"/>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112C548"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结果应用建议</w:t>
            </w:r>
          </w:p>
        </w:tc>
        <w:tc>
          <w:tcPr>
            <w:tcW w:w="0" w:type="auto"/>
            <w:gridSpan w:val="8"/>
            <w:tcBorders>
              <w:top w:val="single" w:sz="4" w:space="0" w:color="auto"/>
              <w:left w:val="nil"/>
              <w:bottom w:val="single" w:sz="4" w:space="0" w:color="auto"/>
              <w:right w:val="single" w:sz="4" w:space="0" w:color="auto"/>
            </w:tcBorders>
            <w:shd w:val="clear" w:color="000000" w:fill="FFFFFF"/>
            <w:vAlign w:val="center"/>
          </w:tcPr>
          <w:p w14:paraId="08272D5B"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结果应用建议选项</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6203B97F"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具体建议内容</w:t>
            </w:r>
          </w:p>
        </w:tc>
      </w:tr>
      <w:tr w:rsidR="005F24DE" w14:paraId="7B0C9AED"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21D87E5"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71F35C3E"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建议进一步规范预算管理</w:t>
            </w:r>
          </w:p>
        </w:tc>
        <w:tc>
          <w:tcPr>
            <w:tcW w:w="0" w:type="auto"/>
            <w:tcBorders>
              <w:top w:val="nil"/>
              <w:left w:val="nil"/>
              <w:bottom w:val="single" w:sz="4" w:space="0" w:color="auto"/>
              <w:right w:val="single" w:sz="4" w:space="0" w:color="auto"/>
            </w:tcBorders>
            <w:shd w:val="clear" w:color="000000" w:fill="FFFFFF"/>
            <w:vAlign w:val="center"/>
          </w:tcPr>
          <w:p w14:paraId="2026A0B3"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04EFB55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60E6C95E"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2DA06B83"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7E494C57"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建议改进业务管理</w:t>
            </w:r>
          </w:p>
        </w:tc>
        <w:tc>
          <w:tcPr>
            <w:tcW w:w="0" w:type="auto"/>
            <w:tcBorders>
              <w:top w:val="nil"/>
              <w:left w:val="nil"/>
              <w:bottom w:val="single" w:sz="4" w:space="0" w:color="auto"/>
              <w:right w:val="single" w:sz="4" w:space="0" w:color="auto"/>
            </w:tcBorders>
            <w:shd w:val="clear" w:color="000000" w:fill="FFFFFF"/>
            <w:vAlign w:val="center"/>
          </w:tcPr>
          <w:p w14:paraId="5D0297F2"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478BFFF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因财务数据繁多，工作量大，建议提升软件利用率，工作简化，相应的工作流程简化，提高财务人员工作效率。</w:t>
            </w:r>
          </w:p>
        </w:tc>
      </w:tr>
      <w:tr w:rsidR="005F24DE" w14:paraId="12A831ED"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10C80EEA"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65F0F2D5"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建议改进预算编制管理</w:t>
            </w:r>
          </w:p>
        </w:tc>
        <w:tc>
          <w:tcPr>
            <w:tcW w:w="0" w:type="auto"/>
            <w:tcBorders>
              <w:top w:val="nil"/>
              <w:left w:val="nil"/>
              <w:bottom w:val="single" w:sz="4" w:space="0" w:color="auto"/>
              <w:right w:val="single" w:sz="4" w:space="0" w:color="auto"/>
            </w:tcBorders>
            <w:shd w:val="clear" w:color="000000" w:fill="FFFFFF"/>
            <w:vAlign w:val="center"/>
          </w:tcPr>
          <w:p w14:paraId="67A0CEB0"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1F2612B3"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29E888B4"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598FFCDB"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03E43A66"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建议进一步提升预算执行效率和效益</w:t>
            </w:r>
          </w:p>
        </w:tc>
        <w:tc>
          <w:tcPr>
            <w:tcW w:w="0" w:type="auto"/>
            <w:tcBorders>
              <w:top w:val="nil"/>
              <w:left w:val="nil"/>
              <w:bottom w:val="single" w:sz="4" w:space="0" w:color="auto"/>
              <w:right w:val="single" w:sz="4" w:space="0" w:color="auto"/>
            </w:tcBorders>
            <w:shd w:val="clear" w:color="000000" w:fill="FFFFFF"/>
            <w:vAlign w:val="center"/>
          </w:tcPr>
          <w:p w14:paraId="65A1108D"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6F04E59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5A4C735B"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58D139BB"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6DA09AB1"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建议改进资产管理</w:t>
            </w:r>
          </w:p>
        </w:tc>
        <w:tc>
          <w:tcPr>
            <w:tcW w:w="0" w:type="auto"/>
            <w:tcBorders>
              <w:top w:val="nil"/>
              <w:left w:val="nil"/>
              <w:bottom w:val="single" w:sz="4" w:space="0" w:color="auto"/>
              <w:right w:val="single" w:sz="4" w:space="0" w:color="auto"/>
            </w:tcBorders>
            <w:shd w:val="clear" w:color="000000" w:fill="FFFFFF"/>
            <w:vAlign w:val="center"/>
          </w:tcPr>
          <w:p w14:paraId="455B5763"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5C3437C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10250F22"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41F24E63"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tcPr>
          <w:p w14:paraId="07B60E20"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建议改进政府采购管理</w:t>
            </w:r>
          </w:p>
        </w:tc>
        <w:tc>
          <w:tcPr>
            <w:tcW w:w="0" w:type="auto"/>
            <w:tcBorders>
              <w:top w:val="nil"/>
              <w:left w:val="nil"/>
              <w:bottom w:val="single" w:sz="4" w:space="0" w:color="auto"/>
              <w:right w:val="single" w:sz="4" w:space="0" w:color="auto"/>
            </w:tcBorders>
            <w:shd w:val="clear" w:color="000000" w:fill="FFFFFF"/>
            <w:vAlign w:val="center"/>
          </w:tcPr>
          <w:p w14:paraId="6E489326"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71421B7A"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467D89B0"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8C24FE8"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tcPr>
          <w:p w14:paraId="51807F33"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建议调整公共服务标准</w:t>
            </w:r>
          </w:p>
        </w:tc>
        <w:tc>
          <w:tcPr>
            <w:tcW w:w="0" w:type="auto"/>
            <w:tcBorders>
              <w:top w:val="nil"/>
              <w:left w:val="nil"/>
              <w:bottom w:val="single" w:sz="4" w:space="0" w:color="auto"/>
              <w:right w:val="single" w:sz="4" w:space="0" w:color="auto"/>
            </w:tcBorders>
            <w:shd w:val="clear" w:color="000000" w:fill="FFFFFF"/>
            <w:vAlign w:val="center"/>
          </w:tcPr>
          <w:p w14:paraId="499CB48C"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1BC743B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06425883"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59180658"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tcPr>
          <w:p w14:paraId="09B83CE8"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结果应用建议_建议核减下一年度经费数额</w:t>
            </w:r>
          </w:p>
        </w:tc>
        <w:tc>
          <w:tcPr>
            <w:tcW w:w="0" w:type="auto"/>
            <w:tcBorders>
              <w:top w:val="nil"/>
              <w:left w:val="nil"/>
              <w:bottom w:val="single" w:sz="4" w:space="0" w:color="auto"/>
              <w:right w:val="single" w:sz="4" w:space="0" w:color="auto"/>
            </w:tcBorders>
            <w:shd w:val="clear" w:color="000000" w:fill="FFFFFF"/>
            <w:vAlign w:val="center"/>
          </w:tcPr>
          <w:p w14:paraId="7C054913"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71D151F7"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39A7AA23"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3A4A3CBB"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tcPr>
          <w:p w14:paraId="4D08B30A"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建议消减低效、无效资金或结构调整</w:t>
            </w:r>
          </w:p>
        </w:tc>
        <w:tc>
          <w:tcPr>
            <w:tcW w:w="0" w:type="auto"/>
            <w:tcBorders>
              <w:top w:val="nil"/>
              <w:left w:val="nil"/>
              <w:bottom w:val="single" w:sz="4" w:space="0" w:color="auto"/>
              <w:right w:val="single" w:sz="4" w:space="0" w:color="auto"/>
            </w:tcBorders>
            <w:shd w:val="clear" w:color="000000" w:fill="FFFFFF"/>
            <w:vAlign w:val="center"/>
          </w:tcPr>
          <w:p w14:paraId="61C9700E"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07DCB8B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0CBD6F3C"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036D023"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tcPr>
          <w:p w14:paraId="01DBBD3D"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建议回收长期沉淀的资金</w:t>
            </w:r>
          </w:p>
        </w:tc>
        <w:tc>
          <w:tcPr>
            <w:tcW w:w="0" w:type="auto"/>
            <w:tcBorders>
              <w:top w:val="nil"/>
              <w:left w:val="nil"/>
              <w:bottom w:val="single" w:sz="4" w:space="0" w:color="auto"/>
              <w:right w:val="single" w:sz="4" w:space="0" w:color="auto"/>
            </w:tcBorders>
            <w:shd w:val="clear" w:color="000000" w:fill="FFFFFF"/>
            <w:vAlign w:val="center"/>
          </w:tcPr>
          <w:p w14:paraId="65F77DA3"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629BC40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1C9F3F22"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5A6106F8"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57553E72"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其他建议</w:t>
            </w:r>
          </w:p>
        </w:tc>
        <w:tc>
          <w:tcPr>
            <w:tcW w:w="0" w:type="auto"/>
            <w:tcBorders>
              <w:top w:val="nil"/>
              <w:left w:val="nil"/>
              <w:bottom w:val="single" w:sz="4" w:space="0" w:color="auto"/>
              <w:right w:val="single" w:sz="4" w:space="0" w:color="auto"/>
            </w:tcBorders>
            <w:shd w:val="clear" w:color="000000" w:fill="FFFFFF"/>
            <w:vAlign w:val="center"/>
          </w:tcPr>
          <w:p w14:paraId="7C4979E5"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29D6484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6E71BBF8" w14:textId="77777777">
        <w:trPr>
          <w:trHeight w:val="285"/>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445BA71"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主管部门审核意见</w:t>
            </w: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220E58A5"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建议继续全额安排</w:t>
            </w:r>
          </w:p>
        </w:tc>
        <w:tc>
          <w:tcPr>
            <w:tcW w:w="0" w:type="auto"/>
            <w:tcBorders>
              <w:top w:val="nil"/>
              <w:left w:val="nil"/>
              <w:bottom w:val="single" w:sz="4" w:space="0" w:color="auto"/>
              <w:right w:val="single" w:sz="4" w:space="0" w:color="auto"/>
            </w:tcBorders>
            <w:shd w:val="clear" w:color="000000" w:fill="FFFFFF"/>
            <w:vAlign w:val="center"/>
          </w:tcPr>
          <w:p w14:paraId="1B6B7262"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040FD52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536FB015"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1C4501C5"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1E61B2F8"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建议继续安排，按规定调整下一年度预算金额</w:t>
            </w:r>
          </w:p>
        </w:tc>
        <w:tc>
          <w:tcPr>
            <w:tcW w:w="0" w:type="auto"/>
            <w:tcBorders>
              <w:top w:val="nil"/>
              <w:left w:val="nil"/>
              <w:bottom w:val="single" w:sz="4" w:space="0" w:color="auto"/>
              <w:right w:val="single" w:sz="4" w:space="0" w:color="auto"/>
            </w:tcBorders>
            <w:shd w:val="clear" w:color="000000" w:fill="FFFFFF"/>
            <w:vAlign w:val="center"/>
          </w:tcPr>
          <w:p w14:paraId="251B83C0"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2B9A244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1AE8E74F"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EC2F71B"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188ED314"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规范预算管理</w:t>
            </w:r>
          </w:p>
        </w:tc>
        <w:tc>
          <w:tcPr>
            <w:tcW w:w="0" w:type="auto"/>
            <w:tcBorders>
              <w:top w:val="nil"/>
              <w:left w:val="nil"/>
              <w:bottom w:val="single" w:sz="4" w:space="0" w:color="auto"/>
              <w:right w:val="single" w:sz="4" w:space="0" w:color="auto"/>
            </w:tcBorders>
            <w:shd w:val="clear" w:color="000000" w:fill="FFFFFF"/>
            <w:vAlign w:val="center"/>
          </w:tcPr>
          <w:p w14:paraId="3A445AF1"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6B619DA0"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3DD8E922"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3FE6FA1"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030D5A98"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改进业务管理</w:t>
            </w:r>
          </w:p>
        </w:tc>
        <w:tc>
          <w:tcPr>
            <w:tcW w:w="0" w:type="auto"/>
            <w:tcBorders>
              <w:top w:val="nil"/>
              <w:left w:val="nil"/>
              <w:bottom w:val="single" w:sz="4" w:space="0" w:color="auto"/>
              <w:right w:val="single" w:sz="4" w:space="0" w:color="auto"/>
            </w:tcBorders>
            <w:shd w:val="clear" w:color="000000" w:fill="FFFFFF"/>
            <w:vAlign w:val="center"/>
          </w:tcPr>
          <w:p w14:paraId="32592A4C"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21B87E7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4BB864BF"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45749CE3"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25B37AA5"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改进预算编制管理</w:t>
            </w:r>
          </w:p>
        </w:tc>
        <w:tc>
          <w:tcPr>
            <w:tcW w:w="0" w:type="auto"/>
            <w:tcBorders>
              <w:top w:val="nil"/>
              <w:left w:val="nil"/>
              <w:bottom w:val="single" w:sz="4" w:space="0" w:color="auto"/>
              <w:right w:val="single" w:sz="4" w:space="0" w:color="auto"/>
            </w:tcBorders>
            <w:shd w:val="clear" w:color="000000" w:fill="FFFFFF"/>
            <w:vAlign w:val="center"/>
          </w:tcPr>
          <w:p w14:paraId="7174DF09"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2B9D46F8"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32335DA0"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BFDC641"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51ABA7C5"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提升预算执行效率和效益</w:t>
            </w:r>
          </w:p>
        </w:tc>
        <w:tc>
          <w:tcPr>
            <w:tcW w:w="0" w:type="auto"/>
            <w:tcBorders>
              <w:top w:val="nil"/>
              <w:left w:val="nil"/>
              <w:bottom w:val="single" w:sz="4" w:space="0" w:color="auto"/>
              <w:right w:val="single" w:sz="4" w:space="0" w:color="auto"/>
            </w:tcBorders>
            <w:shd w:val="clear" w:color="000000" w:fill="FFFFFF"/>
            <w:vAlign w:val="center"/>
          </w:tcPr>
          <w:p w14:paraId="415009A8"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368F4AB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4460C899"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79B8D9A"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25943BEB"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改进资产管理</w:t>
            </w:r>
          </w:p>
        </w:tc>
        <w:tc>
          <w:tcPr>
            <w:tcW w:w="0" w:type="auto"/>
            <w:tcBorders>
              <w:top w:val="nil"/>
              <w:left w:val="nil"/>
              <w:bottom w:val="single" w:sz="4" w:space="0" w:color="auto"/>
              <w:right w:val="single" w:sz="4" w:space="0" w:color="auto"/>
            </w:tcBorders>
            <w:shd w:val="clear" w:color="000000" w:fill="FFFFFF"/>
            <w:vAlign w:val="center"/>
          </w:tcPr>
          <w:p w14:paraId="42CB5A4C"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0E53EAB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053690C0"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4FFC660E"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tcPr>
          <w:p w14:paraId="20E40413"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改进政府采购管理</w:t>
            </w:r>
          </w:p>
        </w:tc>
        <w:tc>
          <w:tcPr>
            <w:tcW w:w="0" w:type="auto"/>
            <w:tcBorders>
              <w:top w:val="nil"/>
              <w:left w:val="nil"/>
              <w:bottom w:val="single" w:sz="4" w:space="0" w:color="auto"/>
              <w:right w:val="single" w:sz="4" w:space="0" w:color="auto"/>
            </w:tcBorders>
            <w:shd w:val="clear" w:color="000000" w:fill="FFFFFF"/>
            <w:vAlign w:val="center"/>
          </w:tcPr>
          <w:p w14:paraId="667D1056"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66E89F5D"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02DCE4DC"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195BC0B0"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tcPr>
          <w:p w14:paraId="6FFBD67C"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调整公共服务标准</w:t>
            </w:r>
          </w:p>
        </w:tc>
        <w:tc>
          <w:tcPr>
            <w:tcW w:w="0" w:type="auto"/>
            <w:tcBorders>
              <w:top w:val="nil"/>
              <w:left w:val="nil"/>
              <w:bottom w:val="single" w:sz="4" w:space="0" w:color="auto"/>
              <w:right w:val="single" w:sz="4" w:space="0" w:color="auto"/>
            </w:tcBorders>
            <w:shd w:val="clear" w:color="000000" w:fill="FFFFFF"/>
            <w:vAlign w:val="center"/>
          </w:tcPr>
          <w:p w14:paraId="2B6035E1"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24FFC2B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3A531E47"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6F447641"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tcPr>
          <w:p w14:paraId="30798D82"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削减低效、无效资金</w:t>
            </w:r>
          </w:p>
        </w:tc>
        <w:tc>
          <w:tcPr>
            <w:tcW w:w="0" w:type="auto"/>
            <w:tcBorders>
              <w:top w:val="nil"/>
              <w:left w:val="nil"/>
              <w:bottom w:val="single" w:sz="4" w:space="0" w:color="auto"/>
              <w:right w:val="single" w:sz="4" w:space="0" w:color="auto"/>
            </w:tcBorders>
            <w:shd w:val="clear" w:color="000000" w:fill="FFFFFF"/>
            <w:vAlign w:val="center"/>
          </w:tcPr>
          <w:p w14:paraId="42368261"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4034880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2239739D"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21BD6A4E"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tcPr>
          <w:p w14:paraId="7AA3E403"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对资金结构进行调整</w:t>
            </w:r>
          </w:p>
        </w:tc>
        <w:tc>
          <w:tcPr>
            <w:tcW w:w="0" w:type="auto"/>
            <w:tcBorders>
              <w:top w:val="nil"/>
              <w:left w:val="nil"/>
              <w:bottom w:val="single" w:sz="4" w:space="0" w:color="auto"/>
              <w:right w:val="single" w:sz="4" w:space="0" w:color="auto"/>
            </w:tcBorders>
            <w:shd w:val="clear" w:color="000000" w:fill="FFFFFF"/>
            <w:vAlign w:val="center"/>
          </w:tcPr>
          <w:p w14:paraId="7C6F3156"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50C49FF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64300461"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1115204F"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tcPr>
          <w:p w14:paraId="72853B1B"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收回长期沉淀的资金</w:t>
            </w:r>
          </w:p>
        </w:tc>
        <w:tc>
          <w:tcPr>
            <w:tcW w:w="0" w:type="auto"/>
            <w:tcBorders>
              <w:top w:val="nil"/>
              <w:left w:val="nil"/>
              <w:bottom w:val="single" w:sz="4" w:space="0" w:color="auto"/>
              <w:right w:val="single" w:sz="4" w:space="0" w:color="auto"/>
            </w:tcBorders>
            <w:shd w:val="clear" w:color="000000" w:fill="FFFFFF"/>
            <w:vAlign w:val="center"/>
          </w:tcPr>
          <w:p w14:paraId="7C3974CA"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43425E7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366E6404"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2124D9B4"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1DC0876A"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其他意见</w:t>
            </w:r>
          </w:p>
        </w:tc>
        <w:tc>
          <w:tcPr>
            <w:tcW w:w="0" w:type="auto"/>
            <w:tcBorders>
              <w:top w:val="nil"/>
              <w:left w:val="nil"/>
              <w:bottom w:val="single" w:sz="4" w:space="0" w:color="auto"/>
              <w:right w:val="single" w:sz="4" w:space="0" w:color="auto"/>
            </w:tcBorders>
            <w:shd w:val="clear" w:color="000000" w:fill="FFFFFF"/>
            <w:vAlign w:val="center"/>
          </w:tcPr>
          <w:p w14:paraId="7E17A9BF"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6CD80616"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630C5C72" w14:textId="77777777">
        <w:trPr>
          <w:trHeight w:val="285"/>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43FFC831"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主管部门总体意见</w:t>
            </w:r>
          </w:p>
        </w:tc>
        <w:tc>
          <w:tcPr>
            <w:tcW w:w="0" w:type="auto"/>
            <w:gridSpan w:val="16"/>
            <w:tcBorders>
              <w:top w:val="single" w:sz="4" w:space="0" w:color="auto"/>
              <w:left w:val="nil"/>
              <w:bottom w:val="single" w:sz="4" w:space="0" w:color="auto"/>
              <w:right w:val="single" w:sz="4" w:space="0" w:color="000000"/>
            </w:tcBorders>
            <w:shd w:val="clear" w:color="000000" w:fill="FFFFFF"/>
            <w:vAlign w:val="center"/>
          </w:tcPr>
          <w:p w14:paraId="46AFD85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77F11065" w14:textId="77777777">
        <w:trPr>
          <w:trHeight w:val="285"/>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C437A7F"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财政部门审核意见</w:t>
            </w: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73BF485A"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建议继续全额安排</w:t>
            </w:r>
          </w:p>
        </w:tc>
        <w:tc>
          <w:tcPr>
            <w:tcW w:w="0" w:type="auto"/>
            <w:tcBorders>
              <w:top w:val="nil"/>
              <w:left w:val="nil"/>
              <w:bottom w:val="single" w:sz="4" w:space="0" w:color="auto"/>
              <w:right w:val="single" w:sz="4" w:space="0" w:color="auto"/>
            </w:tcBorders>
            <w:shd w:val="clear" w:color="000000" w:fill="FFFFFF"/>
            <w:vAlign w:val="center"/>
          </w:tcPr>
          <w:p w14:paraId="0C47AC65"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34AD505F"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7F7AB4D4"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60EE242"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340AE9A6"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建议继续安排，按规定调整下一年度预算金额</w:t>
            </w:r>
          </w:p>
        </w:tc>
        <w:tc>
          <w:tcPr>
            <w:tcW w:w="0" w:type="auto"/>
            <w:tcBorders>
              <w:top w:val="nil"/>
              <w:left w:val="nil"/>
              <w:bottom w:val="single" w:sz="4" w:space="0" w:color="auto"/>
              <w:right w:val="single" w:sz="4" w:space="0" w:color="auto"/>
            </w:tcBorders>
            <w:shd w:val="clear" w:color="000000" w:fill="FFFFFF"/>
            <w:vAlign w:val="center"/>
          </w:tcPr>
          <w:p w14:paraId="21B25FE5"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53159ED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1DA3C828"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2178215A"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18A448BF"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规范预算管理</w:t>
            </w:r>
          </w:p>
        </w:tc>
        <w:tc>
          <w:tcPr>
            <w:tcW w:w="0" w:type="auto"/>
            <w:tcBorders>
              <w:top w:val="nil"/>
              <w:left w:val="nil"/>
              <w:bottom w:val="single" w:sz="4" w:space="0" w:color="auto"/>
              <w:right w:val="single" w:sz="4" w:space="0" w:color="auto"/>
            </w:tcBorders>
            <w:shd w:val="clear" w:color="000000" w:fill="FFFFFF"/>
            <w:vAlign w:val="center"/>
          </w:tcPr>
          <w:p w14:paraId="71879310"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7921B82E"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5045BCF9"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2F425B5B"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1FB78E13"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改进业务管理</w:t>
            </w:r>
          </w:p>
        </w:tc>
        <w:tc>
          <w:tcPr>
            <w:tcW w:w="0" w:type="auto"/>
            <w:tcBorders>
              <w:top w:val="nil"/>
              <w:left w:val="nil"/>
              <w:bottom w:val="single" w:sz="4" w:space="0" w:color="auto"/>
              <w:right w:val="single" w:sz="4" w:space="0" w:color="auto"/>
            </w:tcBorders>
            <w:shd w:val="clear" w:color="000000" w:fill="FFFFFF"/>
            <w:vAlign w:val="center"/>
          </w:tcPr>
          <w:p w14:paraId="5FD22479"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1BCE314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7DFFD835"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1E6F752D"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34EEF539"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改进预算编制管理</w:t>
            </w:r>
          </w:p>
        </w:tc>
        <w:tc>
          <w:tcPr>
            <w:tcW w:w="0" w:type="auto"/>
            <w:tcBorders>
              <w:top w:val="nil"/>
              <w:left w:val="nil"/>
              <w:bottom w:val="single" w:sz="4" w:space="0" w:color="auto"/>
              <w:right w:val="single" w:sz="4" w:space="0" w:color="auto"/>
            </w:tcBorders>
            <w:shd w:val="clear" w:color="000000" w:fill="FFFFFF"/>
            <w:vAlign w:val="center"/>
          </w:tcPr>
          <w:p w14:paraId="4E42562F"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61F1380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5C778CDB"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5B165DC4"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0418136E"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提升预算执行效率和效益</w:t>
            </w:r>
          </w:p>
        </w:tc>
        <w:tc>
          <w:tcPr>
            <w:tcW w:w="0" w:type="auto"/>
            <w:tcBorders>
              <w:top w:val="nil"/>
              <w:left w:val="nil"/>
              <w:bottom w:val="single" w:sz="4" w:space="0" w:color="auto"/>
              <w:right w:val="single" w:sz="4" w:space="0" w:color="auto"/>
            </w:tcBorders>
            <w:shd w:val="clear" w:color="000000" w:fill="FFFFFF"/>
            <w:vAlign w:val="center"/>
          </w:tcPr>
          <w:p w14:paraId="2AAE13AA"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73353D2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3E6D6A5F"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71639448"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143C8F7C"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改进资产管理</w:t>
            </w:r>
          </w:p>
        </w:tc>
        <w:tc>
          <w:tcPr>
            <w:tcW w:w="0" w:type="auto"/>
            <w:tcBorders>
              <w:top w:val="nil"/>
              <w:left w:val="nil"/>
              <w:bottom w:val="single" w:sz="4" w:space="0" w:color="auto"/>
              <w:right w:val="single" w:sz="4" w:space="0" w:color="auto"/>
            </w:tcBorders>
            <w:shd w:val="clear" w:color="000000" w:fill="FFFFFF"/>
            <w:vAlign w:val="center"/>
          </w:tcPr>
          <w:p w14:paraId="72594F4D"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6744333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769742FB"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06968A7E"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tcPr>
          <w:p w14:paraId="584BBE4B"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改进政府采购管理</w:t>
            </w:r>
          </w:p>
        </w:tc>
        <w:tc>
          <w:tcPr>
            <w:tcW w:w="0" w:type="auto"/>
            <w:tcBorders>
              <w:top w:val="nil"/>
              <w:left w:val="nil"/>
              <w:bottom w:val="single" w:sz="4" w:space="0" w:color="auto"/>
              <w:right w:val="single" w:sz="4" w:space="0" w:color="auto"/>
            </w:tcBorders>
            <w:shd w:val="clear" w:color="000000" w:fill="FFFFFF"/>
            <w:vAlign w:val="center"/>
          </w:tcPr>
          <w:p w14:paraId="6CD017C3"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062C8FDA"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0EA247FC"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23F19E82"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tcPr>
          <w:p w14:paraId="075A9681"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调整公共服务标准</w:t>
            </w:r>
          </w:p>
        </w:tc>
        <w:tc>
          <w:tcPr>
            <w:tcW w:w="0" w:type="auto"/>
            <w:tcBorders>
              <w:top w:val="nil"/>
              <w:left w:val="nil"/>
              <w:bottom w:val="single" w:sz="4" w:space="0" w:color="auto"/>
              <w:right w:val="single" w:sz="4" w:space="0" w:color="auto"/>
            </w:tcBorders>
            <w:shd w:val="clear" w:color="000000" w:fill="FFFFFF"/>
            <w:vAlign w:val="center"/>
          </w:tcPr>
          <w:p w14:paraId="394C8BF6"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48A21F94"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46362D12"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02B05283"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tcPr>
          <w:p w14:paraId="415A1566"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削减低效、无效资金</w:t>
            </w:r>
          </w:p>
        </w:tc>
        <w:tc>
          <w:tcPr>
            <w:tcW w:w="0" w:type="auto"/>
            <w:tcBorders>
              <w:top w:val="nil"/>
              <w:left w:val="nil"/>
              <w:bottom w:val="single" w:sz="4" w:space="0" w:color="auto"/>
              <w:right w:val="single" w:sz="4" w:space="0" w:color="auto"/>
            </w:tcBorders>
            <w:shd w:val="clear" w:color="000000" w:fill="FFFFFF"/>
            <w:vAlign w:val="center"/>
          </w:tcPr>
          <w:p w14:paraId="37F3D189"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1FBA395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40ED297C"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276BF869"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tcPr>
          <w:p w14:paraId="7425AB0F"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对资金结构进行调整</w:t>
            </w:r>
          </w:p>
        </w:tc>
        <w:tc>
          <w:tcPr>
            <w:tcW w:w="0" w:type="auto"/>
            <w:tcBorders>
              <w:top w:val="nil"/>
              <w:left w:val="nil"/>
              <w:bottom w:val="single" w:sz="4" w:space="0" w:color="auto"/>
              <w:right w:val="single" w:sz="4" w:space="0" w:color="auto"/>
            </w:tcBorders>
            <w:shd w:val="clear" w:color="000000" w:fill="FFFFFF"/>
            <w:vAlign w:val="center"/>
          </w:tcPr>
          <w:p w14:paraId="64205343"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47271212"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0A138DF4"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655D57EE"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000000"/>
            </w:tcBorders>
            <w:shd w:val="clear" w:color="000000" w:fill="FFFFFF"/>
            <w:vAlign w:val="center"/>
          </w:tcPr>
          <w:p w14:paraId="49033627"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收回长期沉淀的资金</w:t>
            </w:r>
          </w:p>
        </w:tc>
        <w:tc>
          <w:tcPr>
            <w:tcW w:w="0" w:type="auto"/>
            <w:tcBorders>
              <w:top w:val="nil"/>
              <w:left w:val="nil"/>
              <w:bottom w:val="single" w:sz="4" w:space="0" w:color="auto"/>
              <w:right w:val="single" w:sz="4" w:space="0" w:color="auto"/>
            </w:tcBorders>
            <w:shd w:val="clear" w:color="000000" w:fill="FFFFFF"/>
            <w:vAlign w:val="center"/>
          </w:tcPr>
          <w:p w14:paraId="1B415734"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34BB21FC"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5F24DE" w14:paraId="36DD3430" w14:textId="77777777">
        <w:trPr>
          <w:trHeight w:val="285"/>
        </w:trPr>
        <w:tc>
          <w:tcPr>
            <w:tcW w:w="0" w:type="auto"/>
            <w:gridSpan w:val="3"/>
            <w:vMerge/>
            <w:tcBorders>
              <w:top w:val="single" w:sz="4" w:space="0" w:color="auto"/>
              <w:left w:val="single" w:sz="4" w:space="0" w:color="auto"/>
              <w:bottom w:val="single" w:sz="4" w:space="0" w:color="auto"/>
              <w:right w:val="single" w:sz="4" w:space="0" w:color="auto"/>
            </w:tcBorders>
            <w:vAlign w:val="center"/>
          </w:tcPr>
          <w:p w14:paraId="2B396F1B" w14:textId="77777777" w:rsidR="005F24DE" w:rsidRDefault="005F24DE">
            <w:pPr>
              <w:widowControl/>
              <w:jc w:val="left"/>
              <w:rPr>
                <w:rFonts w:ascii="宋体" w:hAnsi="宋体" w:cs="宋体"/>
                <w:b/>
                <w:bCs/>
                <w:color w:val="000000"/>
                <w:kern w:val="0"/>
                <w:sz w:val="20"/>
                <w:szCs w:val="20"/>
              </w:rPr>
            </w:pPr>
          </w:p>
        </w:tc>
        <w:tc>
          <w:tcPr>
            <w:tcW w:w="0" w:type="auto"/>
            <w:gridSpan w:val="7"/>
            <w:tcBorders>
              <w:top w:val="single" w:sz="4" w:space="0" w:color="auto"/>
              <w:left w:val="nil"/>
              <w:bottom w:val="single" w:sz="4" w:space="0" w:color="auto"/>
              <w:right w:val="single" w:sz="4" w:space="0" w:color="auto"/>
            </w:tcBorders>
            <w:shd w:val="clear" w:color="000000" w:fill="FFFFFF"/>
            <w:vAlign w:val="center"/>
          </w:tcPr>
          <w:p w14:paraId="556831C1" w14:textId="77777777" w:rsidR="005F24DE" w:rsidRDefault="00000000">
            <w:pPr>
              <w:widowControl/>
              <w:jc w:val="left"/>
              <w:rPr>
                <w:rFonts w:ascii="宋体" w:hAnsi="宋体" w:cs="宋体"/>
                <w:b/>
                <w:bCs/>
                <w:color w:val="000000"/>
                <w:kern w:val="0"/>
                <w:sz w:val="20"/>
                <w:szCs w:val="20"/>
              </w:rPr>
            </w:pPr>
            <w:r>
              <w:rPr>
                <w:rFonts w:ascii="宋体" w:hAnsi="宋体" w:cs="宋体" w:hint="eastAsia"/>
                <w:b/>
                <w:bCs/>
                <w:color w:val="000000"/>
                <w:kern w:val="0"/>
                <w:sz w:val="20"/>
                <w:szCs w:val="20"/>
              </w:rPr>
              <w:t>其他意见</w:t>
            </w:r>
          </w:p>
        </w:tc>
        <w:tc>
          <w:tcPr>
            <w:tcW w:w="0" w:type="auto"/>
            <w:tcBorders>
              <w:top w:val="nil"/>
              <w:left w:val="nil"/>
              <w:bottom w:val="single" w:sz="4" w:space="0" w:color="auto"/>
              <w:right w:val="single" w:sz="4" w:space="0" w:color="auto"/>
            </w:tcBorders>
            <w:shd w:val="clear" w:color="000000" w:fill="FFFFFF"/>
            <w:vAlign w:val="center"/>
          </w:tcPr>
          <w:p w14:paraId="194995E1"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c>
          <w:tcPr>
            <w:tcW w:w="0" w:type="auto"/>
            <w:gridSpan w:val="8"/>
            <w:tcBorders>
              <w:top w:val="single" w:sz="4" w:space="0" w:color="auto"/>
              <w:left w:val="nil"/>
              <w:bottom w:val="single" w:sz="4" w:space="0" w:color="auto"/>
              <w:right w:val="single" w:sz="4" w:space="0" w:color="000000"/>
            </w:tcBorders>
            <w:shd w:val="clear" w:color="000000" w:fill="FFFFFF"/>
            <w:vAlign w:val="center"/>
          </w:tcPr>
          <w:p w14:paraId="37078745"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审核意见同意通过</w:t>
            </w:r>
          </w:p>
        </w:tc>
      </w:tr>
      <w:tr w:rsidR="005F24DE" w14:paraId="2BD0623F" w14:textId="77777777">
        <w:trPr>
          <w:trHeight w:val="698"/>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5F27F246" w14:textId="77777777" w:rsidR="005F24DE" w:rsidRDefault="00000000">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财政部门总体意见</w:t>
            </w:r>
          </w:p>
        </w:tc>
        <w:tc>
          <w:tcPr>
            <w:tcW w:w="0" w:type="auto"/>
            <w:gridSpan w:val="16"/>
            <w:tcBorders>
              <w:top w:val="single" w:sz="4" w:space="0" w:color="auto"/>
              <w:left w:val="nil"/>
              <w:bottom w:val="single" w:sz="4" w:space="0" w:color="auto"/>
              <w:right w:val="single" w:sz="4" w:space="0" w:color="000000"/>
            </w:tcBorders>
            <w:shd w:val="clear" w:color="000000" w:fill="FFFFFF"/>
            <w:vAlign w:val="center"/>
          </w:tcPr>
          <w:p w14:paraId="1A86434B" w14:textId="77777777" w:rsidR="005F24DE" w:rsidRDefault="00000000">
            <w:pPr>
              <w:widowControl/>
              <w:jc w:val="center"/>
              <w:rPr>
                <w:rFonts w:ascii="宋体" w:hAnsi="宋体" w:cs="宋体"/>
                <w:color w:val="000000"/>
                <w:kern w:val="0"/>
                <w:sz w:val="20"/>
                <w:szCs w:val="20"/>
              </w:rPr>
            </w:pPr>
            <w:r>
              <w:rPr>
                <w:rFonts w:ascii="宋体" w:hAnsi="宋体" w:cs="宋体" w:hint="eastAsia"/>
                <w:color w:val="000000"/>
                <w:kern w:val="0"/>
                <w:sz w:val="20"/>
                <w:szCs w:val="20"/>
              </w:rPr>
              <w:t>审核意见同意通过</w:t>
            </w:r>
          </w:p>
        </w:tc>
      </w:tr>
    </w:tbl>
    <w:p w14:paraId="7455E818" w14:textId="77777777" w:rsidR="005F24DE" w:rsidRDefault="005F24DE">
      <w:pPr>
        <w:widowControl/>
        <w:jc w:val="center"/>
        <w:rPr>
          <w:rFonts w:ascii="宋体" w:hAnsi="宋体"/>
          <w:b/>
          <w:sz w:val="36"/>
          <w:szCs w:val="36"/>
        </w:rPr>
      </w:pPr>
    </w:p>
    <w:p w14:paraId="1EB5DF6D" w14:textId="77777777" w:rsidR="005F24DE" w:rsidRDefault="005F24DE">
      <w:pPr>
        <w:widowControl/>
        <w:jc w:val="center"/>
        <w:rPr>
          <w:rFonts w:ascii="宋体" w:hAnsi="宋体"/>
          <w:b/>
          <w:sz w:val="36"/>
          <w:szCs w:val="36"/>
        </w:rPr>
      </w:pPr>
    </w:p>
    <w:p w14:paraId="42491211" w14:textId="77777777" w:rsidR="005F24DE" w:rsidRDefault="00000000">
      <w:pPr>
        <w:widowControl/>
        <w:jc w:val="center"/>
        <w:rPr>
          <w:rFonts w:ascii="仿宋_GB2312" w:eastAsia="仿宋_GB2312" w:hAnsi="宋体" w:cs="仿宋_GB2312"/>
          <w:sz w:val="32"/>
          <w:szCs w:val="32"/>
        </w:rPr>
      </w:pPr>
      <w:r>
        <w:rPr>
          <w:rFonts w:ascii="宋体" w:hAnsi="宋体" w:hint="eastAsia"/>
          <w:b/>
          <w:sz w:val="36"/>
          <w:szCs w:val="36"/>
        </w:rPr>
        <w:t>第三部分 名词解释</w:t>
      </w:r>
    </w:p>
    <w:p w14:paraId="0846FC3B" w14:textId="77777777" w:rsidR="005F24DE" w:rsidRDefault="005F24DE">
      <w:pPr>
        <w:spacing w:line="540" w:lineRule="exact"/>
        <w:jc w:val="center"/>
        <w:rPr>
          <w:rFonts w:ascii="宋体" w:hAnsi="宋体"/>
          <w:b/>
          <w:sz w:val="36"/>
          <w:szCs w:val="36"/>
        </w:rPr>
      </w:pPr>
    </w:p>
    <w:p w14:paraId="2647260C" w14:textId="77777777" w:rsidR="005F24DE" w:rsidRDefault="00000000">
      <w:pPr>
        <w:spacing w:line="540" w:lineRule="exact"/>
        <w:ind w:firstLineChars="200" w:firstLine="640"/>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指单位从同级财政部门取得的财政预算资金。</w:t>
      </w:r>
    </w:p>
    <w:p w14:paraId="128B6032" w14:textId="77777777" w:rsidR="005F24DE" w:rsidRDefault="00000000">
      <w:pPr>
        <w:spacing w:line="540" w:lineRule="exact"/>
        <w:ind w:firstLineChars="200" w:firstLine="640"/>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14:paraId="07F61CBC" w14:textId="77777777" w:rsidR="005F24DE" w:rsidRDefault="00000000">
      <w:pPr>
        <w:spacing w:line="540" w:lineRule="exact"/>
        <w:ind w:firstLineChars="200" w:firstLine="640"/>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14:paraId="07B8FF1D" w14:textId="77777777" w:rsidR="005F24DE" w:rsidRDefault="00000000">
      <w:pPr>
        <w:spacing w:line="540" w:lineRule="exact"/>
        <w:ind w:firstLineChars="200" w:firstLine="640"/>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14:paraId="5F1FB275" w14:textId="77777777" w:rsidR="005F24DE" w:rsidRDefault="00000000">
      <w:pPr>
        <w:spacing w:line="540" w:lineRule="exact"/>
        <w:ind w:firstLineChars="200" w:firstLine="640"/>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14:paraId="5E0E11D0" w14:textId="77777777" w:rsidR="005F24DE" w:rsidRDefault="00000000">
      <w:pPr>
        <w:spacing w:line="540" w:lineRule="exact"/>
        <w:ind w:firstLineChars="200" w:firstLine="640"/>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14:paraId="5CCE3433" w14:textId="77777777" w:rsidR="005F24DE" w:rsidRDefault="00000000">
      <w:pPr>
        <w:spacing w:line="540" w:lineRule="exact"/>
        <w:ind w:firstLineChars="200" w:firstLine="640"/>
        <w:rPr>
          <w:rFonts w:ascii="仿宋_GB2312" w:eastAsia="仿宋_GB2312"/>
          <w:sz w:val="32"/>
          <w:szCs w:val="32"/>
        </w:rPr>
      </w:pPr>
      <w:r>
        <w:rPr>
          <w:rFonts w:ascii="仿宋_GB2312" w:eastAsia="仿宋_GB2312" w:hint="eastAsia"/>
          <w:b/>
          <w:sz w:val="32"/>
          <w:szCs w:val="32"/>
        </w:rPr>
        <w:t>7.使用非财政拨款结余：</w:t>
      </w:r>
      <w:r>
        <w:rPr>
          <w:rFonts w:ascii="仿宋_GB2312" w:eastAsia="仿宋_GB2312" w:hint="eastAsia"/>
          <w:sz w:val="32"/>
          <w:szCs w:val="32"/>
        </w:rPr>
        <w:t>指事业单位按照预算管理要求使用非财政拨款结余弥补收支差额的金额。</w:t>
      </w:r>
    </w:p>
    <w:p w14:paraId="6DB567FC" w14:textId="77777777" w:rsidR="005F24DE" w:rsidRDefault="00000000">
      <w:pPr>
        <w:spacing w:line="540" w:lineRule="exact"/>
        <w:ind w:firstLineChars="200" w:firstLine="640"/>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w:t>
      </w:r>
      <w:r>
        <w:rPr>
          <w:rFonts w:ascii="仿宋_GB2312" w:eastAsia="仿宋_GB2312" w:hint="eastAsia"/>
          <w:sz w:val="32"/>
          <w:szCs w:val="32"/>
        </w:rPr>
        <w:lastRenderedPageBreak/>
        <w:t>关规定继续使用的资金。</w:t>
      </w:r>
    </w:p>
    <w:p w14:paraId="6363181E" w14:textId="77777777" w:rsidR="005F24DE" w:rsidRDefault="00000000">
      <w:pPr>
        <w:spacing w:line="540" w:lineRule="exact"/>
        <w:ind w:firstLineChars="200" w:firstLine="640"/>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14:paraId="6BA1348D" w14:textId="77777777" w:rsidR="005F24DE" w:rsidRDefault="00000000">
      <w:pPr>
        <w:spacing w:line="540" w:lineRule="exact"/>
        <w:ind w:firstLineChars="200" w:firstLine="640"/>
        <w:rPr>
          <w:rFonts w:ascii="仿宋_GB2312" w:eastAsia="仿宋_GB2312"/>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14:paraId="2269F684" w14:textId="77777777" w:rsidR="005F24DE" w:rsidRDefault="00000000">
      <w:pPr>
        <w:spacing w:line="540" w:lineRule="exact"/>
        <w:ind w:firstLineChars="200" w:firstLine="640"/>
        <w:rPr>
          <w:rFonts w:ascii="仿宋_GB2312" w:eastAsia="仿宋_GB2312"/>
          <w:sz w:val="32"/>
          <w:szCs w:val="32"/>
        </w:rPr>
      </w:pPr>
      <w:r>
        <w:rPr>
          <w:rFonts w:ascii="仿宋_GB2312" w:eastAsia="仿宋_GB2312" w:hint="eastAsia"/>
          <w:b/>
          <w:sz w:val="32"/>
          <w:szCs w:val="32"/>
        </w:rPr>
        <w:t>11.上缴上级支出：</w:t>
      </w:r>
      <w:r>
        <w:rPr>
          <w:rFonts w:ascii="仿宋_GB2312" w:eastAsia="仿宋_GB2312" w:hint="eastAsia"/>
          <w:sz w:val="32"/>
          <w:szCs w:val="32"/>
        </w:rPr>
        <w:t>指事业单位按照财政部门和主管部门的规定上缴上级单位的支出。</w:t>
      </w:r>
    </w:p>
    <w:p w14:paraId="5622F201" w14:textId="77777777" w:rsidR="005F24DE" w:rsidRDefault="00000000">
      <w:pPr>
        <w:spacing w:line="540" w:lineRule="exact"/>
        <w:ind w:firstLineChars="200" w:firstLine="640"/>
        <w:rPr>
          <w:rFonts w:ascii="仿宋_GB2312" w:eastAsia="仿宋_GB2312"/>
          <w:sz w:val="32"/>
          <w:szCs w:val="32"/>
        </w:rPr>
      </w:pPr>
      <w:r>
        <w:rPr>
          <w:rFonts w:ascii="仿宋_GB2312" w:eastAsia="仿宋_GB2312" w:hint="eastAsia"/>
          <w:b/>
          <w:sz w:val="32"/>
          <w:szCs w:val="32"/>
        </w:rPr>
        <w:t>12.经营支出：</w:t>
      </w:r>
      <w:r>
        <w:rPr>
          <w:rFonts w:ascii="仿宋_GB2312" w:eastAsia="仿宋_GB2312" w:hint="eastAsia"/>
          <w:sz w:val="32"/>
          <w:szCs w:val="32"/>
        </w:rPr>
        <w:t>指事业单位在专业活动及辅助活动之外开展非独立核算经营活动发生的支出。</w:t>
      </w:r>
    </w:p>
    <w:p w14:paraId="15AAF838" w14:textId="77777777" w:rsidR="005F24DE" w:rsidRDefault="00000000">
      <w:pPr>
        <w:spacing w:line="540" w:lineRule="exact"/>
        <w:ind w:firstLineChars="200" w:firstLine="640"/>
        <w:rPr>
          <w:rFonts w:ascii="仿宋_GB2312" w:eastAsia="仿宋_GB2312"/>
          <w:b/>
          <w:sz w:val="32"/>
          <w:szCs w:val="32"/>
        </w:rPr>
      </w:pPr>
      <w:r>
        <w:rPr>
          <w:rFonts w:ascii="仿宋_GB2312" w:eastAsia="仿宋_GB2312" w:hint="eastAsia"/>
          <w:b/>
          <w:sz w:val="32"/>
          <w:szCs w:val="32"/>
        </w:rPr>
        <w:t>13.对附属单位补助支出：</w:t>
      </w:r>
      <w:r>
        <w:rPr>
          <w:rFonts w:ascii="仿宋_GB2312" w:eastAsia="仿宋_GB2312" w:hint="eastAsia"/>
          <w:sz w:val="32"/>
          <w:szCs w:val="32"/>
        </w:rPr>
        <w:t>指事业单位用财政补助收入之外的收入对附属单位补助发生的支出。</w:t>
      </w:r>
    </w:p>
    <w:p w14:paraId="5B012661" w14:textId="77777777" w:rsidR="005F24DE" w:rsidRDefault="00000000">
      <w:pPr>
        <w:spacing w:line="540" w:lineRule="exact"/>
        <w:ind w:firstLineChars="200" w:firstLine="640"/>
        <w:rPr>
          <w:rFonts w:ascii="仿宋_GB2312" w:eastAsia="仿宋_GB2312"/>
          <w:sz w:val="32"/>
          <w:szCs w:val="32"/>
        </w:rPr>
      </w:pPr>
      <w:r>
        <w:rPr>
          <w:rFonts w:ascii="仿宋_GB2312" w:eastAsia="仿宋_GB2312" w:hint="eastAsia"/>
          <w:b/>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62A2D41" w14:textId="77777777" w:rsidR="005F24DE" w:rsidRDefault="00000000">
      <w:pPr>
        <w:spacing w:line="540" w:lineRule="exact"/>
        <w:ind w:firstLineChars="200" w:firstLine="640"/>
        <w:rPr>
          <w:rFonts w:ascii="仿宋_GB2312" w:eastAsia="仿宋_GB2312"/>
          <w:sz w:val="32"/>
          <w:szCs w:val="32"/>
        </w:rPr>
      </w:pPr>
      <w:r>
        <w:rPr>
          <w:rFonts w:ascii="仿宋_GB2312" w:eastAsia="仿宋_GB2312" w:hint="eastAsia"/>
          <w:b/>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B170489" w14:textId="77777777" w:rsidR="005F24DE" w:rsidRDefault="00000000">
      <w:pPr>
        <w:spacing w:line="600" w:lineRule="exact"/>
        <w:ind w:firstLineChars="200" w:firstLine="643"/>
        <w:rPr>
          <w:rFonts w:ascii="仿宋_GB2312" w:eastAsia="仿宋_GB2312" w:hAnsi="仿宋_GB2312" w:cs="仿宋_GB2312"/>
          <w:bCs/>
          <w:sz w:val="32"/>
          <w:szCs w:val="32"/>
        </w:rPr>
      </w:pPr>
      <w:r>
        <w:rPr>
          <w:rFonts w:ascii="仿宋" w:eastAsia="仿宋" w:hAnsi="仿宋" w:hint="eastAsia"/>
          <w:b/>
          <w:sz w:val="32"/>
          <w:szCs w:val="32"/>
        </w:rPr>
        <w:lastRenderedPageBreak/>
        <w:t>16.</w:t>
      </w:r>
      <w:r>
        <w:rPr>
          <w:rFonts w:ascii="仿宋_GB2312" w:eastAsia="仿宋_GB2312" w:hAnsi="仿宋_GB2312" w:cs="仿宋_GB2312" w:hint="eastAsia"/>
          <w:b/>
          <w:sz w:val="32"/>
          <w:szCs w:val="32"/>
        </w:rPr>
        <w:t>社会保障和就业（类）行政事业单位养老支出（款）行政单位离退休（项）：</w:t>
      </w:r>
      <w:r>
        <w:rPr>
          <w:rFonts w:ascii="仿宋_GB2312" w:eastAsia="仿宋_GB2312" w:hAnsi="仿宋_GB2312" w:cs="仿宋_GB2312" w:hint="eastAsia"/>
          <w:bCs/>
          <w:sz w:val="32"/>
          <w:szCs w:val="32"/>
        </w:rPr>
        <w:t>反映行政单位（包括实行公务员管理的事业单位）开支的离退休经费。</w:t>
      </w:r>
    </w:p>
    <w:p w14:paraId="2D15C128" w14:textId="77777777" w:rsidR="005F24DE" w:rsidRDefault="000000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17.社会保障和就业（类）行政事业单位养老支出（款）事业单位离退休（项）：</w:t>
      </w:r>
      <w:r>
        <w:rPr>
          <w:rFonts w:ascii="仿宋_GB2312" w:eastAsia="仿宋_GB2312" w:hAnsi="仿宋_GB2312" w:cs="仿宋_GB2312" w:hint="eastAsia"/>
          <w:bCs/>
          <w:sz w:val="32"/>
          <w:szCs w:val="32"/>
        </w:rPr>
        <w:t>反映事业单位开支的离退休经费。</w:t>
      </w:r>
    </w:p>
    <w:p w14:paraId="369FD6A7" w14:textId="77777777" w:rsidR="005F24DE" w:rsidRDefault="000000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18.社会保障和就业（类）行政事业单位养老支出（款）机关事业单位基本养老保险缴费支出（项）：</w:t>
      </w:r>
      <w:r>
        <w:rPr>
          <w:rFonts w:ascii="仿宋_GB2312" w:eastAsia="仿宋_GB2312" w:hAnsi="仿宋_GB2312" w:cs="仿宋_GB2312" w:hint="eastAsia"/>
          <w:bCs/>
          <w:sz w:val="32"/>
          <w:szCs w:val="32"/>
        </w:rPr>
        <w:t>反映机关事业单位养老保险制度由单位缴纳的基本养老保险费支出。</w:t>
      </w:r>
    </w:p>
    <w:p w14:paraId="2CFA8435" w14:textId="77777777" w:rsidR="005F24DE" w:rsidRDefault="00000000">
      <w:pPr>
        <w:spacing w:line="540" w:lineRule="exact"/>
        <w:ind w:firstLineChars="200" w:firstLine="643"/>
        <w:jc w:val="left"/>
        <w:rPr>
          <w:rFonts w:ascii="仿宋" w:eastAsia="仿宋" w:hAnsi="仿宋"/>
          <w:bCs/>
          <w:sz w:val="32"/>
          <w:szCs w:val="32"/>
        </w:rPr>
      </w:pPr>
      <w:r>
        <w:rPr>
          <w:rFonts w:ascii="仿宋" w:eastAsia="仿宋" w:hAnsi="仿宋" w:hint="eastAsia"/>
          <w:b/>
          <w:sz w:val="32"/>
          <w:szCs w:val="32"/>
        </w:rPr>
        <w:t>19.社会保障和就业支出（类）行政事业单位养老支出（款）机关事业单位职业年金缴费支出（项）：</w:t>
      </w:r>
      <w:r>
        <w:rPr>
          <w:rFonts w:ascii="仿宋" w:eastAsia="仿宋" w:hAnsi="仿宋" w:hint="eastAsia"/>
          <w:bCs/>
          <w:sz w:val="32"/>
          <w:szCs w:val="32"/>
        </w:rPr>
        <w:t>反映机关事业单位实施养老保险制度由单位实际缴纳的职业年金支出。</w:t>
      </w:r>
    </w:p>
    <w:p w14:paraId="21AEC04B" w14:textId="77777777" w:rsidR="005F24DE" w:rsidRDefault="00000000">
      <w:pPr>
        <w:spacing w:line="540" w:lineRule="exact"/>
        <w:ind w:firstLineChars="200" w:firstLine="643"/>
        <w:jc w:val="left"/>
        <w:rPr>
          <w:rFonts w:ascii="仿宋" w:eastAsia="仿宋" w:hAnsi="仿宋"/>
          <w:bCs/>
          <w:sz w:val="32"/>
          <w:szCs w:val="32"/>
        </w:rPr>
      </w:pPr>
      <w:r>
        <w:rPr>
          <w:rFonts w:ascii="仿宋" w:eastAsia="仿宋" w:hAnsi="仿宋" w:hint="eastAsia"/>
          <w:b/>
          <w:sz w:val="32"/>
          <w:szCs w:val="32"/>
        </w:rPr>
        <w:t>20.社会保障和就业支出（类）抚恤（款）死亡抚恤（项）：</w:t>
      </w:r>
      <w:r>
        <w:rPr>
          <w:rFonts w:ascii="仿宋" w:eastAsia="仿宋" w:hAnsi="仿宋" w:hint="eastAsia"/>
          <w:bCs/>
          <w:sz w:val="32"/>
          <w:szCs w:val="32"/>
        </w:rPr>
        <w:t>反映按规定用于烈士和牺牲病故人员家属的一次性和定期补助费。</w:t>
      </w:r>
    </w:p>
    <w:p w14:paraId="4813CB52" w14:textId="77777777" w:rsidR="005F24DE" w:rsidRDefault="00000000">
      <w:pPr>
        <w:spacing w:line="600" w:lineRule="exact"/>
        <w:ind w:firstLineChars="200" w:firstLine="643"/>
        <w:rPr>
          <w:rFonts w:ascii="仿宋_GB2312" w:eastAsia="仿宋" w:hAnsi="仿宋_GB2312" w:cs="仿宋_GB2312"/>
          <w:b/>
          <w:sz w:val="32"/>
          <w:szCs w:val="32"/>
        </w:rPr>
      </w:pPr>
      <w:r>
        <w:rPr>
          <w:rFonts w:ascii="仿宋" w:eastAsia="仿宋" w:hAnsi="仿宋" w:hint="eastAsia"/>
          <w:b/>
          <w:sz w:val="32"/>
          <w:szCs w:val="32"/>
        </w:rPr>
        <w:t>21.社会保障和就业支出（类）抚恤（款）优抚事业单位支出（项）：</w:t>
      </w:r>
      <w:r>
        <w:rPr>
          <w:rFonts w:ascii="仿宋" w:eastAsia="仿宋" w:hAnsi="仿宋" w:hint="eastAsia"/>
          <w:bCs/>
          <w:sz w:val="32"/>
          <w:szCs w:val="32"/>
        </w:rPr>
        <w:t>反映退役军人事务部门管理的优抚事业单位支出，对集体优抚事业单位的补助，对烈士纪念设施的维修改造和管理保护支出，以及军供站设施维修改造和设备更新支出</w:t>
      </w:r>
    </w:p>
    <w:p w14:paraId="3A6BECF8" w14:textId="77777777" w:rsidR="005F24DE" w:rsidRDefault="000000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22.社会保障和就业（类）退役安置（款）退役士兵安置（项）：</w:t>
      </w:r>
      <w:r>
        <w:rPr>
          <w:rFonts w:ascii="仿宋_GB2312" w:eastAsia="仿宋_GB2312" w:hAnsi="仿宋_GB2312" w:cs="仿宋_GB2312" w:hint="eastAsia"/>
          <w:bCs/>
          <w:sz w:val="32"/>
          <w:szCs w:val="32"/>
        </w:rPr>
        <w:t>反映符合条件的退役士兵、转业士官的安置支出。</w:t>
      </w:r>
    </w:p>
    <w:p w14:paraId="596EBA50" w14:textId="77777777" w:rsidR="005F24DE" w:rsidRDefault="00000000">
      <w:pPr>
        <w:spacing w:line="600" w:lineRule="exact"/>
        <w:ind w:firstLine="652"/>
        <w:rPr>
          <w:rFonts w:ascii="仿宋_GB2312" w:eastAsia="仿宋_GB2312" w:hAnsi="仿宋_GB2312" w:cs="仿宋_GB2312"/>
          <w:bCs/>
          <w:sz w:val="32"/>
          <w:szCs w:val="32"/>
        </w:rPr>
      </w:pPr>
      <w:r>
        <w:rPr>
          <w:rFonts w:ascii="仿宋_GB2312" w:eastAsia="仿宋_GB2312" w:hAnsi="仿宋_GB2312" w:cs="仿宋_GB2312" w:hint="eastAsia"/>
          <w:b/>
          <w:sz w:val="32"/>
          <w:szCs w:val="32"/>
        </w:rPr>
        <w:t>23.社会保障和就业（类）退役安置（款）军队转业干部安置（项）：</w:t>
      </w:r>
      <w:r>
        <w:rPr>
          <w:rFonts w:ascii="仿宋_GB2312" w:eastAsia="仿宋_GB2312" w:hAnsi="仿宋_GB2312" w:cs="仿宋_GB2312" w:hint="eastAsia"/>
          <w:bCs/>
          <w:sz w:val="32"/>
          <w:szCs w:val="32"/>
        </w:rPr>
        <w:t>反映军队转业干部安置、人员经费、自主择业退役金等方面的支出。</w:t>
      </w:r>
    </w:p>
    <w:p w14:paraId="07EE6F33" w14:textId="77777777" w:rsidR="005F24DE" w:rsidRDefault="00000000">
      <w:pPr>
        <w:spacing w:line="600" w:lineRule="exact"/>
        <w:ind w:firstLine="652"/>
        <w:rPr>
          <w:rFonts w:ascii="仿宋_GB2312" w:eastAsia="仿宋_GB2312" w:hAnsi="仿宋_GB2312" w:cs="仿宋_GB2312"/>
          <w:bCs/>
          <w:sz w:val="32"/>
          <w:szCs w:val="32"/>
        </w:rPr>
      </w:pPr>
      <w:r>
        <w:rPr>
          <w:rFonts w:ascii="仿宋_GB2312" w:eastAsia="仿宋_GB2312" w:hAnsi="仿宋_GB2312" w:cs="仿宋_GB2312" w:hint="eastAsia"/>
          <w:b/>
          <w:sz w:val="32"/>
          <w:szCs w:val="32"/>
        </w:rPr>
        <w:lastRenderedPageBreak/>
        <w:t>24.社会保障和就业（类）退役安置（款）军队移交政府的离退休人员安置（项）：</w:t>
      </w:r>
      <w:r>
        <w:rPr>
          <w:rFonts w:ascii="仿宋_GB2312" w:eastAsia="仿宋_GB2312" w:hAnsi="仿宋_GB2312" w:cs="仿宋_GB2312" w:hint="eastAsia"/>
          <w:bCs/>
          <w:sz w:val="32"/>
          <w:szCs w:val="32"/>
        </w:rPr>
        <w:t>反映移交政府的军队离退休人员安置支出。</w:t>
      </w:r>
    </w:p>
    <w:p w14:paraId="612CACBA" w14:textId="77777777" w:rsidR="005F24DE" w:rsidRDefault="00000000">
      <w:pPr>
        <w:spacing w:line="600" w:lineRule="exact"/>
        <w:ind w:firstLine="652"/>
        <w:rPr>
          <w:rFonts w:ascii="仿宋_GB2312" w:eastAsia="仿宋_GB2312" w:hAnsi="仿宋_GB2312" w:cs="仿宋_GB2312"/>
          <w:bCs/>
          <w:sz w:val="32"/>
          <w:szCs w:val="32"/>
        </w:rPr>
      </w:pPr>
      <w:r>
        <w:rPr>
          <w:rFonts w:ascii="仿宋_GB2312" w:eastAsia="仿宋_GB2312" w:hAnsi="仿宋_GB2312" w:cs="仿宋_GB2312" w:hint="eastAsia"/>
          <w:b/>
          <w:sz w:val="32"/>
          <w:szCs w:val="32"/>
        </w:rPr>
        <w:t>25.社会保障和就业（类）退役安置（款）军队移交政府离退休干部管理机构（项）：</w:t>
      </w:r>
      <w:r>
        <w:rPr>
          <w:rFonts w:ascii="仿宋_GB2312" w:eastAsia="仿宋_GB2312" w:hAnsi="仿宋_GB2312" w:cs="仿宋_GB2312" w:hint="eastAsia"/>
          <w:bCs/>
          <w:sz w:val="32"/>
          <w:szCs w:val="32"/>
        </w:rPr>
        <w:t>反映民政部门管理的军队移交政府安置的离退休干部管理机构列入事业编制的人员经费、公用经费以及管理机构用房建设经费等支出。</w:t>
      </w:r>
    </w:p>
    <w:p w14:paraId="09EB3410" w14:textId="77777777" w:rsidR="005F24DE" w:rsidRDefault="00000000">
      <w:pPr>
        <w:spacing w:line="600" w:lineRule="exact"/>
        <w:ind w:firstLine="652"/>
        <w:rPr>
          <w:rFonts w:ascii="仿宋_GB2312" w:eastAsia="仿宋_GB2312" w:hAnsi="仿宋_GB2312" w:cs="仿宋_GB2312"/>
          <w:bCs/>
          <w:sz w:val="32"/>
          <w:szCs w:val="32"/>
        </w:rPr>
      </w:pPr>
      <w:r>
        <w:rPr>
          <w:rFonts w:ascii="仿宋_GB2312" w:eastAsia="仿宋_GB2312" w:hAnsi="仿宋_GB2312" w:cs="仿宋_GB2312" w:hint="eastAsia"/>
          <w:b/>
          <w:sz w:val="32"/>
          <w:szCs w:val="32"/>
        </w:rPr>
        <w:t>26.社会保障和就业（类）退役安置（款）其他退役安置支出（项）：</w:t>
      </w:r>
      <w:r>
        <w:rPr>
          <w:rFonts w:ascii="仿宋_GB2312" w:eastAsia="仿宋_GB2312" w:hAnsi="仿宋_GB2312" w:cs="仿宋_GB2312" w:hint="eastAsia"/>
          <w:bCs/>
          <w:sz w:val="32"/>
          <w:szCs w:val="32"/>
        </w:rPr>
        <w:t>反映除上述项目以外其他用于退役安置方面的支出。</w:t>
      </w:r>
    </w:p>
    <w:p w14:paraId="1F391126" w14:textId="77777777" w:rsidR="005F24DE" w:rsidRDefault="00000000">
      <w:pPr>
        <w:spacing w:line="540" w:lineRule="exact"/>
        <w:ind w:firstLineChars="200" w:firstLine="640"/>
        <w:jc w:val="left"/>
        <w:rPr>
          <w:rFonts w:ascii="仿宋" w:eastAsia="仿宋" w:hAnsi="仿宋"/>
          <w:bCs/>
          <w:sz w:val="32"/>
          <w:szCs w:val="32"/>
        </w:rPr>
      </w:pPr>
      <w:r>
        <w:rPr>
          <w:rFonts w:ascii="仿宋_GB2312" w:eastAsia="仿宋_GB2312" w:hAnsi="仿宋_GB2312" w:cs="仿宋_GB2312" w:hint="eastAsia"/>
          <w:b/>
          <w:sz w:val="32"/>
          <w:szCs w:val="32"/>
        </w:rPr>
        <w:t>27.社会保障和就业（类）退役军人管理事务（款）行政运行（项）：</w:t>
      </w:r>
      <w:r>
        <w:rPr>
          <w:rFonts w:ascii="仿宋" w:eastAsia="仿宋" w:hAnsi="仿宋" w:hint="eastAsia"/>
          <w:bCs/>
          <w:sz w:val="32"/>
          <w:szCs w:val="32"/>
        </w:rPr>
        <w:t>反映行政单位（包括实行公务员管理的事业单位）的基本支出。</w:t>
      </w:r>
    </w:p>
    <w:p w14:paraId="6B538F48" w14:textId="77777777" w:rsidR="005F24DE" w:rsidRDefault="00000000">
      <w:pPr>
        <w:spacing w:line="540" w:lineRule="exact"/>
        <w:ind w:firstLineChars="200" w:firstLine="640"/>
        <w:jc w:val="left"/>
        <w:rPr>
          <w:rFonts w:ascii="仿宋" w:eastAsia="仿宋" w:hAnsi="仿宋"/>
          <w:bCs/>
          <w:sz w:val="32"/>
          <w:szCs w:val="32"/>
        </w:rPr>
      </w:pPr>
      <w:r>
        <w:rPr>
          <w:rFonts w:ascii="仿宋_GB2312" w:eastAsia="仿宋_GB2312" w:hAnsi="仿宋_GB2312" w:cs="仿宋_GB2312" w:hint="eastAsia"/>
          <w:b/>
          <w:sz w:val="32"/>
          <w:szCs w:val="32"/>
        </w:rPr>
        <w:t>28.社会保障和就业（类）退役军人管理事务（款）一般行政管理事务（项）：</w:t>
      </w:r>
      <w:r>
        <w:rPr>
          <w:rFonts w:ascii="仿宋" w:eastAsia="仿宋" w:hAnsi="仿宋" w:hint="eastAsia"/>
          <w:bCs/>
          <w:sz w:val="32"/>
          <w:szCs w:val="32"/>
        </w:rPr>
        <w:t>反映行政单位（包括实行公务员管理的事业单位）未单独设置项级科目的其他项目支出。</w:t>
      </w:r>
    </w:p>
    <w:p w14:paraId="7FACAAFF" w14:textId="77777777" w:rsidR="005F24DE" w:rsidRDefault="00000000">
      <w:pPr>
        <w:spacing w:line="600" w:lineRule="exact"/>
        <w:ind w:firstLine="652"/>
        <w:rPr>
          <w:rFonts w:ascii="仿宋_GB2312" w:eastAsia="仿宋_GB2312" w:hAnsi="仿宋_GB2312" w:cs="仿宋_GB2312"/>
          <w:bCs/>
          <w:sz w:val="32"/>
          <w:szCs w:val="32"/>
        </w:rPr>
      </w:pPr>
      <w:r>
        <w:rPr>
          <w:rFonts w:ascii="仿宋_GB2312" w:eastAsia="仿宋_GB2312" w:hAnsi="仿宋_GB2312" w:cs="仿宋_GB2312" w:hint="eastAsia"/>
          <w:b/>
          <w:sz w:val="32"/>
          <w:szCs w:val="32"/>
        </w:rPr>
        <w:t>29.社会保障和就业（类）退役军人管理事务（款）拥军优属（项）：</w:t>
      </w:r>
      <w:r>
        <w:rPr>
          <w:rFonts w:ascii="仿宋_GB2312" w:eastAsia="仿宋_GB2312" w:hAnsi="仿宋_GB2312" w:cs="仿宋_GB2312" w:hint="eastAsia"/>
          <w:bCs/>
          <w:sz w:val="32"/>
          <w:szCs w:val="32"/>
        </w:rPr>
        <w:t>反映开展拥军优属活动的支出。</w:t>
      </w:r>
    </w:p>
    <w:p w14:paraId="1E2903EE" w14:textId="77777777" w:rsidR="005F24DE" w:rsidRDefault="00000000">
      <w:pPr>
        <w:spacing w:line="540" w:lineRule="exact"/>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
          <w:sz w:val="32"/>
          <w:szCs w:val="32"/>
        </w:rPr>
        <w:t>30.社会保障和就业（类）退役军人管理事务（款）事业运行（项）：</w:t>
      </w:r>
      <w:r>
        <w:rPr>
          <w:rFonts w:ascii="仿宋" w:eastAsia="仿宋" w:hAnsi="仿宋" w:hint="eastAsia"/>
          <w:bCs/>
          <w:sz w:val="32"/>
          <w:szCs w:val="32"/>
        </w:rPr>
        <w:t>反映事业单位的基本支出，不包括行政单位（包括实行公务员管理的事业单位）后勤服务中心、医务室等附属事业单位。</w:t>
      </w:r>
    </w:p>
    <w:p w14:paraId="26888EB7" w14:textId="77777777" w:rsidR="005F24DE" w:rsidRDefault="00000000">
      <w:pPr>
        <w:spacing w:line="600" w:lineRule="exact"/>
        <w:ind w:firstLine="652"/>
        <w:rPr>
          <w:rFonts w:ascii="仿宋_GB2312" w:eastAsia="仿宋_GB2312" w:hAnsi="仿宋_GB2312" w:cs="仿宋_GB2312"/>
          <w:bCs/>
          <w:sz w:val="32"/>
          <w:szCs w:val="32"/>
        </w:rPr>
      </w:pPr>
      <w:r>
        <w:rPr>
          <w:rFonts w:ascii="仿宋_GB2312" w:eastAsia="仿宋_GB2312" w:hAnsi="仿宋_GB2312" w:cs="仿宋_GB2312" w:hint="eastAsia"/>
          <w:b/>
          <w:sz w:val="32"/>
          <w:szCs w:val="32"/>
        </w:rPr>
        <w:t>31.社会保障和就业（类）退役军人管理事务（款）其他退役军人事务管理支出（项）：</w:t>
      </w:r>
      <w:r>
        <w:rPr>
          <w:rFonts w:ascii="仿宋_GB2312" w:eastAsia="仿宋_GB2312" w:hAnsi="仿宋_GB2312" w:cs="仿宋_GB2312" w:hint="eastAsia"/>
          <w:bCs/>
          <w:sz w:val="32"/>
          <w:szCs w:val="32"/>
        </w:rPr>
        <w:t>反映退役军人其他方面的支出。</w:t>
      </w:r>
    </w:p>
    <w:p w14:paraId="5FD7C05F" w14:textId="77777777" w:rsidR="005F24DE" w:rsidRDefault="00000000">
      <w:pPr>
        <w:spacing w:line="600" w:lineRule="exact"/>
        <w:ind w:firstLine="652"/>
        <w:rPr>
          <w:rFonts w:ascii="仿宋_GB2312" w:eastAsia="仿宋_GB2312" w:hAnsi="仿宋_GB2312" w:cs="仿宋_GB2312"/>
          <w:bCs/>
          <w:sz w:val="32"/>
          <w:szCs w:val="32"/>
        </w:rPr>
      </w:pPr>
      <w:r>
        <w:rPr>
          <w:rFonts w:ascii="仿宋_GB2312" w:eastAsia="仿宋_GB2312" w:hAnsi="仿宋_GB2312" w:cs="仿宋_GB2312" w:hint="eastAsia"/>
          <w:b/>
          <w:sz w:val="32"/>
          <w:szCs w:val="32"/>
        </w:rPr>
        <w:t>32.社会保障和就业（类）抚恤（款）其他优抚支出（项）：</w:t>
      </w:r>
      <w:r>
        <w:rPr>
          <w:rFonts w:ascii="仿宋_GB2312" w:eastAsia="仿宋_GB2312" w:hAnsi="仿宋_GB2312" w:cs="仿宋_GB2312" w:hint="eastAsia"/>
          <w:bCs/>
          <w:sz w:val="32"/>
          <w:szCs w:val="32"/>
        </w:rPr>
        <w:t>反映其他用于优抚方面的支出。</w:t>
      </w:r>
    </w:p>
    <w:p w14:paraId="72FBD7B2" w14:textId="77777777" w:rsidR="005F24DE" w:rsidRDefault="00000000">
      <w:pPr>
        <w:spacing w:line="600" w:lineRule="exact"/>
        <w:ind w:firstLine="652"/>
        <w:rPr>
          <w:rFonts w:ascii="仿宋_GB2312" w:eastAsia="仿宋_GB2312" w:hAnsi="仿宋_GB2312" w:cs="仿宋_GB2312"/>
          <w:bCs/>
          <w:sz w:val="32"/>
          <w:szCs w:val="32"/>
        </w:rPr>
      </w:pPr>
      <w:r>
        <w:rPr>
          <w:rFonts w:ascii="仿宋_GB2312" w:eastAsia="仿宋_GB2312" w:hAnsi="仿宋_GB2312" w:cs="仿宋_GB2312" w:hint="eastAsia"/>
          <w:b/>
          <w:sz w:val="32"/>
          <w:szCs w:val="32"/>
        </w:rPr>
        <w:lastRenderedPageBreak/>
        <w:t>33.社会保障和就业（类）其他社会保障和就业支出（款）其他社会保障和就业支出（项）：</w:t>
      </w:r>
      <w:r>
        <w:rPr>
          <w:rFonts w:ascii="仿宋_GB2312" w:eastAsia="仿宋_GB2312" w:hAnsi="仿宋_GB2312" w:cs="仿宋_GB2312" w:hint="eastAsia"/>
          <w:bCs/>
          <w:sz w:val="32"/>
          <w:szCs w:val="32"/>
        </w:rPr>
        <w:t>反映其他用于社会保障和就业支出方面的支出。</w:t>
      </w:r>
    </w:p>
    <w:p w14:paraId="428ECA0A" w14:textId="77777777" w:rsidR="005F24DE" w:rsidRDefault="00000000">
      <w:pPr>
        <w:spacing w:line="600" w:lineRule="exact"/>
        <w:ind w:firstLine="652"/>
        <w:rPr>
          <w:rFonts w:ascii="仿宋_GB2312" w:eastAsia="仿宋_GB2312" w:hAnsi="仿宋_GB2312" w:cs="仿宋_GB2312"/>
          <w:bCs/>
          <w:sz w:val="32"/>
          <w:szCs w:val="32"/>
        </w:rPr>
      </w:pPr>
      <w:r>
        <w:rPr>
          <w:rFonts w:ascii="仿宋_GB2312" w:eastAsia="仿宋_GB2312" w:hAnsi="仿宋_GB2312" w:cs="仿宋_GB2312" w:hint="eastAsia"/>
          <w:b/>
          <w:sz w:val="32"/>
          <w:szCs w:val="32"/>
        </w:rPr>
        <w:t>34.卫生健康类（类）行政事业单位医疗（款）行政单位医疗（项）：</w:t>
      </w:r>
      <w:r>
        <w:rPr>
          <w:rFonts w:ascii="仿宋_GB2312" w:eastAsia="仿宋_GB2312" w:hAnsi="仿宋_GB2312" w:cs="仿宋_GB2312" w:hint="eastAsia"/>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AE9BD91" w14:textId="77777777" w:rsidR="005F24DE" w:rsidRDefault="00000000">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
          <w:sz w:val="32"/>
          <w:szCs w:val="32"/>
        </w:rPr>
        <w:t>35.卫生健康类（类）行政事业单位医疗（款）事业单位医疗（项）：</w:t>
      </w:r>
      <w:r>
        <w:rPr>
          <w:rFonts w:ascii="仿宋_GB2312" w:eastAsia="仿宋_GB2312" w:hAnsi="仿宋_GB2312" w:cs="仿宋_GB2312" w:hint="eastAsia"/>
          <w:bCs/>
          <w:sz w:val="32"/>
          <w:szCs w:val="32"/>
        </w:rPr>
        <w:t>反映财政部门安排的事业单位基本医疗保险缴费经费，未参加医疗保险的事业单位的公费医疗经费，按国家规定享受离休人员待遇人员的医疗经费。</w:t>
      </w:r>
    </w:p>
    <w:p w14:paraId="741A5F01" w14:textId="77777777" w:rsidR="005F24DE" w:rsidRDefault="00000000">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36.卫生健康类（类）行政事业单位医疗（款）其他行政事业单位医疗支出（项）：</w:t>
      </w:r>
      <w:r>
        <w:rPr>
          <w:rFonts w:ascii="仿宋_GB2312" w:eastAsia="仿宋_GB2312" w:hAnsi="仿宋_GB2312" w:cs="仿宋_GB2312" w:hint="eastAsia"/>
          <w:bCs/>
          <w:sz w:val="32"/>
          <w:szCs w:val="32"/>
        </w:rPr>
        <w:t>反映其他用于的行政事业单位医疗方面的支出。</w:t>
      </w:r>
    </w:p>
    <w:p w14:paraId="32BBA8F8" w14:textId="77777777" w:rsidR="005F24DE" w:rsidRDefault="00000000">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
          <w:sz w:val="32"/>
          <w:szCs w:val="32"/>
        </w:rPr>
        <w:t>37.住房保障（类）住房改革（款）住房公积金（项）：</w:t>
      </w:r>
      <w:r>
        <w:rPr>
          <w:rFonts w:ascii="仿宋_GB2312" w:eastAsia="仿宋_GB2312" w:hAnsi="仿宋_GB2312" w:cs="仿宋_GB2312" w:hint="eastAsia"/>
          <w:bCs/>
          <w:sz w:val="32"/>
          <w:szCs w:val="32"/>
        </w:rPr>
        <w:t>反映行政事业单位按人力资源和社会保障部、财政部规定的基本工资和津贴补贴以及规定比例为职工缴纳的住房公积金。</w:t>
      </w:r>
    </w:p>
    <w:p w14:paraId="644DF275" w14:textId="77777777" w:rsidR="005F24DE" w:rsidRDefault="00000000">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38.商品和服务支出：</w:t>
      </w:r>
      <w:r>
        <w:rPr>
          <w:rFonts w:ascii="仿宋" w:eastAsia="仿宋" w:hAnsi="仿宋" w:hint="eastAsia"/>
          <w:sz w:val="32"/>
          <w:szCs w:val="32"/>
        </w:rPr>
        <w:t>反映单位购买商品和服务的支出，不包括用于购置固定资产、战略性和应急性物资储备等资本性支出。</w:t>
      </w:r>
    </w:p>
    <w:p w14:paraId="1D5B4D78" w14:textId="77777777" w:rsidR="005F24DE" w:rsidRDefault="00000000">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39.对个人和家庭补助：</w:t>
      </w:r>
      <w:r>
        <w:rPr>
          <w:rFonts w:ascii="仿宋" w:eastAsia="仿宋" w:hAnsi="仿宋" w:hint="eastAsia"/>
          <w:sz w:val="32"/>
          <w:szCs w:val="32"/>
        </w:rPr>
        <w:t>反映政府用于对个人和家庭的补助支出。</w:t>
      </w:r>
    </w:p>
    <w:p w14:paraId="52B7BBB3" w14:textId="77777777" w:rsidR="005F24DE" w:rsidRDefault="00000000">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lastRenderedPageBreak/>
        <w:t>40.资本性支出：</w:t>
      </w:r>
      <w:r>
        <w:rPr>
          <w:rFonts w:ascii="仿宋" w:eastAsia="仿宋" w:hAnsi="仿宋" w:hint="eastAsia"/>
          <w:sz w:val="32"/>
          <w:szCs w:val="32"/>
        </w:rPr>
        <w:t>反映各单位安排的资本性支出。切块由发展改革部门安排的基本建设支出不在此科目反映。</w:t>
      </w:r>
    </w:p>
    <w:p w14:paraId="6DA8AA53" w14:textId="77777777" w:rsidR="005F24DE" w:rsidRDefault="00000000">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41.工资福利支出：</w:t>
      </w:r>
      <w:r>
        <w:rPr>
          <w:rFonts w:ascii="仿宋" w:eastAsia="仿宋" w:hAnsi="仿宋" w:hint="eastAsia"/>
          <w:sz w:val="32"/>
          <w:szCs w:val="32"/>
        </w:rPr>
        <w:t>反映单位开支的在职职工和编制外长期聘用人员的各类劳动报酬，以及为上述人员缴纳的各项社会保险费等。</w:t>
      </w:r>
    </w:p>
    <w:p w14:paraId="7A9B2C5B" w14:textId="77777777" w:rsidR="005F24DE" w:rsidRDefault="00000000">
      <w:pPr>
        <w:spacing w:line="540" w:lineRule="exact"/>
        <w:ind w:firstLineChars="200" w:firstLine="640"/>
        <w:rPr>
          <w:rFonts w:ascii="仿宋" w:eastAsia="仿宋" w:hAnsi="仿宋"/>
          <w:sz w:val="32"/>
          <w:szCs w:val="32"/>
        </w:rPr>
      </w:pPr>
      <w:r>
        <w:rPr>
          <w:rFonts w:hint="eastAsia"/>
          <w:sz w:val="32"/>
          <w:szCs w:val="32"/>
        </w:rPr>
        <w:t>42.</w:t>
      </w:r>
      <w:r>
        <w:rPr>
          <w:rFonts w:ascii="仿宋" w:eastAsia="仿宋" w:hAnsi="仿宋" w:hint="eastAsia"/>
          <w:b/>
          <w:sz w:val="32"/>
          <w:szCs w:val="32"/>
        </w:rPr>
        <w:t>其他支出（类）其他支出（款）其他支出（项）</w:t>
      </w:r>
      <w:r>
        <w:rPr>
          <w:rFonts w:ascii="仿宋" w:eastAsia="仿宋" w:hAnsi="仿宋" w:hint="eastAsia"/>
          <w:sz w:val="32"/>
          <w:szCs w:val="32"/>
        </w:rPr>
        <w:t>反映除上述项目以外其他不能划分到具体功能科目的支出项目。</w:t>
      </w:r>
    </w:p>
    <w:p w14:paraId="2E01A927" w14:textId="77777777" w:rsidR="005F24DE" w:rsidRDefault="005F24DE">
      <w:pPr>
        <w:spacing w:line="540" w:lineRule="exact"/>
        <w:ind w:firstLineChars="200" w:firstLine="640"/>
        <w:jc w:val="left"/>
        <w:rPr>
          <w:rFonts w:ascii="仿宋" w:eastAsia="仿宋" w:hAnsi="仿宋"/>
          <w:sz w:val="32"/>
          <w:szCs w:val="32"/>
        </w:rPr>
      </w:pPr>
    </w:p>
    <w:p w14:paraId="10C30E05" w14:textId="77777777" w:rsidR="005F24DE" w:rsidRDefault="005F24DE">
      <w:pPr>
        <w:spacing w:line="540" w:lineRule="exact"/>
        <w:ind w:firstLineChars="200" w:firstLine="640"/>
        <w:jc w:val="left"/>
        <w:rPr>
          <w:rFonts w:ascii="仿宋" w:eastAsia="仿宋" w:hAnsi="仿宋"/>
          <w:sz w:val="32"/>
          <w:szCs w:val="32"/>
        </w:rPr>
      </w:pPr>
    </w:p>
    <w:p w14:paraId="25FD88EB" w14:textId="77777777" w:rsidR="005F24DE" w:rsidRDefault="005F24DE">
      <w:pPr>
        <w:spacing w:line="540" w:lineRule="exact"/>
        <w:ind w:firstLineChars="200" w:firstLine="640"/>
        <w:jc w:val="left"/>
        <w:rPr>
          <w:rFonts w:ascii="仿宋_GB2312" w:eastAsia="仿宋_GB2312"/>
          <w:i/>
          <w:sz w:val="32"/>
          <w:szCs w:val="32"/>
          <w:u w:val="single"/>
        </w:rPr>
      </w:pPr>
    </w:p>
    <w:p w14:paraId="0A7A7491" w14:textId="77777777" w:rsidR="005F24DE" w:rsidRDefault="005F24DE">
      <w:pPr>
        <w:spacing w:line="540" w:lineRule="exact"/>
        <w:rPr>
          <w:rFonts w:ascii="宋体" w:hAnsi="宋体"/>
          <w:b/>
          <w:sz w:val="36"/>
          <w:szCs w:val="36"/>
        </w:rPr>
      </w:pPr>
    </w:p>
    <w:p w14:paraId="16D6A64F" w14:textId="77777777" w:rsidR="005F24DE" w:rsidRDefault="005F24DE">
      <w:pPr>
        <w:spacing w:line="540" w:lineRule="exact"/>
        <w:jc w:val="center"/>
        <w:rPr>
          <w:rFonts w:ascii="宋体" w:hAnsi="宋体"/>
          <w:b/>
          <w:sz w:val="36"/>
          <w:szCs w:val="36"/>
        </w:rPr>
      </w:pPr>
    </w:p>
    <w:p w14:paraId="43B6F10D" w14:textId="77777777" w:rsidR="005F24DE" w:rsidRDefault="005F24DE">
      <w:pPr>
        <w:spacing w:line="540" w:lineRule="exact"/>
        <w:jc w:val="center"/>
        <w:rPr>
          <w:rFonts w:ascii="宋体" w:hAnsi="宋体"/>
          <w:b/>
          <w:sz w:val="36"/>
          <w:szCs w:val="36"/>
        </w:rPr>
      </w:pPr>
    </w:p>
    <w:p w14:paraId="5C4A5D15" w14:textId="77777777" w:rsidR="005F24DE" w:rsidRDefault="005F24DE">
      <w:pPr>
        <w:spacing w:line="540" w:lineRule="exact"/>
        <w:jc w:val="center"/>
        <w:rPr>
          <w:rFonts w:ascii="宋体" w:hAnsi="宋体"/>
          <w:b/>
          <w:sz w:val="36"/>
          <w:szCs w:val="36"/>
        </w:rPr>
      </w:pPr>
    </w:p>
    <w:p w14:paraId="2BE1D4E8" w14:textId="77777777" w:rsidR="005F24DE" w:rsidRDefault="005F24DE">
      <w:pPr>
        <w:spacing w:line="540" w:lineRule="exact"/>
        <w:jc w:val="center"/>
        <w:rPr>
          <w:rFonts w:ascii="宋体" w:hAnsi="宋体"/>
          <w:b/>
          <w:sz w:val="36"/>
          <w:szCs w:val="36"/>
        </w:rPr>
      </w:pPr>
    </w:p>
    <w:p w14:paraId="11B19FCD" w14:textId="77777777" w:rsidR="005F24DE" w:rsidRDefault="005F24DE">
      <w:pPr>
        <w:spacing w:line="540" w:lineRule="exact"/>
        <w:jc w:val="center"/>
        <w:rPr>
          <w:rFonts w:ascii="宋体" w:hAnsi="宋体"/>
          <w:b/>
          <w:sz w:val="36"/>
          <w:szCs w:val="36"/>
        </w:rPr>
      </w:pPr>
    </w:p>
    <w:p w14:paraId="664C34F1" w14:textId="77777777" w:rsidR="005F24DE" w:rsidRDefault="00000000">
      <w:pPr>
        <w:spacing w:line="540" w:lineRule="exact"/>
        <w:jc w:val="center"/>
        <w:rPr>
          <w:rFonts w:ascii="仿宋_GB2312" w:eastAsia="仿宋_GB2312"/>
          <w:sz w:val="52"/>
          <w:szCs w:val="52"/>
        </w:rPr>
      </w:pPr>
      <w:r>
        <w:rPr>
          <w:rFonts w:ascii="宋体" w:hAnsi="宋体" w:hint="eastAsia"/>
          <w:b/>
          <w:sz w:val="52"/>
          <w:szCs w:val="52"/>
        </w:rPr>
        <w:t>第四部分 2021年度部门决算表</w:t>
      </w:r>
    </w:p>
    <w:p w14:paraId="1497E79B" w14:textId="77777777" w:rsidR="005F24DE" w:rsidRDefault="005F24DE">
      <w:pPr>
        <w:spacing w:line="540" w:lineRule="exact"/>
        <w:jc w:val="center"/>
        <w:rPr>
          <w:sz w:val="32"/>
          <w:szCs w:val="32"/>
        </w:rPr>
      </w:pPr>
    </w:p>
    <w:p w14:paraId="229CE7EC" w14:textId="77777777" w:rsidR="005F24DE" w:rsidRDefault="00000000">
      <w:pPr>
        <w:spacing w:line="540" w:lineRule="exact"/>
        <w:rPr>
          <w:rFonts w:ascii="仿宋_GB2312" w:eastAsia="仿宋_GB2312"/>
          <w:sz w:val="32"/>
          <w:szCs w:val="32"/>
        </w:rPr>
      </w:pPr>
      <w:r>
        <w:rPr>
          <w:rFonts w:ascii="仿宋_GB2312" w:eastAsia="仿宋_GB2312" w:hint="eastAsia"/>
          <w:sz w:val="32"/>
          <w:szCs w:val="32"/>
        </w:rPr>
        <w:t>详见：《盘锦市退役军人事务局2021年度部门决算公开表》</w:t>
      </w:r>
    </w:p>
    <w:p w14:paraId="787A0E90" w14:textId="77777777" w:rsidR="005F24DE" w:rsidRDefault="005F24DE"/>
    <w:sectPr w:rsidR="005F24DE">
      <w:footerReference w:type="default" r:id="rId8"/>
      <w:pgSz w:w="11906" w:h="16838"/>
      <w:pgMar w:top="1701" w:right="1418" w:bottom="170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D68FE" w14:textId="77777777" w:rsidR="00EF4C84" w:rsidRDefault="00EF4C84">
      <w:r>
        <w:separator/>
      </w:r>
    </w:p>
  </w:endnote>
  <w:endnote w:type="continuationSeparator" w:id="0">
    <w:p w14:paraId="7D0D290B" w14:textId="77777777" w:rsidR="00EF4C84" w:rsidRDefault="00EF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FZFSK--GBK1-0">
    <w:altName w:val="仿宋"/>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A2A40" w14:textId="77777777" w:rsidR="005F24DE" w:rsidRDefault="00000000">
    <w:pPr>
      <w:pStyle w:val="a3"/>
      <w:framePr w:wrap="around" w:vAnchor="text" w:hAnchor="margin" w:xAlign="center" w:y="1"/>
      <w:rPr>
        <w:rStyle w:val="a7"/>
      </w:rPr>
    </w:pPr>
    <w:r>
      <w:fldChar w:fldCharType="begin"/>
    </w:r>
    <w:r>
      <w:rPr>
        <w:rStyle w:val="a7"/>
      </w:rPr>
      <w:instrText xml:space="preserve">PAGE  </w:instrText>
    </w:r>
    <w:r>
      <w:fldChar w:fldCharType="separate"/>
    </w:r>
    <w:r>
      <w:rPr>
        <w:rStyle w:val="a7"/>
      </w:rPr>
      <w:t>22</w:t>
    </w:r>
    <w:r>
      <w:fldChar w:fldCharType="end"/>
    </w:r>
  </w:p>
  <w:p w14:paraId="5833BE1A" w14:textId="77777777" w:rsidR="005F24DE" w:rsidRDefault="005F24D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2362B" w14:textId="77777777" w:rsidR="00EF4C84" w:rsidRDefault="00EF4C84">
      <w:r>
        <w:separator/>
      </w:r>
    </w:p>
  </w:footnote>
  <w:footnote w:type="continuationSeparator" w:id="0">
    <w:p w14:paraId="39D3D9CA" w14:textId="77777777" w:rsidR="00EF4C84" w:rsidRDefault="00EF4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0A386"/>
    <w:multiLevelType w:val="singleLevel"/>
    <w:tmpl w:val="3280A386"/>
    <w:lvl w:ilvl="0">
      <w:start w:val="1"/>
      <w:numFmt w:val="chineseCounting"/>
      <w:suff w:val="nothing"/>
      <w:lvlText w:val="（%1）"/>
      <w:lvlJc w:val="left"/>
      <w:rPr>
        <w:rFonts w:hint="eastAsia"/>
      </w:rPr>
    </w:lvl>
  </w:abstractNum>
  <w:abstractNum w:abstractNumId="1" w15:restartNumberingAfterBreak="0">
    <w:nsid w:val="406E7B1D"/>
    <w:multiLevelType w:val="multilevel"/>
    <w:tmpl w:val="406E7B1D"/>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2" w15:restartNumberingAfterBreak="0">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054304862">
    <w:abstractNumId w:val="2"/>
  </w:num>
  <w:num w:numId="2" w16cid:durableId="1277981951">
    <w:abstractNumId w:val="0"/>
  </w:num>
  <w:num w:numId="3" w16cid:durableId="829366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Y5MTk2MzYzZTMxZDQwNzA4ZWZjOWY3YjZjZDg0MWUifQ=="/>
  </w:docVars>
  <w:rsids>
    <w:rsidRoot w:val="00FF5E76"/>
    <w:rsid w:val="A117004A"/>
    <w:rsid w:val="00035D14"/>
    <w:rsid w:val="004F0FF0"/>
    <w:rsid w:val="004F3C27"/>
    <w:rsid w:val="005B3FA7"/>
    <w:rsid w:val="005F24DE"/>
    <w:rsid w:val="006A49D0"/>
    <w:rsid w:val="00702AA7"/>
    <w:rsid w:val="007B57C4"/>
    <w:rsid w:val="008B668F"/>
    <w:rsid w:val="00A21F4E"/>
    <w:rsid w:val="00B97572"/>
    <w:rsid w:val="00BA143D"/>
    <w:rsid w:val="00BA1920"/>
    <w:rsid w:val="00BA2308"/>
    <w:rsid w:val="00BB07AC"/>
    <w:rsid w:val="00BF7800"/>
    <w:rsid w:val="00E90DBA"/>
    <w:rsid w:val="00EF4C84"/>
    <w:rsid w:val="00FA4035"/>
    <w:rsid w:val="00FD3F92"/>
    <w:rsid w:val="00FF5E76"/>
    <w:rsid w:val="05153D6D"/>
    <w:rsid w:val="1E25654C"/>
    <w:rsid w:val="281D164F"/>
    <w:rsid w:val="3B714D86"/>
    <w:rsid w:val="3C712A51"/>
    <w:rsid w:val="52D04CDC"/>
    <w:rsid w:val="682D6C76"/>
    <w:rsid w:val="71492353"/>
    <w:rsid w:val="7B675B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70B7"/>
  <w15:docId w15:val="{D3DD776F-1B44-46D8-8773-02E2BE72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34"/>
    <w:qFormat/>
    <w:pPr>
      <w:ind w:firstLineChars="200" w:firstLine="420"/>
    </w:pPr>
  </w:style>
  <w:style w:type="character" w:customStyle="1" w:styleId="font51">
    <w:name w:val="font5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2309</Words>
  <Characters>13167</Characters>
  <Application>Microsoft Office Word</Application>
  <DocSecurity>0</DocSecurity>
  <Lines>109</Lines>
  <Paragraphs>30</Paragraphs>
  <ScaleCrop>false</ScaleCrop>
  <Company>china</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wushi su</cp:lastModifiedBy>
  <cp:revision>10</cp:revision>
  <dcterms:created xsi:type="dcterms:W3CDTF">2022-09-07T10:59:00Z</dcterms:created>
  <dcterms:modified xsi:type="dcterms:W3CDTF">2024-08-07T15:46:00Z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18CD7DB5C5344795A2FB5D704D68E032</vt:lpwstr>
  </property>
</Properties>
</file>