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4E174">
      <w:pPr>
        <w:spacing w:line="540" w:lineRule="exact"/>
        <w:jc w:val="center"/>
        <w:rPr>
          <w:b/>
          <w:sz w:val="44"/>
          <w:szCs w:val="44"/>
          <w:u w:val="single"/>
        </w:rPr>
      </w:pPr>
    </w:p>
    <w:p w14:paraId="19EAAF15">
      <w:pPr>
        <w:spacing w:line="540" w:lineRule="exact"/>
        <w:jc w:val="center"/>
        <w:rPr>
          <w:rFonts w:hint="eastAsia" w:ascii="宋体" w:hAnsi="宋体"/>
          <w:b/>
          <w:sz w:val="52"/>
          <w:szCs w:val="52"/>
        </w:rPr>
      </w:pPr>
    </w:p>
    <w:p w14:paraId="22DBDB51">
      <w:pPr>
        <w:spacing w:line="540" w:lineRule="exact"/>
        <w:jc w:val="center"/>
        <w:rPr>
          <w:rFonts w:hint="eastAsia" w:ascii="宋体" w:hAnsi="宋体"/>
          <w:b/>
          <w:sz w:val="52"/>
          <w:szCs w:val="52"/>
        </w:rPr>
      </w:pPr>
    </w:p>
    <w:p w14:paraId="1DFC1659">
      <w:pPr>
        <w:spacing w:line="540" w:lineRule="exact"/>
        <w:jc w:val="center"/>
        <w:rPr>
          <w:rFonts w:hint="eastAsia" w:ascii="宋体" w:hAnsi="宋体"/>
          <w:b/>
          <w:sz w:val="52"/>
          <w:szCs w:val="52"/>
        </w:rPr>
      </w:pPr>
    </w:p>
    <w:p w14:paraId="1F8E3460">
      <w:pPr>
        <w:spacing w:line="540" w:lineRule="exact"/>
        <w:jc w:val="center"/>
        <w:rPr>
          <w:rFonts w:hint="eastAsia" w:ascii="宋体" w:hAnsi="宋体"/>
          <w:b/>
          <w:sz w:val="52"/>
          <w:szCs w:val="52"/>
        </w:rPr>
      </w:pPr>
    </w:p>
    <w:p w14:paraId="5421AD8B">
      <w:pPr>
        <w:spacing w:line="540" w:lineRule="exact"/>
        <w:jc w:val="center"/>
        <w:rPr>
          <w:rFonts w:hint="eastAsia" w:ascii="宋体" w:hAnsi="宋体"/>
          <w:b/>
          <w:sz w:val="52"/>
          <w:szCs w:val="52"/>
        </w:rPr>
      </w:pPr>
      <w:r>
        <w:rPr>
          <w:rFonts w:hint="eastAsia" w:ascii="宋体" w:hAnsi="宋体"/>
          <w:b/>
          <w:sz w:val="52"/>
          <w:szCs w:val="52"/>
        </w:rPr>
        <w:t>盘锦市供销合作社联合社</w:t>
      </w:r>
    </w:p>
    <w:p w14:paraId="6045DA53">
      <w:pPr>
        <w:spacing w:line="540" w:lineRule="exact"/>
        <w:jc w:val="center"/>
        <w:rPr>
          <w:rFonts w:ascii="宋体" w:hAnsi="宋体"/>
          <w:b/>
          <w:sz w:val="52"/>
          <w:szCs w:val="52"/>
        </w:rPr>
      </w:pPr>
      <w:r>
        <w:rPr>
          <w:rFonts w:hint="eastAsia" w:ascii="宋体" w:hAnsi="宋体"/>
          <w:b/>
          <w:sz w:val="52"/>
          <w:szCs w:val="52"/>
        </w:rPr>
        <w:t>2021年度部门决算公开说明</w:t>
      </w:r>
    </w:p>
    <w:p w14:paraId="705E9CC9">
      <w:pPr>
        <w:spacing w:line="540" w:lineRule="exact"/>
        <w:jc w:val="center"/>
        <w:rPr>
          <w:b/>
          <w:sz w:val="44"/>
          <w:szCs w:val="44"/>
          <w:u w:val="single"/>
        </w:rPr>
      </w:pPr>
    </w:p>
    <w:p w14:paraId="3C94A21C">
      <w:pPr>
        <w:spacing w:line="540" w:lineRule="exact"/>
        <w:jc w:val="center"/>
        <w:rPr>
          <w:b/>
          <w:sz w:val="44"/>
          <w:szCs w:val="44"/>
          <w:u w:val="single"/>
        </w:rPr>
      </w:pPr>
    </w:p>
    <w:p w14:paraId="008F4348">
      <w:pPr>
        <w:spacing w:line="540" w:lineRule="exact"/>
        <w:jc w:val="center"/>
        <w:rPr>
          <w:b/>
          <w:sz w:val="44"/>
          <w:szCs w:val="44"/>
          <w:u w:val="single"/>
        </w:rPr>
      </w:pPr>
    </w:p>
    <w:p w14:paraId="4C5060AB">
      <w:pPr>
        <w:spacing w:line="540" w:lineRule="exact"/>
        <w:jc w:val="center"/>
        <w:rPr>
          <w:b/>
          <w:sz w:val="44"/>
          <w:szCs w:val="44"/>
          <w:u w:val="single"/>
        </w:rPr>
      </w:pPr>
    </w:p>
    <w:p w14:paraId="09595A88">
      <w:pPr>
        <w:spacing w:line="540" w:lineRule="exact"/>
        <w:jc w:val="center"/>
        <w:rPr>
          <w:b/>
          <w:sz w:val="44"/>
          <w:szCs w:val="44"/>
          <w:u w:val="single"/>
        </w:rPr>
      </w:pPr>
    </w:p>
    <w:p w14:paraId="2E2CF9F6">
      <w:pPr>
        <w:spacing w:line="540" w:lineRule="exact"/>
        <w:jc w:val="center"/>
        <w:rPr>
          <w:b/>
          <w:sz w:val="44"/>
          <w:szCs w:val="44"/>
          <w:u w:val="single"/>
        </w:rPr>
      </w:pPr>
    </w:p>
    <w:p w14:paraId="26F05F8E">
      <w:pPr>
        <w:spacing w:line="540" w:lineRule="exact"/>
        <w:jc w:val="center"/>
        <w:rPr>
          <w:b/>
          <w:sz w:val="44"/>
          <w:szCs w:val="44"/>
          <w:u w:val="single"/>
        </w:rPr>
      </w:pPr>
    </w:p>
    <w:p w14:paraId="7D151E8D">
      <w:pPr>
        <w:spacing w:line="540" w:lineRule="exact"/>
        <w:jc w:val="center"/>
        <w:rPr>
          <w:b/>
          <w:sz w:val="44"/>
          <w:szCs w:val="44"/>
          <w:u w:val="single"/>
        </w:rPr>
      </w:pPr>
    </w:p>
    <w:p w14:paraId="3B169310">
      <w:pPr>
        <w:spacing w:line="540" w:lineRule="exact"/>
        <w:jc w:val="center"/>
        <w:rPr>
          <w:b/>
          <w:sz w:val="44"/>
          <w:szCs w:val="44"/>
          <w:u w:val="single"/>
        </w:rPr>
      </w:pPr>
    </w:p>
    <w:p w14:paraId="13D14433">
      <w:pPr>
        <w:spacing w:line="540" w:lineRule="exact"/>
        <w:jc w:val="center"/>
        <w:rPr>
          <w:b/>
          <w:sz w:val="44"/>
          <w:szCs w:val="44"/>
        </w:rPr>
      </w:pPr>
    </w:p>
    <w:p w14:paraId="24963E2E">
      <w:pPr>
        <w:spacing w:line="540" w:lineRule="exact"/>
        <w:jc w:val="center"/>
        <w:rPr>
          <w:rFonts w:hint="eastAsia"/>
          <w:b/>
          <w:sz w:val="44"/>
          <w:szCs w:val="44"/>
        </w:rPr>
      </w:pPr>
    </w:p>
    <w:p w14:paraId="5E731D19">
      <w:pPr>
        <w:spacing w:line="540" w:lineRule="exact"/>
        <w:jc w:val="center"/>
        <w:rPr>
          <w:rFonts w:hint="eastAsia"/>
          <w:b/>
          <w:sz w:val="44"/>
          <w:szCs w:val="44"/>
        </w:rPr>
      </w:pPr>
    </w:p>
    <w:p w14:paraId="6AB0544A">
      <w:pPr>
        <w:spacing w:line="540" w:lineRule="exact"/>
        <w:jc w:val="center"/>
        <w:rPr>
          <w:rFonts w:hint="eastAsia"/>
          <w:b/>
          <w:sz w:val="44"/>
          <w:szCs w:val="44"/>
        </w:rPr>
      </w:pPr>
    </w:p>
    <w:p w14:paraId="6C03B8F4">
      <w:pPr>
        <w:spacing w:line="540" w:lineRule="exact"/>
        <w:jc w:val="center"/>
        <w:rPr>
          <w:rFonts w:hint="eastAsia"/>
          <w:b/>
          <w:sz w:val="44"/>
          <w:szCs w:val="44"/>
        </w:rPr>
      </w:pPr>
    </w:p>
    <w:p w14:paraId="21E8B2BC">
      <w:pPr>
        <w:spacing w:line="540" w:lineRule="exact"/>
        <w:jc w:val="center"/>
        <w:rPr>
          <w:rFonts w:hint="eastAsia"/>
          <w:b/>
          <w:sz w:val="44"/>
          <w:szCs w:val="44"/>
        </w:rPr>
      </w:pPr>
    </w:p>
    <w:p w14:paraId="37E0C4B0">
      <w:pPr>
        <w:spacing w:line="540" w:lineRule="exact"/>
        <w:jc w:val="center"/>
        <w:rPr>
          <w:rFonts w:hint="eastAsia"/>
          <w:b/>
          <w:sz w:val="44"/>
          <w:szCs w:val="44"/>
        </w:rPr>
      </w:pPr>
    </w:p>
    <w:p w14:paraId="10AA0B7E">
      <w:pPr>
        <w:spacing w:line="540" w:lineRule="exact"/>
        <w:jc w:val="center"/>
        <w:rPr>
          <w:rFonts w:hint="eastAsia"/>
          <w:b/>
          <w:sz w:val="44"/>
          <w:szCs w:val="44"/>
        </w:rPr>
      </w:pPr>
    </w:p>
    <w:p w14:paraId="2A240ABF">
      <w:pPr>
        <w:spacing w:line="540" w:lineRule="exact"/>
        <w:jc w:val="center"/>
        <w:rPr>
          <w:rFonts w:hint="eastAsia"/>
          <w:b/>
          <w:sz w:val="44"/>
          <w:szCs w:val="44"/>
        </w:rPr>
      </w:pPr>
    </w:p>
    <w:p w14:paraId="60FC7E94">
      <w:pPr>
        <w:spacing w:line="540" w:lineRule="exact"/>
        <w:jc w:val="center"/>
        <w:rPr>
          <w:b/>
          <w:sz w:val="44"/>
          <w:szCs w:val="44"/>
        </w:rPr>
      </w:pPr>
      <w:r>
        <w:rPr>
          <w:rFonts w:hint="eastAsia"/>
          <w:b/>
          <w:sz w:val="44"/>
          <w:szCs w:val="44"/>
        </w:rPr>
        <w:t>目    录</w:t>
      </w:r>
    </w:p>
    <w:p w14:paraId="204DB4A0">
      <w:pPr>
        <w:spacing w:line="540" w:lineRule="exact"/>
        <w:rPr>
          <w:b/>
          <w:sz w:val="44"/>
          <w:szCs w:val="44"/>
          <w:u w:val="single"/>
        </w:rPr>
      </w:pPr>
    </w:p>
    <w:p w14:paraId="46053E73">
      <w:pPr>
        <w:spacing w:line="540" w:lineRule="exact"/>
        <w:rPr>
          <w:rFonts w:ascii="黑体" w:hAnsi="黑体" w:eastAsia="黑体"/>
          <w:sz w:val="32"/>
          <w:szCs w:val="32"/>
        </w:rPr>
      </w:pPr>
      <w:r>
        <w:rPr>
          <w:rFonts w:hint="eastAsia" w:ascii="黑体" w:hAnsi="黑体" w:eastAsia="黑体"/>
          <w:sz w:val="32"/>
          <w:szCs w:val="32"/>
        </w:rPr>
        <w:t>第一部分    部门概况</w:t>
      </w:r>
    </w:p>
    <w:p w14:paraId="631011EA">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166D9276">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169AFE88">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1020F2F0">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2735A891">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6DCB2291">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CDA8343">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CB07C6">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2DBC8F50">
      <w:pPr>
        <w:spacing w:line="540" w:lineRule="exact"/>
        <w:rPr>
          <w:rFonts w:ascii="黑体" w:hAnsi="黑体" w:eastAsia="黑体"/>
          <w:sz w:val="32"/>
          <w:szCs w:val="32"/>
        </w:rPr>
      </w:pPr>
      <w:r>
        <w:rPr>
          <w:rFonts w:hint="eastAsia" w:ascii="黑体" w:hAnsi="黑体" w:eastAsia="黑体"/>
          <w:sz w:val="32"/>
          <w:szCs w:val="32"/>
        </w:rPr>
        <w:t>第三部分    名词解释</w:t>
      </w:r>
    </w:p>
    <w:p w14:paraId="3131C5F6">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6853AE74">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A02426F">
      <w:pPr>
        <w:spacing w:line="540" w:lineRule="exact"/>
        <w:rPr>
          <w:rFonts w:ascii="仿宋_GB2312" w:eastAsia="仿宋_GB2312"/>
          <w:sz w:val="32"/>
          <w:szCs w:val="32"/>
        </w:rPr>
      </w:pPr>
      <w:r>
        <w:rPr>
          <w:rFonts w:hint="eastAsia" w:ascii="仿宋_GB2312" w:eastAsia="仿宋_GB2312"/>
          <w:sz w:val="32"/>
          <w:szCs w:val="32"/>
        </w:rPr>
        <w:t>二、收入决算表</w:t>
      </w:r>
    </w:p>
    <w:p w14:paraId="4B7CFAF8">
      <w:pPr>
        <w:spacing w:line="540" w:lineRule="exact"/>
        <w:rPr>
          <w:rFonts w:ascii="仿宋_GB2312" w:eastAsia="仿宋_GB2312"/>
          <w:sz w:val="32"/>
          <w:szCs w:val="32"/>
        </w:rPr>
      </w:pPr>
      <w:r>
        <w:rPr>
          <w:rFonts w:hint="eastAsia" w:ascii="仿宋_GB2312" w:eastAsia="仿宋_GB2312"/>
          <w:sz w:val="32"/>
          <w:szCs w:val="32"/>
        </w:rPr>
        <w:t>三、支出决算表</w:t>
      </w:r>
    </w:p>
    <w:p w14:paraId="5AD947A1">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9D235D2">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0973B0">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3E576D8">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153DA8B5">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740D9B31">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3B45F2D5">
      <w:pPr>
        <w:spacing w:line="540" w:lineRule="exact"/>
        <w:jc w:val="center"/>
        <w:rPr>
          <w:rFonts w:ascii="黑体" w:hAnsi="黑体" w:eastAsia="黑体"/>
          <w:b/>
          <w:sz w:val="44"/>
          <w:szCs w:val="44"/>
          <w:u w:val="single"/>
        </w:rPr>
      </w:pPr>
    </w:p>
    <w:p w14:paraId="450C535B">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第一部分 盘锦市供销合作社联合社概况</w:t>
      </w:r>
    </w:p>
    <w:p w14:paraId="0A716363">
      <w:pPr>
        <w:spacing w:line="540" w:lineRule="exact"/>
        <w:jc w:val="center"/>
        <w:rPr>
          <w:rFonts w:ascii="宋体" w:hAnsi="宋体"/>
          <w:b/>
          <w:sz w:val="36"/>
          <w:szCs w:val="36"/>
        </w:rPr>
      </w:pPr>
    </w:p>
    <w:p w14:paraId="6FB130DF">
      <w:pPr>
        <w:spacing w:line="540" w:lineRule="exact"/>
        <w:ind w:firstLine="640" w:firstLineChars="200"/>
        <w:jc w:val="left"/>
        <w:rPr>
          <w:rFonts w:ascii="黑体" w:eastAsia="黑体"/>
          <w:sz w:val="32"/>
          <w:szCs w:val="32"/>
        </w:rPr>
      </w:pPr>
    </w:p>
    <w:p w14:paraId="77F7ECB9">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主要职责和机构设置情况</w:t>
      </w:r>
    </w:p>
    <w:p w14:paraId="780DDF4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(一)贯彻落实党中央</w:t>
      </w:r>
      <w:r>
        <w:rPr>
          <w:rFonts w:hint="eastAsia" w:ascii="仿宋_GB2312" w:hAnsi="宋体" w:eastAsia="仿宋_GB2312"/>
          <w:sz w:val="32"/>
          <w:szCs w:val="32"/>
          <w:lang w:eastAsia="zh-CN"/>
        </w:rPr>
        <w:t>、</w:t>
      </w:r>
      <w:bookmarkStart w:id="0" w:name="_GoBack"/>
      <w:bookmarkEnd w:id="0"/>
      <w:r>
        <w:rPr>
          <w:rFonts w:hint="eastAsia" w:ascii="仿宋_GB2312" w:hAnsi="宋体" w:eastAsia="仿宋_GB2312"/>
          <w:sz w:val="32"/>
          <w:szCs w:val="32"/>
        </w:rPr>
        <w:t>国务院关于“三农”工作的方针政策，以及省委省政府相关工作部署要求，拟订全市供销合作社的发展战略和规划，领导全市供销合作事业改革和发展。</w:t>
      </w:r>
    </w:p>
    <w:p w14:paraId="4290C58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（二）按照市政府授权对重要农业生产资料、农副产品经营、储备进行组织、协调和管理。</w:t>
      </w:r>
    </w:p>
    <w:p w14:paraId="3EF4006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（三）参与起草相关规范性文件，向政府有关部门反映农</w:t>
      </w:r>
    </w:p>
    <w:p w14:paraId="6264308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民社员和供销合作社的意见与诉求，维护其合法权益。</w:t>
      </w:r>
    </w:p>
    <w:p w14:paraId="692DCD5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（四）指导供销合作社构建联合社机关主导的行业指导体系和社有企业支撑的双线运行服务体系。</w:t>
      </w:r>
    </w:p>
    <w:p w14:paraId="2C69F47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（五）指导各级供销合作社的组织建设，推进基层社改造，领办创办农民专业合作社，打造城乡社区综合服务平台，健全农村社会化服务体系，参与美丽乡村建设，开展教育培训和科技服务。</w:t>
      </w:r>
    </w:p>
    <w:p w14:paraId="45661B6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（六）组织各级供销合作社实施农产品现代流通体系和新农村现代流通网络工程建设，发展农村电子商务，参与公益性农产品批发市场和产地集配中心建设，大力发展冷链仓储物流体系。</w:t>
      </w:r>
    </w:p>
    <w:p w14:paraId="65D89DE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七）创新服务方式，开展农村合作金融服务和农村土地流转。以龙头企业为平台，以农民专业合作社为载体，积极开展有机、绿色、无公害的农产品生产基地建设，发挥地域特色优势，努力打造中国农产品品牌。</w:t>
      </w:r>
    </w:p>
    <w:p w14:paraId="667714B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（八）依法履行社有企业出资人职责，监督、管理和运营社有资产，确保社有资产保值增值。</w:t>
      </w:r>
    </w:p>
    <w:p w14:paraId="2782324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（九）承担市政府交办的其他工作。</w:t>
      </w:r>
    </w:p>
    <w:p w14:paraId="62544F2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根据本部门主要职责，内设机构如下：</w:t>
      </w:r>
    </w:p>
    <w:p w14:paraId="5DDBE83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分别是理事会办公室、财务审计科、合作指导科、经济发展科、农产品现代流通科、社有资产管理科。</w:t>
      </w:r>
    </w:p>
    <w:p w14:paraId="19D0727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所属二级单位设置如下：无所属二级单位。</w:t>
      </w:r>
    </w:p>
    <w:p w14:paraId="0EB03C55">
      <w:pPr>
        <w:numPr>
          <w:ilvl w:val="0"/>
          <w:numId w:val="0"/>
        </w:numPr>
        <w:spacing w:line="540" w:lineRule="exact"/>
        <w:jc w:val="left"/>
        <w:rPr>
          <w:rFonts w:hint="eastAsia" w:ascii="黑体" w:eastAsia="黑体"/>
          <w:sz w:val="32"/>
          <w:szCs w:val="32"/>
        </w:rPr>
      </w:pPr>
    </w:p>
    <w:p w14:paraId="53041299">
      <w:pPr>
        <w:spacing w:line="54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二、决算单位构成</w:t>
      </w:r>
    </w:p>
    <w:p w14:paraId="1538D53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纳入盘锦市供销合作社联合社202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年决算编制范围的预算单位包括：盘锦市供销合作社联合社</w:t>
      </w:r>
      <w:r>
        <w:rPr>
          <w:rFonts w:hint="eastAsia" w:ascii="仿宋_GB2312" w:hAnsi="宋体" w:eastAsia="仿宋_GB2312"/>
          <w:sz w:val="32"/>
          <w:szCs w:val="32"/>
          <w:lang w:eastAsia="zh-CN"/>
        </w:rPr>
        <w:t>一户单位</w:t>
      </w:r>
      <w:r>
        <w:rPr>
          <w:rFonts w:hint="eastAsia" w:ascii="仿宋_GB2312" w:hAnsi="宋体" w:eastAsia="仿宋_GB2312"/>
          <w:sz w:val="32"/>
          <w:szCs w:val="32"/>
        </w:rPr>
        <w:t>。</w:t>
      </w:r>
    </w:p>
    <w:p w14:paraId="3463A266">
      <w:pPr>
        <w:spacing w:line="540" w:lineRule="exact"/>
        <w:ind w:firstLine="640" w:firstLineChars="200"/>
        <w:jc w:val="left"/>
        <w:rPr>
          <w:rFonts w:ascii="仿宋" w:hAnsi="仿宋" w:eastAsia="仿宋"/>
          <w:b w:val="0"/>
          <w:bCs/>
          <w:sz w:val="32"/>
          <w:szCs w:val="32"/>
        </w:rPr>
      </w:pPr>
    </w:p>
    <w:p w14:paraId="679619B2">
      <w:pPr>
        <w:numPr>
          <w:ilvl w:val="0"/>
          <w:numId w:val="3"/>
        </w:numPr>
        <w:spacing w:line="540" w:lineRule="exact"/>
        <w:jc w:val="center"/>
        <w:rPr>
          <w:rFonts w:hint="eastAsia" w:ascii="宋体" w:hAnsi="宋体"/>
          <w:b/>
          <w:sz w:val="36"/>
          <w:szCs w:val="36"/>
        </w:rPr>
      </w:pPr>
      <w:r>
        <w:rPr>
          <w:rFonts w:ascii="仿宋_GB2312" w:eastAsia="仿宋_GB2312"/>
          <w:sz w:val="32"/>
          <w:szCs w:val="32"/>
        </w:rPr>
        <w:br w:type="page"/>
      </w:r>
      <w:r>
        <w:rPr>
          <w:rFonts w:hint="eastAsia" w:ascii="宋体" w:hAnsi="宋体"/>
          <w:b/>
          <w:sz w:val="36"/>
          <w:szCs w:val="36"/>
        </w:rPr>
        <w:t>盘锦市供销合作社联合社2020年度</w:t>
      </w:r>
    </w:p>
    <w:p w14:paraId="32CC4B19">
      <w:pPr>
        <w:numPr>
          <w:ilvl w:val="0"/>
          <w:numId w:val="0"/>
        </w:numPr>
        <w:spacing w:line="540" w:lineRule="exact"/>
        <w:jc w:val="center"/>
        <w:rPr>
          <w:rFonts w:hint="eastAsia" w:ascii="宋体" w:hAnsi="宋体"/>
          <w:b/>
          <w:sz w:val="36"/>
          <w:szCs w:val="36"/>
        </w:rPr>
      </w:pPr>
      <w:r>
        <w:rPr>
          <w:rFonts w:hint="eastAsia" w:ascii="宋体" w:hAnsi="宋体"/>
          <w:b/>
          <w:sz w:val="36"/>
          <w:szCs w:val="36"/>
        </w:rPr>
        <w:t>部门决算情况说明</w:t>
      </w:r>
    </w:p>
    <w:p w14:paraId="13D62455">
      <w:pPr>
        <w:spacing w:line="540" w:lineRule="exact"/>
        <w:ind w:firstLine="723" w:firstLineChars="200"/>
        <w:jc w:val="left"/>
        <w:rPr>
          <w:rFonts w:ascii="宋体" w:hAnsi="宋体"/>
          <w:b/>
          <w:sz w:val="36"/>
          <w:szCs w:val="36"/>
        </w:rPr>
      </w:pPr>
    </w:p>
    <w:p w14:paraId="5EB99102">
      <w:pPr>
        <w:spacing w:line="540" w:lineRule="exact"/>
        <w:rPr>
          <w:rFonts w:ascii="宋体" w:hAnsi="宋体"/>
          <w:b/>
          <w:sz w:val="36"/>
          <w:szCs w:val="36"/>
        </w:rPr>
      </w:pPr>
    </w:p>
    <w:p w14:paraId="1991D96C">
      <w:pPr>
        <w:pStyle w:val="9"/>
        <w:numPr>
          <w:ilvl w:val="0"/>
          <w:numId w:val="4"/>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2FF2132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579.55</w:t>
      </w:r>
      <w:r>
        <w:rPr>
          <w:rFonts w:hint="eastAsia" w:ascii="楷体_GB2312" w:hAnsi="宋体" w:eastAsia="楷体_GB2312"/>
          <w:b/>
          <w:sz w:val="32"/>
          <w:szCs w:val="32"/>
        </w:rPr>
        <w:t>万元，包括：</w:t>
      </w:r>
    </w:p>
    <w:p w14:paraId="5A21682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579.55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579.55</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F8E51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C7D90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88A19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889AFD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C4AF9E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A3A8F8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33B8D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18DD2B1">
      <w:p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77.21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15.37</w:t>
      </w:r>
      <w:r>
        <w:rPr>
          <w:rFonts w:hint="eastAsia" w:ascii="仿宋_GB2312" w:hAnsi="宋体" w:eastAsia="仿宋_GB2312"/>
          <w:sz w:val="32"/>
          <w:szCs w:val="32"/>
        </w:rPr>
        <w:t>%，主要原</w:t>
      </w:r>
      <w:r>
        <w:rPr>
          <w:rFonts w:hint="eastAsia" w:ascii="仿宋_GB2312" w:hAnsi="宋体" w:eastAsia="仿宋_GB2312"/>
          <w:b w:val="0"/>
          <w:bCs w:val="0"/>
          <w:sz w:val="32"/>
          <w:szCs w:val="32"/>
        </w:rPr>
        <w:t>因：</w:t>
      </w:r>
      <w:r>
        <w:rPr>
          <w:rFonts w:hint="eastAsia" w:ascii="仿宋_GB2312" w:hAnsi="宋体" w:eastAsia="仿宋_GB2312"/>
          <w:sz w:val="32"/>
          <w:szCs w:val="32"/>
        </w:rPr>
        <w:t>一是</w:t>
      </w:r>
      <w:r>
        <w:rPr>
          <w:rFonts w:hint="eastAsia" w:ascii="仿宋_GB2312" w:hAnsi="宋体" w:eastAsia="仿宋_GB2312"/>
          <w:sz w:val="32"/>
          <w:szCs w:val="32"/>
          <w:lang w:val="en-US" w:eastAsia="zh-CN"/>
        </w:rPr>
        <w:t>人员调入，工资福利收入增加</w:t>
      </w:r>
      <w:r>
        <w:rPr>
          <w:rFonts w:hint="eastAsia" w:ascii="仿宋_GB2312" w:hAnsi="宋体" w:eastAsia="仿宋_GB2312"/>
          <w:sz w:val="32"/>
          <w:szCs w:val="32"/>
        </w:rPr>
        <w:t>；二是</w:t>
      </w:r>
      <w:r>
        <w:rPr>
          <w:rFonts w:hint="eastAsia" w:ascii="仿宋_GB2312" w:hAnsi="宋体" w:eastAsia="仿宋_GB2312"/>
          <w:sz w:val="32"/>
          <w:szCs w:val="32"/>
          <w:lang w:val="en-US" w:eastAsia="zh-CN"/>
        </w:rPr>
        <w:t>举办乡村振兴博览会</w:t>
      </w:r>
      <w:r>
        <w:rPr>
          <w:rFonts w:hint="eastAsia" w:ascii="仿宋_GB2312" w:hAnsi="宋体" w:eastAsia="仿宋_GB2312"/>
          <w:sz w:val="32"/>
          <w:szCs w:val="32"/>
        </w:rPr>
        <w:t>。</w:t>
      </w:r>
    </w:p>
    <w:p w14:paraId="108B228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579.55</w:t>
      </w:r>
      <w:r>
        <w:rPr>
          <w:rFonts w:hint="eastAsia" w:ascii="楷体_GB2312" w:hAnsi="宋体" w:eastAsia="楷体_GB2312"/>
          <w:b/>
          <w:sz w:val="32"/>
          <w:szCs w:val="32"/>
        </w:rPr>
        <w:t>万元，包括：</w:t>
      </w:r>
    </w:p>
    <w:p w14:paraId="6C34B55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534.54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92.23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458.57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13.84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61.84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eastAsia="zh-CN"/>
        </w:rPr>
        <w:t>资本性支出</w:t>
      </w:r>
      <w:r>
        <w:rPr>
          <w:rFonts w:hint="eastAsia" w:ascii="仿宋_GB2312" w:hAnsi="宋体" w:eastAsia="仿宋_GB2312"/>
          <w:sz w:val="32"/>
          <w:szCs w:val="32"/>
          <w:highlight w:val="none"/>
          <w:lang w:val="en-US" w:eastAsia="zh-CN"/>
        </w:rPr>
        <w:t>0.3万元</w:t>
      </w:r>
      <w:r>
        <w:rPr>
          <w:rFonts w:hint="eastAsia" w:ascii="仿宋_GB2312" w:hAnsi="宋体" w:eastAsia="仿宋_GB2312"/>
          <w:sz w:val="32"/>
          <w:szCs w:val="32"/>
          <w:highlight w:val="none"/>
        </w:rPr>
        <w:t>。</w:t>
      </w:r>
    </w:p>
    <w:p w14:paraId="536FA957">
      <w:pPr>
        <w:ind w:firstLine="709"/>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45.01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7.77</w:t>
      </w:r>
      <w:r>
        <w:rPr>
          <w:rFonts w:hint="eastAsia" w:ascii="仿宋_GB2312" w:hAnsi="宋体" w:eastAsia="仿宋_GB2312"/>
          <w:sz w:val="32"/>
          <w:szCs w:val="32"/>
        </w:rPr>
        <w:t>%。主要包括</w:t>
      </w:r>
      <w:r>
        <w:rPr>
          <w:rFonts w:hint="eastAsia" w:ascii="仿宋_GB2312" w:hAnsi="仿宋" w:eastAsia="仿宋_GB2312" w:cs="仿宋"/>
          <w:color w:val="000000"/>
          <w:sz w:val="32"/>
          <w:szCs w:val="32"/>
          <w:lang w:val="en-US" w:eastAsia="zh-CN"/>
        </w:rPr>
        <w:t>第三届中国盘锦乡村振兴产业博览会</w:t>
      </w:r>
      <w:r>
        <w:rPr>
          <w:rFonts w:hint="eastAsia" w:ascii="仿宋_GB2312" w:hAnsi="宋体" w:eastAsia="仿宋_GB2312"/>
          <w:sz w:val="32"/>
          <w:szCs w:val="32"/>
        </w:rPr>
        <w:t>等业务支出。</w:t>
      </w:r>
    </w:p>
    <w:p w14:paraId="29937F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A30875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DB46F7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32B74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89.08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18.16</w:t>
      </w:r>
      <w:r>
        <w:rPr>
          <w:rFonts w:hint="eastAsia" w:ascii="仿宋_GB2312" w:hAnsi="宋体" w:eastAsia="仿宋_GB2312"/>
          <w:sz w:val="32"/>
          <w:szCs w:val="32"/>
        </w:rPr>
        <w:t>%，主要原因：一是人员调入，工资福利支出增加；二是</w:t>
      </w:r>
      <w:r>
        <w:rPr>
          <w:rFonts w:hint="eastAsia" w:ascii="仿宋_GB2312" w:hAnsi="宋体" w:eastAsia="仿宋_GB2312"/>
          <w:sz w:val="32"/>
          <w:szCs w:val="32"/>
          <w:lang w:val="en-US" w:eastAsia="zh-CN"/>
        </w:rPr>
        <w:t>举办乡村振兴博览会导致支出增加</w:t>
      </w:r>
      <w:r>
        <w:rPr>
          <w:rFonts w:hint="eastAsia" w:ascii="仿宋_GB2312" w:hAnsi="宋体" w:eastAsia="仿宋_GB2312"/>
          <w:b w:val="0"/>
          <w:bCs w:val="0"/>
          <w:sz w:val="32"/>
          <w:szCs w:val="32"/>
          <w:lang w:val="en-US" w:eastAsia="zh-CN"/>
        </w:rPr>
        <w:t>等</w:t>
      </w:r>
      <w:r>
        <w:rPr>
          <w:rFonts w:hint="eastAsia" w:ascii="仿宋_GB2312" w:hAnsi="宋体" w:eastAsia="仿宋_GB2312"/>
          <w:sz w:val="32"/>
          <w:szCs w:val="32"/>
        </w:rPr>
        <w:t>。</w:t>
      </w:r>
    </w:p>
    <w:p w14:paraId="129D9B8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252CCCD1">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与上年相比减少</w:t>
      </w:r>
      <w:r>
        <w:rPr>
          <w:rFonts w:hint="eastAsia" w:ascii="仿宋_GB2312" w:hAnsi="宋体" w:eastAsia="仿宋_GB2312"/>
          <w:sz w:val="32"/>
          <w:szCs w:val="32"/>
          <w:highlight w:val="none"/>
          <w:lang w:val="en-US" w:eastAsia="zh-CN"/>
        </w:rPr>
        <w:t>11.87万元，下降100.0%。主要原因是本年合理安排开支，无结余。</w:t>
      </w:r>
    </w:p>
    <w:p w14:paraId="2B882005">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4FC701AE">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58A650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579.55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534.54</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45.01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89.08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18.16</w:t>
      </w:r>
      <w:r>
        <w:rPr>
          <w:rFonts w:hint="eastAsia" w:ascii="仿宋_GB2312" w:hAnsi="宋体" w:eastAsia="仿宋_GB2312"/>
          <w:sz w:val="32"/>
          <w:szCs w:val="32"/>
        </w:rPr>
        <w:t>%，主要原因：一是人员调入，工资福利支出增加；二是</w:t>
      </w:r>
      <w:r>
        <w:rPr>
          <w:rFonts w:hint="eastAsia" w:ascii="仿宋_GB2312" w:hAnsi="宋体" w:eastAsia="仿宋_GB2312"/>
          <w:sz w:val="32"/>
          <w:szCs w:val="32"/>
          <w:lang w:val="en-US" w:eastAsia="zh-CN"/>
        </w:rPr>
        <w:t>举办乡村振兴博览会导致支出增加</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147.01</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145.96</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160.75</w:t>
      </w:r>
      <w:r>
        <w:rPr>
          <w:rFonts w:hint="eastAsia" w:ascii="仿宋_GB2312" w:hAnsi="宋体" w:eastAsia="仿宋_GB2312"/>
          <w:sz w:val="32"/>
          <w:szCs w:val="32"/>
        </w:rPr>
        <w:t>%。</w:t>
      </w:r>
    </w:p>
    <w:p w14:paraId="5A66B80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7D9E404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579.55</w:t>
      </w:r>
      <w:r>
        <w:rPr>
          <w:rFonts w:hint="eastAsia" w:ascii="仿宋_GB2312" w:hAnsi="宋体" w:eastAsia="仿宋_GB2312"/>
          <w:sz w:val="32"/>
          <w:szCs w:val="32"/>
        </w:rPr>
        <w:t>万元，按支出功能分类科目分，包括：</w:t>
      </w:r>
      <w:r>
        <w:rPr>
          <w:rFonts w:hint="eastAsia" w:ascii="仿宋_GB2312" w:hAnsi="宋体" w:eastAsia="仿宋_GB2312"/>
          <w:color w:val="000000"/>
          <w:sz w:val="32"/>
          <w:szCs w:val="32"/>
        </w:rPr>
        <w:t>社会保障和就业支出</w:t>
      </w:r>
      <w:r>
        <w:rPr>
          <w:rFonts w:hint="eastAsia" w:ascii="仿宋" w:hAnsi="仿宋" w:eastAsia="仿宋"/>
          <w:sz w:val="32"/>
          <w:szCs w:val="32"/>
          <w:lang w:val="en-US" w:eastAsia="zh-CN"/>
        </w:rPr>
        <w:t>52.31</w:t>
      </w:r>
      <w:r>
        <w:rPr>
          <w:rFonts w:hint="eastAsia" w:ascii="仿宋" w:hAnsi="仿宋" w:eastAsia="仿宋"/>
          <w:sz w:val="32"/>
          <w:szCs w:val="32"/>
        </w:rPr>
        <w:t>万元，占</w:t>
      </w:r>
      <w:r>
        <w:rPr>
          <w:rFonts w:hint="eastAsia" w:ascii="仿宋" w:hAnsi="仿宋" w:eastAsia="仿宋"/>
          <w:sz w:val="32"/>
          <w:szCs w:val="32"/>
          <w:lang w:val="en-US" w:eastAsia="zh-CN"/>
        </w:rPr>
        <w:t>9.03</w:t>
      </w:r>
      <w:r>
        <w:rPr>
          <w:rFonts w:ascii="仿宋" w:hAnsi="仿宋" w:eastAsia="仿宋"/>
          <w:sz w:val="32"/>
          <w:szCs w:val="32"/>
        </w:rPr>
        <w:t>%</w:t>
      </w:r>
      <w:r>
        <w:rPr>
          <w:rFonts w:hint="eastAsia" w:ascii="仿宋" w:hAnsi="仿宋" w:eastAsia="仿宋"/>
          <w:sz w:val="32"/>
          <w:szCs w:val="32"/>
        </w:rPr>
        <w:t>；卫生健康支出</w:t>
      </w:r>
      <w:r>
        <w:rPr>
          <w:rFonts w:ascii="仿宋_GB2312" w:hAnsi="宋体" w:eastAsia="仿宋_GB2312"/>
          <w:color w:val="000000"/>
          <w:sz w:val="32"/>
          <w:szCs w:val="32"/>
        </w:rPr>
        <w:t>15.</w:t>
      </w:r>
      <w:r>
        <w:rPr>
          <w:rFonts w:hint="eastAsia" w:ascii="仿宋_GB2312" w:hAnsi="宋体" w:eastAsia="仿宋_GB2312"/>
          <w:color w:val="000000"/>
          <w:sz w:val="32"/>
          <w:szCs w:val="32"/>
          <w:lang w:val="en-US" w:eastAsia="zh-CN"/>
        </w:rPr>
        <w:t>41</w:t>
      </w:r>
      <w:r>
        <w:rPr>
          <w:rFonts w:hint="eastAsia" w:ascii="仿宋_GB2312" w:hAnsi="宋体" w:eastAsia="仿宋_GB2312"/>
          <w:color w:val="000000"/>
          <w:sz w:val="32"/>
          <w:szCs w:val="32"/>
        </w:rPr>
        <w:t>万元，占</w:t>
      </w:r>
      <w:r>
        <w:rPr>
          <w:rFonts w:hint="eastAsia" w:ascii="仿宋_GB2312" w:hAnsi="宋体" w:eastAsia="仿宋_GB2312"/>
          <w:color w:val="000000"/>
          <w:sz w:val="32"/>
          <w:szCs w:val="32"/>
          <w:lang w:val="en-US" w:eastAsia="zh-CN"/>
        </w:rPr>
        <w:t>2.66</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农林水支出10.25万元，占1.77%；</w:t>
      </w:r>
      <w:r>
        <w:rPr>
          <w:rFonts w:hint="eastAsia" w:ascii="仿宋_GB2312" w:hAnsi="宋体" w:eastAsia="仿宋_GB2312"/>
          <w:color w:val="000000"/>
          <w:sz w:val="32"/>
          <w:szCs w:val="32"/>
        </w:rPr>
        <w:t>商业服务业等支出</w:t>
      </w:r>
      <w:r>
        <w:rPr>
          <w:rFonts w:hint="eastAsia" w:ascii="仿宋_GB2312" w:hAnsi="宋体" w:eastAsia="仿宋_GB2312"/>
          <w:color w:val="000000"/>
          <w:sz w:val="32"/>
          <w:szCs w:val="32"/>
          <w:lang w:val="en-US" w:eastAsia="zh-CN"/>
        </w:rPr>
        <w:t>467.68</w:t>
      </w:r>
      <w:r>
        <w:rPr>
          <w:rFonts w:hint="eastAsia" w:ascii="仿宋_GB2312" w:hAnsi="宋体" w:eastAsia="仿宋_GB2312"/>
          <w:color w:val="000000"/>
          <w:sz w:val="32"/>
          <w:szCs w:val="32"/>
        </w:rPr>
        <w:t>万元，占</w:t>
      </w:r>
      <w:r>
        <w:rPr>
          <w:rFonts w:ascii="仿宋_GB2312" w:hAnsi="宋体" w:eastAsia="仿宋_GB2312"/>
          <w:color w:val="000000"/>
          <w:sz w:val="32"/>
          <w:szCs w:val="32"/>
        </w:rPr>
        <w:t>80.</w:t>
      </w:r>
      <w:r>
        <w:rPr>
          <w:rFonts w:hint="eastAsia" w:ascii="仿宋_GB2312" w:hAnsi="宋体" w:eastAsia="仿宋_GB2312"/>
          <w:color w:val="000000"/>
          <w:sz w:val="32"/>
          <w:szCs w:val="32"/>
          <w:lang w:val="en-US" w:eastAsia="zh-CN"/>
        </w:rPr>
        <w:t>69</w:t>
      </w:r>
      <w:r>
        <w:rPr>
          <w:rFonts w:hint="eastAsia" w:ascii="仿宋_GB2312" w:hAnsi="宋体" w:eastAsia="仿宋_GB2312"/>
          <w:color w:val="000000"/>
          <w:sz w:val="32"/>
          <w:szCs w:val="32"/>
        </w:rPr>
        <w:t>%；住房保障支出</w:t>
      </w:r>
      <w:r>
        <w:rPr>
          <w:rFonts w:ascii="仿宋_GB2312" w:hAnsi="宋体" w:eastAsia="仿宋_GB2312"/>
          <w:color w:val="000000"/>
          <w:sz w:val="32"/>
          <w:szCs w:val="32"/>
        </w:rPr>
        <w:t>2</w:t>
      </w:r>
      <w:r>
        <w:rPr>
          <w:rFonts w:hint="eastAsia" w:ascii="仿宋_GB2312" w:hAnsi="宋体" w:eastAsia="仿宋_GB2312"/>
          <w:color w:val="000000"/>
          <w:sz w:val="32"/>
          <w:szCs w:val="32"/>
          <w:lang w:val="en-US" w:eastAsia="zh-CN"/>
        </w:rPr>
        <w:t>7.06</w:t>
      </w:r>
      <w:r>
        <w:rPr>
          <w:rFonts w:hint="eastAsia" w:ascii="仿宋_GB2312" w:hAnsi="宋体" w:eastAsia="仿宋_GB2312"/>
          <w:color w:val="000000"/>
          <w:sz w:val="32"/>
          <w:szCs w:val="32"/>
        </w:rPr>
        <w:t>万元，占</w:t>
      </w:r>
      <w:r>
        <w:rPr>
          <w:rFonts w:ascii="仿宋_GB2312" w:hAnsi="宋体" w:eastAsia="仿宋_GB2312"/>
          <w:color w:val="000000"/>
          <w:sz w:val="32"/>
          <w:szCs w:val="32"/>
        </w:rPr>
        <w:t>4.</w:t>
      </w:r>
      <w:r>
        <w:rPr>
          <w:rFonts w:hint="eastAsia" w:ascii="仿宋_GB2312" w:hAnsi="宋体" w:eastAsia="仿宋_GB2312"/>
          <w:color w:val="000000"/>
          <w:sz w:val="32"/>
          <w:szCs w:val="32"/>
          <w:lang w:val="en-US" w:eastAsia="zh-CN"/>
        </w:rPr>
        <w:t>67</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其他支出6.84万元，占1.18%</w:t>
      </w:r>
      <w:r>
        <w:rPr>
          <w:rFonts w:hint="eastAsia" w:ascii="仿宋_GB2312" w:hAnsi="宋体" w:eastAsia="仿宋_GB2312"/>
          <w:color w:val="000000"/>
          <w:sz w:val="32"/>
          <w:szCs w:val="32"/>
        </w:rPr>
        <w:t>。</w:t>
      </w:r>
    </w:p>
    <w:p w14:paraId="42564576">
      <w:pPr>
        <w:spacing w:line="540" w:lineRule="exact"/>
        <w:ind w:firstLine="660"/>
        <w:rPr>
          <w:rFonts w:hint="eastAsia" w:ascii="仿宋" w:hAnsi="仿宋" w:eastAsia="仿宋"/>
          <w:sz w:val="32"/>
          <w:szCs w:val="32"/>
        </w:rPr>
      </w:pPr>
      <w:r>
        <w:rPr>
          <w:rFonts w:hint="eastAsia" w:ascii="仿宋" w:hAnsi="仿宋" w:eastAsia="仿宋"/>
          <w:sz w:val="32"/>
          <w:szCs w:val="32"/>
        </w:rPr>
        <w:t>1.</w:t>
      </w:r>
      <w:r>
        <w:rPr>
          <w:rFonts w:hint="eastAsia" w:ascii="仿宋_GB2312" w:hAnsi="宋体" w:eastAsia="仿宋_GB2312"/>
          <w:color w:val="000000"/>
          <w:sz w:val="32"/>
          <w:szCs w:val="32"/>
        </w:rPr>
        <w:t>社会保障和就业支出</w:t>
      </w:r>
      <w:r>
        <w:rPr>
          <w:rFonts w:hint="eastAsia" w:ascii="仿宋" w:hAnsi="仿宋" w:eastAsia="仿宋"/>
          <w:sz w:val="32"/>
          <w:szCs w:val="32"/>
          <w:lang w:val="en-US" w:eastAsia="zh-CN"/>
        </w:rPr>
        <w:t>52.31</w:t>
      </w:r>
      <w:r>
        <w:rPr>
          <w:rFonts w:hint="eastAsia" w:ascii="仿宋" w:hAnsi="仿宋" w:eastAsia="仿宋"/>
          <w:sz w:val="32"/>
          <w:szCs w:val="32"/>
        </w:rPr>
        <w:t>万元，具体包括：</w:t>
      </w:r>
    </w:p>
    <w:p w14:paraId="1D52CDB9">
      <w:pPr>
        <w:spacing w:line="540" w:lineRule="exact"/>
        <w:ind w:firstLine="660"/>
        <w:rPr>
          <w:rFonts w:ascii="仿宋_GB2312" w:hAnsi="宋体" w:eastAsia="仿宋_GB2312"/>
          <w:color w:val="000000"/>
          <w:sz w:val="32"/>
          <w:szCs w:val="32"/>
        </w:rPr>
      </w:pPr>
      <w:r>
        <w:rPr>
          <w:rFonts w:hint="eastAsia" w:ascii="仿宋" w:hAnsi="仿宋" w:eastAsia="仿宋"/>
          <w:sz w:val="32"/>
          <w:szCs w:val="32"/>
        </w:rPr>
        <w:t>（1）</w:t>
      </w:r>
      <w:r>
        <w:rPr>
          <w:rFonts w:hint="eastAsia" w:ascii="仿宋_GB2312" w:hAnsi="宋体" w:eastAsia="仿宋_GB2312"/>
          <w:color w:val="000000"/>
          <w:sz w:val="32"/>
          <w:szCs w:val="32"/>
        </w:rPr>
        <w:t>社会保障和就业支出（类）行政事业单位养老支出（款）事业单位离退休（项）1</w:t>
      </w:r>
      <w:r>
        <w:rPr>
          <w:rFonts w:hint="eastAsia" w:ascii="仿宋_GB2312" w:hAnsi="宋体" w:eastAsia="仿宋_GB2312"/>
          <w:color w:val="000000"/>
          <w:sz w:val="32"/>
          <w:szCs w:val="32"/>
          <w:lang w:val="en-US" w:eastAsia="zh-CN"/>
        </w:rPr>
        <w:t>2.48</w:t>
      </w:r>
      <w:r>
        <w:rPr>
          <w:rFonts w:hint="eastAsia" w:ascii="仿宋_GB2312" w:hAnsi="宋体" w:eastAsia="仿宋_GB2312"/>
          <w:color w:val="000000"/>
          <w:sz w:val="32"/>
          <w:szCs w:val="32"/>
        </w:rPr>
        <w:t>万元，主要是离退休人员取暖费支出，</w:t>
      </w:r>
      <w:r>
        <w:rPr>
          <w:rFonts w:hint="eastAsia" w:ascii="仿宋" w:hAnsi="仿宋" w:eastAsia="仿宋"/>
          <w:sz w:val="32"/>
          <w:szCs w:val="32"/>
        </w:rPr>
        <w:t>完成年初预算的</w:t>
      </w:r>
      <w:r>
        <w:rPr>
          <w:rFonts w:hint="eastAsia" w:ascii="仿宋" w:hAnsi="仿宋" w:eastAsia="仿宋"/>
          <w:sz w:val="32"/>
          <w:szCs w:val="32"/>
          <w:lang w:val="en-US" w:eastAsia="zh-CN"/>
        </w:rPr>
        <w:t>99.44</w:t>
      </w:r>
      <w:r>
        <w:rPr>
          <w:rFonts w:ascii="仿宋" w:hAnsi="仿宋" w:eastAsia="仿宋"/>
          <w:sz w:val="32"/>
          <w:szCs w:val="32"/>
        </w:rPr>
        <w:t>%</w:t>
      </w:r>
      <w:r>
        <w:rPr>
          <w:rFonts w:hint="eastAsia" w:ascii="仿宋" w:hAnsi="仿宋" w:eastAsia="仿宋"/>
          <w:sz w:val="32"/>
          <w:szCs w:val="32"/>
        </w:rPr>
        <w:t>，决算数</w:t>
      </w:r>
      <w:r>
        <w:rPr>
          <w:rFonts w:hint="eastAsia" w:ascii="仿宋" w:hAnsi="仿宋" w:eastAsia="仿宋"/>
          <w:sz w:val="32"/>
          <w:szCs w:val="32"/>
          <w:lang w:val="en-US" w:eastAsia="zh-CN"/>
        </w:rPr>
        <w:t>小于</w:t>
      </w:r>
      <w:r>
        <w:rPr>
          <w:rFonts w:hint="eastAsia" w:ascii="仿宋" w:hAnsi="仿宋" w:eastAsia="仿宋"/>
          <w:sz w:val="32"/>
          <w:szCs w:val="32"/>
        </w:rPr>
        <w:t>年初预算数的原因主要是</w:t>
      </w:r>
      <w:r>
        <w:rPr>
          <w:rFonts w:hint="eastAsia" w:ascii="仿宋" w:hAnsi="仿宋" w:eastAsia="仿宋"/>
          <w:sz w:val="32"/>
          <w:szCs w:val="32"/>
          <w:lang w:val="en-US" w:eastAsia="zh-CN"/>
        </w:rPr>
        <w:t>一名</w:t>
      </w:r>
      <w:r>
        <w:rPr>
          <w:rFonts w:hint="eastAsia" w:ascii="仿宋" w:hAnsi="仿宋" w:eastAsia="仿宋"/>
          <w:sz w:val="32"/>
          <w:szCs w:val="32"/>
        </w:rPr>
        <w:t>新增退休人员</w:t>
      </w:r>
      <w:r>
        <w:rPr>
          <w:rFonts w:hint="eastAsia" w:ascii="仿宋" w:hAnsi="仿宋" w:eastAsia="仿宋"/>
          <w:sz w:val="32"/>
          <w:szCs w:val="32"/>
          <w:lang w:val="en-US" w:eastAsia="zh-CN"/>
        </w:rPr>
        <w:t>部分取暖费由在职取暖费发放</w:t>
      </w:r>
      <w:r>
        <w:rPr>
          <w:rFonts w:hint="eastAsia" w:ascii="仿宋_GB2312" w:hAnsi="宋体" w:eastAsia="仿宋_GB2312"/>
          <w:color w:val="000000"/>
          <w:sz w:val="32"/>
          <w:szCs w:val="32"/>
        </w:rPr>
        <w:t>。</w:t>
      </w:r>
    </w:p>
    <w:p w14:paraId="43DF5411">
      <w:pPr>
        <w:spacing w:line="540" w:lineRule="exact"/>
        <w:ind w:firstLine="660"/>
        <w:rPr>
          <w:rFonts w:ascii="仿宋" w:hAnsi="仿宋" w:eastAsia="仿宋"/>
          <w:sz w:val="32"/>
          <w:szCs w:val="32"/>
        </w:rPr>
      </w:pPr>
      <w:r>
        <w:rPr>
          <w:rFonts w:hint="eastAsia" w:ascii="仿宋_GB2312" w:hAnsi="宋体" w:eastAsia="仿宋_GB2312"/>
          <w:color w:val="000000"/>
          <w:sz w:val="32"/>
          <w:szCs w:val="32"/>
        </w:rPr>
        <w:t>（2）社会保障和就业支出（类）行政事业单位养老支出（款）机关事业单位基本养老保险缴费支出（项）</w:t>
      </w:r>
      <w:r>
        <w:rPr>
          <w:rFonts w:hint="eastAsia" w:ascii="仿宋_GB2312" w:hAnsi="宋体" w:eastAsia="仿宋_GB2312"/>
          <w:color w:val="000000"/>
          <w:sz w:val="32"/>
          <w:szCs w:val="32"/>
          <w:lang w:val="en-US" w:eastAsia="zh-CN"/>
        </w:rPr>
        <w:t>36.05</w:t>
      </w:r>
      <w:r>
        <w:rPr>
          <w:rFonts w:hint="eastAsia" w:ascii="仿宋_GB2312" w:hAnsi="宋体" w:eastAsia="仿宋_GB2312"/>
          <w:color w:val="000000"/>
          <w:sz w:val="32"/>
          <w:szCs w:val="32"/>
        </w:rPr>
        <w:t>万元</w:t>
      </w:r>
      <w:r>
        <w:rPr>
          <w:rFonts w:hint="eastAsia" w:ascii="仿宋" w:hAnsi="仿宋" w:eastAsia="仿宋"/>
          <w:sz w:val="32"/>
          <w:szCs w:val="32"/>
        </w:rPr>
        <w:t>，</w:t>
      </w:r>
      <w:r>
        <w:rPr>
          <w:rFonts w:hint="eastAsia" w:ascii="仿宋_GB2312" w:hAnsi="宋体" w:eastAsia="仿宋_GB2312"/>
          <w:color w:val="000000"/>
          <w:sz w:val="32"/>
          <w:szCs w:val="32"/>
        </w:rPr>
        <w:t>主要是职工养老保险单位部分缴费支出，</w:t>
      </w:r>
      <w:r>
        <w:rPr>
          <w:rFonts w:hint="eastAsia" w:ascii="仿宋" w:hAnsi="仿宋" w:eastAsia="仿宋"/>
          <w:sz w:val="32"/>
          <w:szCs w:val="32"/>
        </w:rPr>
        <w:t>完成年初预算的</w:t>
      </w:r>
      <w:r>
        <w:rPr>
          <w:rFonts w:hint="eastAsia" w:ascii="仿宋" w:hAnsi="仿宋" w:eastAsia="仿宋"/>
          <w:sz w:val="32"/>
          <w:szCs w:val="32"/>
          <w:lang w:val="en-US" w:eastAsia="zh-CN"/>
        </w:rPr>
        <w:t>107.23</w:t>
      </w:r>
      <w:r>
        <w:rPr>
          <w:rFonts w:hint="eastAsia" w:ascii="仿宋" w:hAnsi="仿宋" w:eastAsia="仿宋"/>
          <w:sz w:val="32"/>
          <w:szCs w:val="32"/>
        </w:rPr>
        <w:t>%，决算数大于年初预算数的原因主要是人员调入养老保险支出增加。</w:t>
      </w:r>
    </w:p>
    <w:p w14:paraId="3318FCFA">
      <w:pPr>
        <w:spacing w:line="540" w:lineRule="exact"/>
        <w:ind w:firstLine="66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_GB2312" w:hAnsi="宋体" w:eastAsia="仿宋_GB2312"/>
          <w:color w:val="000000"/>
          <w:sz w:val="32"/>
          <w:szCs w:val="32"/>
        </w:rPr>
        <w:t>社会保障和就业支出（类）抚恤（款）</w:t>
      </w:r>
      <w:r>
        <w:rPr>
          <w:rFonts w:hint="eastAsia" w:ascii="仿宋" w:hAnsi="仿宋" w:eastAsia="仿宋"/>
          <w:sz w:val="32"/>
          <w:szCs w:val="32"/>
        </w:rPr>
        <w:t>伤残抚恤金（项）3</w:t>
      </w:r>
      <w:r>
        <w:rPr>
          <w:rFonts w:ascii="仿宋" w:hAnsi="仿宋" w:eastAsia="仿宋"/>
          <w:sz w:val="32"/>
          <w:szCs w:val="32"/>
        </w:rPr>
        <w:t>.</w:t>
      </w:r>
      <w:r>
        <w:rPr>
          <w:rFonts w:hint="eastAsia" w:ascii="仿宋" w:hAnsi="仿宋" w:eastAsia="仿宋"/>
          <w:sz w:val="32"/>
          <w:szCs w:val="32"/>
          <w:lang w:val="en-US" w:eastAsia="zh-CN"/>
        </w:rPr>
        <w:t>78</w:t>
      </w:r>
      <w:r>
        <w:rPr>
          <w:rFonts w:hint="eastAsia" w:ascii="仿宋" w:hAnsi="仿宋" w:eastAsia="仿宋"/>
          <w:sz w:val="32"/>
          <w:szCs w:val="32"/>
        </w:rPr>
        <w:t>万元，年初无抚恤金预算。</w:t>
      </w:r>
    </w:p>
    <w:p w14:paraId="737FBFBF">
      <w:pPr>
        <w:spacing w:line="540" w:lineRule="exact"/>
        <w:ind w:firstLine="660"/>
        <w:rPr>
          <w:rFonts w:ascii="仿宋" w:hAnsi="仿宋" w:eastAsia="仿宋"/>
          <w:sz w:val="32"/>
          <w:szCs w:val="32"/>
        </w:rPr>
      </w:pPr>
      <w:r>
        <w:rPr>
          <w:rFonts w:hint="eastAsia" w:ascii="仿宋" w:hAnsi="仿宋" w:eastAsia="仿宋"/>
          <w:sz w:val="32"/>
          <w:szCs w:val="32"/>
        </w:rPr>
        <w:t>2.卫生健康支出1</w:t>
      </w:r>
      <w:r>
        <w:rPr>
          <w:rFonts w:ascii="仿宋" w:hAnsi="仿宋" w:eastAsia="仿宋"/>
          <w:sz w:val="32"/>
          <w:szCs w:val="32"/>
        </w:rPr>
        <w:t>5.</w:t>
      </w:r>
      <w:r>
        <w:rPr>
          <w:rFonts w:hint="eastAsia" w:ascii="仿宋" w:hAnsi="仿宋" w:eastAsia="仿宋"/>
          <w:sz w:val="32"/>
          <w:szCs w:val="32"/>
          <w:lang w:val="en-US" w:eastAsia="zh-CN"/>
        </w:rPr>
        <w:t>41</w:t>
      </w:r>
      <w:r>
        <w:rPr>
          <w:rFonts w:hint="eastAsia" w:ascii="仿宋" w:hAnsi="仿宋" w:eastAsia="仿宋"/>
          <w:sz w:val="32"/>
          <w:szCs w:val="32"/>
        </w:rPr>
        <w:t>万元，具体包括：</w:t>
      </w:r>
    </w:p>
    <w:p w14:paraId="3DD2DAD4">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（1）卫生健康支出（类）行政事业单位医疗（款）事业单位医疗（项）</w:t>
      </w:r>
      <w:r>
        <w:rPr>
          <w:rFonts w:hint="eastAsia" w:ascii="仿宋_GB2312" w:hAnsi="宋体" w:eastAsia="仿宋_GB2312"/>
          <w:color w:val="000000"/>
          <w:sz w:val="32"/>
          <w:szCs w:val="32"/>
          <w:lang w:val="en-US" w:eastAsia="zh-CN"/>
        </w:rPr>
        <w:t>15.25</w:t>
      </w:r>
      <w:r>
        <w:rPr>
          <w:rFonts w:hint="eastAsia" w:ascii="仿宋_GB2312" w:hAnsi="宋体" w:eastAsia="仿宋_GB2312"/>
          <w:color w:val="000000"/>
          <w:sz w:val="32"/>
          <w:szCs w:val="32"/>
        </w:rPr>
        <w:t>万元，主要是机关干部医疗保险支出，完</w:t>
      </w:r>
      <w:r>
        <w:rPr>
          <w:rFonts w:hint="eastAsia" w:ascii="仿宋" w:hAnsi="仿宋" w:eastAsia="仿宋"/>
          <w:sz w:val="32"/>
          <w:szCs w:val="32"/>
        </w:rPr>
        <w:t>成年初预算的</w:t>
      </w:r>
      <w:r>
        <w:rPr>
          <w:rFonts w:ascii="仿宋" w:hAnsi="仿宋" w:eastAsia="仿宋"/>
          <w:sz w:val="32"/>
          <w:szCs w:val="32"/>
        </w:rPr>
        <w:t>10</w:t>
      </w:r>
      <w:r>
        <w:rPr>
          <w:rFonts w:hint="eastAsia" w:ascii="仿宋" w:hAnsi="仿宋" w:eastAsia="仿宋"/>
          <w:sz w:val="32"/>
          <w:szCs w:val="32"/>
          <w:lang w:val="en-US" w:eastAsia="zh-CN"/>
        </w:rPr>
        <w:t>3.67</w:t>
      </w:r>
      <w:r>
        <w:rPr>
          <w:rFonts w:hint="eastAsia" w:ascii="仿宋" w:hAnsi="仿宋" w:eastAsia="仿宋"/>
          <w:sz w:val="32"/>
          <w:szCs w:val="32"/>
        </w:rPr>
        <w:t>%，决算数大于年初预算数的原因主要是人员调入医疗保险支出增加。</w:t>
      </w:r>
    </w:p>
    <w:p w14:paraId="2DA40C45">
      <w:pPr>
        <w:spacing w:line="540" w:lineRule="exact"/>
        <w:ind w:firstLine="660"/>
        <w:rPr>
          <w:rFonts w:hint="eastAsia" w:ascii="仿宋" w:hAnsi="仿宋" w:eastAsia="仿宋"/>
          <w:sz w:val="32"/>
          <w:szCs w:val="32"/>
        </w:rPr>
      </w:pPr>
      <w:r>
        <w:rPr>
          <w:rFonts w:hint="eastAsia" w:ascii="仿宋" w:hAnsi="仿宋" w:eastAsia="仿宋"/>
          <w:sz w:val="32"/>
          <w:szCs w:val="32"/>
        </w:rPr>
        <w:t>（2）卫生健康支出（类）行政事业单位医疗（款）其他行政事业单位医疗支出（项）0</w:t>
      </w:r>
      <w:r>
        <w:rPr>
          <w:rFonts w:ascii="仿宋" w:hAnsi="仿宋" w:eastAsia="仿宋"/>
          <w:sz w:val="32"/>
          <w:szCs w:val="32"/>
        </w:rPr>
        <w:t>.</w:t>
      </w:r>
      <w:r>
        <w:rPr>
          <w:rFonts w:hint="eastAsia" w:ascii="仿宋" w:hAnsi="仿宋" w:eastAsia="仿宋"/>
          <w:sz w:val="32"/>
          <w:szCs w:val="32"/>
          <w:lang w:val="en-US" w:eastAsia="zh-CN"/>
        </w:rPr>
        <w:t>16</w:t>
      </w:r>
      <w:r>
        <w:rPr>
          <w:rFonts w:hint="eastAsia" w:ascii="仿宋" w:hAnsi="仿宋" w:eastAsia="仿宋"/>
          <w:sz w:val="32"/>
          <w:szCs w:val="32"/>
        </w:rPr>
        <w:t>万元，主要是职工大额医疗保险支出，</w:t>
      </w:r>
      <w:r>
        <w:rPr>
          <w:rFonts w:hint="eastAsia" w:ascii="仿宋_GB2312" w:hAnsi="宋体" w:eastAsia="仿宋_GB2312"/>
          <w:color w:val="000000"/>
          <w:sz w:val="32"/>
          <w:szCs w:val="32"/>
        </w:rPr>
        <w:t>完</w:t>
      </w:r>
      <w:r>
        <w:rPr>
          <w:rFonts w:hint="eastAsia" w:ascii="仿宋" w:hAnsi="仿宋" w:eastAsia="仿宋"/>
          <w:sz w:val="32"/>
          <w:szCs w:val="32"/>
        </w:rPr>
        <w:t>成年初预算的</w:t>
      </w:r>
      <w:r>
        <w:rPr>
          <w:rFonts w:ascii="仿宋" w:hAnsi="仿宋" w:eastAsia="仿宋"/>
          <w:sz w:val="32"/>
          <w:szCs w:val="32"/>
        </w:rPr>
        <w:t>10</w:t>
      </w:r>
      <w:r>
        <w:rPr>
          <w:rFonts w:hint="eastAsia" w:ascii="仿宋" w:hAnsi="仿宋" w:eastAsia="仿宋"/>
          <w:sz w:val="32"/>
          <w:szCs w:val="32"/>
          <w:lang w:val="en-US" w:eastAsia="zh-CN"/>
        </w:rPr>
        <w:t>0</w:t>
      </w:r>
      <w:r>
        <w:rPr>
          <w:rFonts w:hint="eastAsia" w:ascii="仿宋" w:hAnsi="仿宋" w:eastAsia="仿宋"/>
          <w:sz w:val="32"/>
          <w:szCs w:val="32"/>
        </w:rPr>
        <w:t>%。</w:t>
      </w:r>
    </w:p>
    <w:p w14:paraId="3802B639">
      <w:pPr>
        <w:spacing w:line="540" w:lineRule="exact"/>
        <w:ind w:firstLine="660"/>
        <w:rPr>
          <w:rFonts w:ascii="仿宋_GB2312" w:hAnsi="宋体" w:eastAsia="仿宋_GB2312"/>
          <w:color w:val="000000"/>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lang w:val="en-US" w:eastAsia="zh-CN"/>
        </w:rPr>
        <w:t>农林水</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val="en-US" w:eastAsia="zh-CN"/>
        </w:rPr>
        <w:t>10.25</w:t>
      </w:r>
      <w:r>
        <w:rPr>
          <w:rFonts w:hint="eastAsia" w:ascii="仿宋_GB2312" w:hAnsi="宋体" w:eastAsia="仿宋_GB2312"/>
          <w:color w:val="000000"/>
          <w:sz w:val="32"/>
          <w:szCs w:val="32"/>
        </w:rPr>
        <w:t>万元，具体包括：</w:t>
      </w:r>
    </w:p>
    <w:p w14:paraId="44B80CBD">
      <w:pPr>
        <w:spacing w:line="540" w:lineRule="exact"/>
        <w:ind w:firstLine="660"/>
        <w:rPr>
          <w:rFonts w:hint="eastAsia" w:ascii="仿宋" w:hAnsi="仿宋" w:eastAsia="仿宋"/>
          <w:sz w:val="32"/>
          <w:szCs w:val="32"/>
        </w:rPr>
      </w:pPr>
      <w:r>
        <w:rPr>
          <w:rFonts w:hint="eastAsia" w:ascii="仿宋_GB2312" w:hAnsi="宋体" w:eastAsia="仿宋_GB2312"/>
          <w:color w:val="000000"/>
          <w:sz w:val="32"/>
          <w:szCs w:val="32"/>
          <w:lang w:val="en-US" w:eastAsia="zh-CN"/>
        </w:rPr>
        <w:t>农林水</w:t>
      </w:r>
      <w:r>
        <w:rPr>
          <w:rFonts w:hint="eastAsia" w:ascii="仿宋_GB2312" w:hAnsi="宋体" w:eastAsia="仿宋_GB2312"/>
          <w:color w:val="000000"/>
          <w:sz w:val="32"/>
          <w:szCs w:val="32"/>
        </w:rPr>
        <w:t>支出（类）</w:t>
      </w:r>
      <w:r>
        <w:rPr>
          <w:rFonts w:hint="eastAsia" w:ascii="仿宋_GB2312" w:hAnsi="宋体" w:eastAsia="仿宋_GB2312"/>
          <w:color w:val="000000"/>
          <w:sz w:val="32"/>
          <w:szCs w:val="32"/>
          <w:lang w:val="en-US" w:eastAsia="zh-CN"/>
        </w:rPr>
        <w:t>农业农村</w:t>
      </w:r>
      <w:r>
        <w:rPr>
          <w:rFonts w:hint="eastAsia" w:ascii="仿宋_GB2312" w:hAnsi="宋体" w:eastAsia="仿宋_GB2312"/>
          <w:color w:val="000000"/>
          <w:sz w:val="32"/>
          <w:szCs w:val="32"/>
        </w:rPr>
        <w:t>（款）其他</w:t>
      </w:r>
      <w:r>
        <w:rPr>
          <w:rFonts w:hint="eastAsia" w:ascii="仿宋_GB2312" w:hAnsi="宋体" w:eastAsia="仿宋_GB2312"/>
          <w:color w:val="000000"/>
          <w:sz w:val="32"/>
          <w:szCs w:val="32"/>
          <w:lang w:val="en-US" w:eastAsia="zh-CN"/>
        </w:rPr>
        <w:t>农业农村</w:t>
      </w:r>
      <w:r>
        <w:rPr>
          <w:rFonts w:hint="eastAsia" w:ascii="仿宋_GB2312" w:hAnsi="宋体" w:eastAsia="仿宋_GB2312"/>
          <w:color w:val="000000"/>
          <w:sz w:val="32"/>
          <w:szCs w:val="32"/>
        </w:rPr>
        <w:t>支出（项）</w:t>
      </w:r>
      <w:r>
        <w:rPr>
          <w:rFonts w:hint="eastAsia" w:ascii="仿宋_GB2312" w:hAnsi="宋体" w:eastAsia="仿宋_GB2312"/>
          <w:color w:val="000000"/>
          <w:sz w:val="32"/>
          <w:szCs w:val="32"/>
          <w:lang w:val="en-US" w:eastAsia="zh-CN"/>
        </w:rPr>
        <w:t>10.25</w:t>
      </w:r>
      <w:r>
        <w:rPr>
          <w:rFonts w:hint="eastAsia" w:ascii="仿宋_GB2312" w:hAnsi="宋体" w:eastAsia="仿宋_GB2312"/>
          <w:color w:val="000000"/>
          <w:sz w:val="32"/>
          <w:szCs w:val="32"/>
        </w:rPr>
        <w:t>万元，主要是</w:t>
      </w:r>
      <w:r>
        <w:rPr>
          <w:rFonts w:hint="eastAsia" w:ascii="仿宋_GB2312" w:hAnsi="宋体" w:eastAsia="仿宋_GB2312"/>
          <w:color w:val="000000"/>
          <w:sz w:val="32"/>
          <w:szCs w:val="32"/>
          <w:lang w:val="en-US" w:eastAsia="zh-CN"/>
        </w:rPr>
        <w:t>举办乡村振兴博览会支出</w:t>
      </w:r>
      <w:r>
        <w:rPr>
          <w:rFonts w:hint="eastAsia" w:ascii="仿宋_GB2312" w:hAnsi="宋体" w:eastAsia="仿宋_GB2312"/>
          <w:color w:val="000000"/>
          <w:sz w:val="32"/>
          <w:szCs w:val="32"/>
        </w:rPr>
        <w:t>，年初无此项预算。</w:t>
      </w:r>
    </w:p>
    <w:p w14:paraId="7F230FBA">
      <w:pPr>
        <w:spacing w:line="540" w:lineRule="exact"/>
        <w:ind w:firstLine="660"/>
        <w:rPr>
          <w:rFonts w:ascii="仿宋_GB2312" w:hAnsi="宋体" w:eastAsia="仿宋_GB2312"/>
          <w:color w:val="000000"/>
          <w:sz w:val="32"/>
          <w:szCs w:val="32"/>
        </w:rPr>
      </w:pPr>
      <w:r>
        <w:rPr>
          <w:rFonts w:hint="eastAsia" w:ascii="仿宋" w:hAnsi="仿宋" w:eastAsia="仿宋"/>
          <w:sz w:val="32"/>
          <w:szCs w:val="32"/>
          <w:lang w:val="en-US" w:eastAsia="zh-CN"/>
        </w:rPr>
        <w:t>4</w:t>
      </w:r>
      <w:r>
        <w:rPr>
          <w:rFonts w:ascii="仿宋" w:hAnsi="仿宋" w:eastAsia="仿宋"/>
          <w:sz w:val="32"/>
          <w:szCs w:val="32"/>
        </w:rPr>
        <w:t>.</w:t>
      </w:r>
      <w:r>
        <w:rPr>
          <w:rFonts w:hint="eastAsia" w:ascii="仿宋_GB2312" w:hAnsi="宋体" w:eastAsia="仿宋_GB2312"/>
          <w:color w:val="000000"/>
          <w:sz w:val="32"/>
          <w:szCs w:val="32"/>
        </w:rPr>
        <w:t>商业服务业等支出</w:t>
      </w:r>
      <w:r>
        <w:rPr>
          <w:rFonts w:hint="eastAsia" w:ascii="仿宋_GB2312" w:hAnsi="宋体" w:eastAsia="仿宋_GB2312"/>
          <w:color w:val="000000"/>
          <w:sz w:val="32"/>
          <w:szCs w:val="32"/>
          <w:lang w:val="en-US" w:eastAsia="zh-CN"/>
        </w:rPr>
        <w:t>467.68</w:t>
      </w:r>
      <w:r>
        <w:rPr>
          <w:rFonts w:hint="eastAsia" w:ascii="仿宋_GB2312" w:hAnsi="宋体" w:eastAsia="仿宋_GB2312"/>
          <w:color w:val="000000"/>
          <w:sz w:val="32"/>
          <w:szCs w:val="32"/>
        </w:rPr>
        <w:t>万元，具体包括：</w:t>
      </w:r>
    </w:p>
    <w:p w14:paraId="0DE09DD7">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（1）商业服务业等支出（类）商业流通事务（款）事业运行（项）</w:t>
      </w:r>
      <w:r>
        <w:rPr>
          <w:rFonts w:hint="eastAsia" w:ascii="仿宋_GB2312" w:hAnsi="宋体" w:eastAsia="仿宋_GB2312"/>
          <w:color w:val="000000"/>
          <w:sz w:val="32"/>
          <w:szCs w:val="32"/>
          <w:lang w:val="en-US" w:eastAsia="zh-CN"/>
        </w:rPr>
        <w:t>439.75</w:t>
      </w:r>
      <w:r>
        <w:rPr>
          <w:rFonts w:hint="eastAsia" w:ascii="仿宋_GB2312" w:hAnsi="宋体" w:eastAsia="仿宋_GB2312"/>
          <w:color w:val="000000"/>
          <w:sz w:val="32"/>
          <w:szCs w:val="32"/>
        </w:rPr>
        <w:t>万元，主要是单位职工各项工资福利性支出、机关运行经费及办公设备采购等基本性支出，</w:t>
      </w:r>
      <w:r>
        <w:rPr>
          <w:rFonts w:hint="eastAsia" w:ascii="仿宋" w:hAnsi="仿宋" w:eastAsia="仿宋"/>
          <w:sz w:val="32"/>
          <w:szCs w:val="32"/>
        </w:rPr>
        <w:t>完成年初预算的</w:t>
      </w:r>
      <w:r>
        <w:rPr>
          <w:rFonts w:hint="eastAsia" w:ascii="仿宋" w:hAnsi="仿宋" w:eastAsia="仿宋"/>
          <w:sz w:val="32"/>
          <w:szCs w:val="32"/>
          <w:lang w:val="en-US" w:eastAsia="zh-CN"/>
        </w:rPr>
        <w:t>156.37</w:t>
      </w:r>
      <w:r>
        <w:rPr>
          <w:rFonts w:ascii="仿宋" w:hAnsi="仿宋" w:eastAsia="仿宋"/>
          <w:sz w:val="32"/>
          <w:szCs w:val="32"/>
        </w:rPr>
        <w:t>%</w:t>
      </w:r>
      <w:r>
        <w:rPr>
          <w:rFonts w:hint="eastAsia" w:ascii="仿宋" w:hAnsi="仿宋" w:eastAsia="仿宋"/>
          <w:sz w:val="32"/>
          <w:szCs w:val="32"/>
        </w:rPr>
        <w:t>，决算数大于年初预算数的原因主要是人员调入，工资及经费支出增加</w:t>
      </w:r>
      <w:r>
        <w:rPr>
          <w:rFonts w:hint="eastAsia" w:ascii="仿宋_GB2312" w:hAnsi="宋体" w:eastAsia="仿宋_GB2312"/>
          <w:color w:val="000000"/>
          <w:sz w:val="32"/>
          <w:szCs w:val="32"/>
        </w:rPr>
        <w:t>。</w:t>
      </w:r>
    </w:p>
    <w:p w14:paraId="15AFCF62">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（2）商业服务业等支出（类）商业流通事务（款）其他商业流通事务支出（项）</w:t>
      </w:r>
      <w:r>
        <w:rPr>
          <w:rFonts w:hint="eastAsia" w:ascii="仿宋_GB2312" w:hAnsi="宋体" w:eastAsia="仿宋_GB2312"/>
          <w:color w:val="000000"/>
          <w:sz w:val="32"/>
          <w:szCs w:val="32"/>
          <w:lang w:val="en-US" w:eastAsia="zh-CN"/>
        </w:rPr>
        <w:t>27.93</w:t>
      </w:r>
      <w:r>
        <w:rPr>
          <w:rFonts w:hint="eastAsia" w:ascii="仿宋_GB2312" w:hAnsi="宋体" w:eastAsia="仿宋_GB2312"/>
          <w:color w:val="000000"/>
          <w:sz w:val="32"/>
          <w:szCs w:val="32"/>
        </w:rPr>
        <w:t>万元，主要是单位的其他运转类项目支出，</w:t>
      </w:r>
      <w:r>
        <w:rPr>
          <w:rFonts w:hint="eastAsia" w:ascii="仿宋" w:hAnsi="仿宋" w:eastAsia="仿宋"/>
          <w:sz w:val="32"/>
          <w:szCs w:val="32"/>
        </w:rPr>
        <w:t>完成年初预算的</w:t>
      </w:r>
      <w:r>
        <w:rPr>
          <w:rFonts w:hint="eastAsia" w:ascii="仿宋" w:hAnsi="仿宋" w:eastAsia="仿宋"/>
          <w:sz w:val="32"/>
          <w:szCs w:val="32"/>
          <w:lang w:val="en-US" w:eastAsia="zh-CN"/>
        </w:rPr>
        <w:t>99.71</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决算数</w:t>
      </w:r>
      <w:r>
        <w:rPr>
          <w:rFonts w:hint="eastAsia" w:ascii="仿宋" w:hAnsi="仿宋" w:eastAsia="仿宋"/>
          <w:sz w:val="32"/>
          <w:szCs w:val="32"/>
          <w:lang w:val="en-US" w:eastAsia="zh-CN"/>
        </w:rPr>
        <w:t>小于</w:t>
      </w:r>
      <w:r>
        <w:rPr>
          <w:rFonts w:hint="eastAsia" w:ascii="仿宋" w:hAnsi="仿宋" w:eastAsia="仿宋"/>
          <w:sz w:val="32"/>
          <w:szCs w:val="32"/>
        </w:rPr>
        <w:t>年初预算数的原因主要是</w:t>
      </w:r>
      <w:r>
        <w:rPr>
          <w:rFonts w:hint="eastAsia" w:ascii="仿宋" w:hAnsi="仿宋" w:eastAsia="仿宋"/>
          <w:sz w:val="32"/>
          <w:szCs w:val="32"/>
          <w:lang w:val="en-US" w:eastAsia="zh-CN"/>
        </w:rPr>
        <w:t>预算项目压减</w:t>
      </w:r>
      <w:r>
        <w:rPr>
          <w:rFonts w:hint="eastAsia" w:ascii="仿宋_GB2312" w:hAnsi="宋体" w:eastAsia="仿宋_GB2312"/>
          <w:color w:val="000000"/>
          <w:sz w:val="32"/>
          <w:szCs w:val="32"/>
        </w:rPr>
        <w:t>。</w:t>
      </w:r>
    </w:p>
    <w:p w14:paraId="560CDE4A">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4</w:t>
      </w:r>
      <w:r>
        <w:rPr>
          <w:rFonts w:ascii="仿宋_GB2312" w:hAnsi="宋体" w:eastAsia="仿宋_GB2312"/>
          <w:color w:val="000000"/>
          <w:sz w:val="32"/>
          <w:szCs w:val="32"/>
        </w:rPr>
        <w:t>.</w:t>
      </w:r>
      <w:r>
        <w:rPr>
          <w:rFonts w:hint="eastAsia" w:ascii="仿宋_GB2312" w:hAnsi="宋体" w:eastAsia="仿宋_GB2312"/>
          <w:color w:val="000000"/>
          <w:sz w:val="32"/>
          <w:szCs w:val="32"/>
        </w:rPr>
        <w:t>住房保障支出</w:t>
      </w:r>
      <w:r>
        <w:rPr>
          <w:rFonts w:hint="eastAsia" w:ascii="仿宋_GB2312" w:hAnsi="宋体" w:eastAsia="仿宋_GB2312"/>
          <w:color w:val="000000"/>
          <w:sz w:val="32"/>
          <w:szCs w:val="32"/>
          <w:lang w:val="en-US" w:eastAsia="zh-CN"/>
        </w:rPr>
        <w:t>27.06</w:t>
      </w:r>
      <w:r>
        <w:rPr>
          <w:rFonts w:hint="eastAsia" w:ascii="仿宋_GB2312" w:hAnsi="宋体" w:eastAsia="仿宋_GB2312"/>
          <w:color w:val="000000"/>
          <w:sz w:val="32"/>
          <w:szCs w:val="32"/>
        </w:rPr>
        <w:t>万元，具体包括：</w:t>
      </w:r>
    </w:p>
    <w:p w14:paraId="613FF25C">
      <w:p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住房保障支出（类）住房改革支出（款）住房公积金（项）</w:t>
      </w:r>
      <w:r>
        <w:rPr>
          <w:rFonts w:hint="eastAsia" w:ascii="仿宋_GB2312" w:hAnsi="宋体" w:eastAsia="仿宋_GB2312"/>
          <w:color w:val="000000"/>
          <w:sz w:val="32"/>
          <w:szCs w:val="32"/>
          <w:lang w:val="en-US" w:eastAsia="zh-CN"/>
        </w:rPr>
        <w:t>27.06</w:t>
      </w:r>
      <w:r>
        <w:rPr>
          <w:rFonts w:hint="eastAsia" w:ascii="仿宋_GB2312" w:hAnsi="宋体" w:eastAsia="仿宋_GB2312"/>
          <w:color w:val="000000"/>
          <w:sz w:val="32"/>
          <w:szCs w:val="32"/>
        </w:rPr>
        <w:t>万元，主要是机关干部公积金缴费支出，完成年初预算的</w:t>
      </w:r>
      <w:r>
        <w:rPr>
          <w:rFonts w:hint="eastAsia" w:ascii="仿宋_GB2312" w:hAnsi="宋体" w:eastAsia="仿宋_GB2312"/>
          <w:color w:val="000000"/>
          <w:sz w:val="32"/>
          <w:szCs w:val="32"/>
          <w:lang w:val="en-US" w:eastAsia="zh-CN"/>
        </w:rPr>
        <w:t>112.94</w:t>
      </w:r>
      <w:r>
        <w:rPr>
          <w:rFonts w:hint="eastAsia" w:ascii="仿宋_GB2312" w:hAnsi="宋体" w:eastAsia="仿宋_GB2312"/>
          <w:color w:val="000000"/>
          <w:sz w:val="32"/>
          <w:szCs w:val="32"/>
        </w:rPr>
        <w:t>%，</w:t>
      </w:r>
      <w:r>
        <w:rPr>
          <w:rFonts w:hint="eastAsia" w:ascii="仿宋" w:hAnsi="仿宋" w:eastAsia="仿宋"/>
          <w:sz w:val="32"/>
          <w:szCs w:val="32"/>
        </w:rPr>
        <w:t>决算数大于年初预算数的原因主要是人员调入公积金支出增加</w:t>
      </w:r>
      <w:r>
        <w:rPr>
          <w:rFonts w:hint="eastAsia" w:ascii="仿宋_GB2312" w:hAnsi="宋体" w:eastAsia="仿宋_GB2312"/>
          <w:color w:val="000000"/>
          <w:sz w:val="32"/>
          <w:szCs w:val="32"/>
        </w:rPr>
        <w:t>。</w:t>
      </w:r>
    </w:p>
    <w:p w14:paraId="3049557D">
      <w:pPr>
        <w:spacing w:line="540" w:lineRule="exact"/>
        <w:ind w:firstLine="660"/>
        <w:rPr>
          <w:rFonts w:hint="default"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5.其他支出6.84万元（涉密）</w:t>
      </w:r>
    </w:p>
    <w:p w14:paraId="74ACF946">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2BF7AF2">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盘锦市供销合作社联合社</w:t>
      </w:r>
      <w:r>
        <w:rPr>
          <w:rFonts w:hint="eastAsia" w:ascii="仿宋" w:hAnsi="仿宋" w:eastAsia="仿宋"/>
          <w:sz w:val="32"/>
          <w:szCs w:val="32"/>
          <w:lang w:val="en-US" w:eastAsia="zh-CN"/>
        </w:rPr>
        <w:t>2021年度无政府性基金预算财政拨款支出，无此类资金收支余。</w:t>
      </w:r>
    </w:p>
    <w:p w14:paraId="1E9C9AE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04785DB">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盘锦市供销合作社联合社</w:t>
      </w:r>
      <w:r>
        <w:rPr>
          <w:rFonts w:hint="eastAsia" w:ascii="仿宋" w:hAnsi="仿宋" w:eastAsia="仿宋"/>
          <w:sz w:val="32"/>
          <w:szCs w:val="32"/>
          <w:lang w:val="en-US" w:eastAsia="zh-CN"/>
        </w:rPr>
        <w:t>2021年度无国有资本经营预算财政拨款支出，无此类资金收支余。</w:t>
      </w:r>
    </w:p>
    <w:p w14:paraId="783D3024">
      <w:pPr>
        <w:numPr>
          <w:ilvl w:val="0"/>
          <w:numId w:val="0"/>
        </w:numPr>
        <w:spacing w:line="54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一般公共预算财政拨款“三公”经费支出决算情况说明</w:t>
      </w:r>
    </w:p>
    <w:p w14:paraId="12B67EB2">
      <w:pPr>
        <w:spacing w:line="540" w:lineRule="exact"/>
        <w:ind w:firstLine="645"/>
        <w:rPr>
          <w:rFonts w:hint="default" w:ascii="仿宋" w:hAnsi="仿宋" w:eastAsia="仿宋"/>
          <w:sz w:val="32"/>
          <w:szCs w:val="32"/>
          <w:highlight w:val="none"/>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年度一般公共预算财政拨款安排的“三公”经费支出</w:t>
      </w:r>
      <w:r>
        <w:rPr>
          <w:rFonts w:ascii="仿宋" w:hAnsi="仿宋" w:eastAsia="仿宋"/>
          <w:sz w:val="32"/>
          <w:szCs w:val="32"/>
        </w:rPr>
        <w:t>0.</w:t>
      </w:r>
      <w:r>
        <w:rPr>
          <w:rFonts w:hint="eastAsia" w:ascii="仿宋" w:hAnsi="仿宋" w:eastAsia="仿宋"/>
          <w:sz w:val="32"/>
          <w:szCs w:val="32"/>
          <w:lang w:val="en-US" w:eastAsia="zh-CN"/>
        </w:rPr>
        <w:t>32</w:t>
      </w:r>
      <w:r>
        <w:rPr>
          <w:rFonts w:hint="eastAsia" w:ascii="仿宋" w:hAnsi="仿宋" w:eastAsia="仿宋"/>
          <w:sz w:val="32"/>
          <w:szCs w:val="32"/>
        </w:rPr>
        <w:t>万元，完成年初预算的</w:t>
      </w:r>
      <w:r>
        <w:rPr>
          <w:rFonts w:hint="eastAsia" w:ascii="仿宋" w:hAnsi="仿宋" w:eastAsia="仿宋"/>
          <w:sz w:val="32"/>
          <w:szCs w:val="32"/>
          <w:lang w:val="en-US" w:eastAsia="zh-CN"/>
        </w:rPr>
        <w:t>6.4</w:t>
      </w:r>
      <w:r>
        <w:rPr>
          <w:rFonts w:hint="eastAsia" w:ascii="仿宋" w:hAnsi="仿宋" w:eastAsia="仿宋"/>
          <w:sz w:val="32"/>
          <w:szCs w:val="32"/>
        </w:rPr>
        <w:t>%，决算数小于年初预算数的主要原因是</w:t>
      </w:r>
      <w:r>
        <w:rPr>
          <w:rFonts w:hint="eastAsia" w:ascii="仿宋_GB2312" w:hAnsi="宋体" w:eastAsia="仿宋_GB2312"/>
          <w:color w:val="000000"/>
          <w:sz w:val="32"/>
          <w:szCs w:val="32"/>
        </w:rPr>
        <w:t>车辆运行经费减少</w:t>
      </w:r>
      <w:r>
        <w:rPr>
          <w:rFonts w:hint="eastAsia" w:ascii="仿宋" w:hAnsi="仿宋" w:eastAsia="仿宋"/>
          <w:sz w:val="32"/>
          <w:szCs w:val="32"/>
        </w:rPr>
        <w:t>。其中：因公出国（境）费</w:t>
      </w:r>
      <w:r>
        <w:rPr>
          <w:rFonts w:ascii="仿宋" w:hAnsi="仿宋" w:eastAsia="仿宋"/>
          <w:sz w:val="32"/>
          <w:szCs w:val="32"/>
        </w:rPr>
        <w:t>0</w:t>
      </w:r>
      <w:r>
        <w:rPr>
          <w:rFonts w:hint="eastAsia" w:ascii="仿宋" w:hAnsi="仿宋" w:eastAsia="仿宋"/>
          <w:sz w:val="32"/>
          <w:szCs w:val="32"/>
        </w:rPr>
        <w:t>万</w:t>
      </w:r>
      <w:r>
        <w:rPr>
          <w:rFonts w:hint="eastAsia" w:ascii="仿宋" w:hAnsi="仿宋" w:eastAsia="仿宋"/>
          <w:sz w:val="32"/>
          <w:szCs w:val="32"/>
          <w:highlight w:val="none"/>
        </w:rPr>
        <w:t>元，公务接待费</w:t>
      </w:r>
      <w:r>
        <w:rPr>
          <w:rFonts w:ascii="仿宋" w:hAnsi="仿宋" w:eastAsia="仿宋"/>
          <w:sz w:val="32"/>
          <w:szCs w:val="32"/>
          <w:highlight w:val="none"/>
        </w:rPr>
        <w:t>0</w:t>
      </w:r>
      <w:r>
        <w:rPr>
          <w:rFonts w:hint="eastAsia" w:ascii="仿宋" w:hAnsi="仿宋" w:eastAsia="仿宋"/>
          <w:sz w:val="32"/>
          <w:szCs w:val="32"/>
          <w:highlight w:val="none"/>
        </w:rPr>
        <w:t>万元，公务用车购置及运行维护费</w:t>
      </w:r>
      <w:r>
        <w:rPr>
          <w:rFonts w:ascii="仿宋" w:hAnsi="仿宋" w:eastAsia="仿宋"/>
          <w:sz w:val="32"/>
          <w:szCs w:val="32"/>
          <w:highlight w:val="none"/>
        </w:rPr>
        <w:t>0.</w:t>
      </w:r>
      <w:r>
        <w:rPr>
          <w:rFonts w:hint="eastAsia" w:ascii="仿宋" w:hAnsi="仿宋" w:eastAsia="仿宋"/>
          <w:sz w:val="32"/>
          <w:szCs w:val="32"/>
          <w:highlight w:val="none"/>
          <w:lang w:val="en-US" w:eastAsia="zh-CN"/>
        </w:rPr>
        <w:t>32</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较上年相比减少</w:t>
      </w:r>
      <w:r>
        <w:rPr>
          <w:rFonts w:hint="eastAsia" w:ascii="仿宋" w:hAnsi="仿宋" w:eastAsia="仿宋"/>
          <w:sz w:val="32"/>
          <w:szCs w:val="32"/>
          <w:highlight w:val="none"/>
          <w:lang w:val="en-US" w:eastAsia="zh-CN"/>
        </w:rPr>
        <w:t>0.41万元，下降56.2%，主要原因是车辆使用较少</w:t>
      </w:r>
      <w:r>
        <w:rPr>
          <w:rFonts w:hint="eastAsia" w:ascii="仿宋" w:hAnsi="仿宋" w:eastAsia="仿宋"/>
          <w:sz w:val="32"/>
          <w:szCs w:val="32"/>
          <w:highlight w:val="none"/>
          <w:lang w:eastAsia="zh-CN"/>
        </w:rPr>
        <w:t>。</w:t>
      </w:r>
    </w:p>
    <w:p w14:paraId="5A9236F8">
      <w:pPr>
        <w:spacing w:line="540" w:lineRule="exact"/>
        <w:ind w:firstLine="645"/>
        <w:rPr>
          <w:rFonts w:hint="eastAsia" w:ascii="仿宋" w:hAnsi="仿宋" w:eastAsia="仿宋"/>
          <w:sz w:val="32"/>
          <w:szCs w:val="32"/>
        </w:rPr>
      </w:pPr>
      <w:r>
        <w:rPr>
          <w:rFonts w:hint="eastAsia" w:ascii="仿宋" w:hAnsi="仿宋" w:eastAsia="仿宋"/>
          <w:sz w:val="32"/>
          <w:szCs w:val="32"/>
          <w:highlight w:val="none"/>
        </w:rPr>
        <w:t>1.因公出国（境）费</w:t>
      </w:r>
      <w:r>
        <w:rPr>
          <w:rFonts w:ascii="仿宋" w:hAnsi="仿宋" w:eastAsia="仿宋"/>
          <w:sz w:val="32"/>
          <w:szCs w:val="32"/>
          <w:highlight w:val="none"/>
        </w:rPr>
        <w:t>0</w:t>
      </w:r>
      <w:r>
        <w:rPr>
          <w:rFonts w:hint="eastAsia" w:ascii="仿宋" w:hAnsi="仿宋" w:eastAsia="仿宋"/>
          <w:sz w:val="32"/>
          <w:szCs w:val="32"/>
          <w:highlight w:val="none"/>
        </w:rPr>
        <w:t>万</w:t>
      </w:r>
      <w:r>
        <w:rPr>
          <w:rFonts w:hint="eastAsia" w:ascii="仿宋" w:hAnsi="仿宋" w:eastAsia="仿宋"/>
          <w:sz w:val="32"/>
          <w:szCs w:val="32"/>
        </w:rPr>
        <w:t>元，占“三公”经费支出的</w:t>
      </w:r>
      <w:r>
        <w:rPr>
          <w:rFonts w:ascii="仿宋" w:hAnsi="仿宋" w:eastAsia="仿宋"/>
          <w:sz w:val="32"/>
          <w:szCs w:val="32"/>
        </w:rPr>
        <w:t>0</w:t>
      </w:r>
      <w:r>
        <w:rPr>
          <w:rFonts w:hint="eastAsia" w:ascii="仿宋" w:hAnsi="仿宋" w:eastAsia="仿宋"/>
          <w:sz w:val="32"/>
          <w:szCs w:val="32"/>
        </w:rPr>
        <w:t>%。完成年初预算的</w:t>
      </w:r>
      <w:r>
        <w:rPr>
          <w:rFonts w:ascii="仿宋" w:hAnsi="仿宋" w:eastAsia="仿宋"/>
          <w:sz w:val="32"/>
          <w:szCs w:val="32"/>
        </w:rPr>
        <w:t>0</w:t>
      </w:r>
      <w:r>
        <w:rPr>
          <w:rFonts w:hint="eastAsia" w:ascii="仿宋" w:hAnsi="仿宋" w:eastAsia="仿宋"/>
          <w:sz w:val="32"/>
          <w:szCs w:val="32"/>
        </w:rPr>
        <w:t>%。决算数等于年初预算数要原因是，年初未做因公共出国（境）预算，本年未发生支出，均为零。202</w:t>
      </w:r>
      <w:r>
        <w:rPr>
          <w:rFonts w:hint="eastAsia" w:ascii="仿宋" w:hAnsi="仿宋" w:eastAsia="仿宋"/>
          <w:sz w:val="32"/>
          <w:szCs w:val="32"/>
          <w:lang w:val="en-US" w:eastAsia="zh-CN"/>
        </w:rPr>
        <w:t>1</w:t>
      </w:r>
      <w:r>
        <w:rPr>
          <w:rFonts w:hint="eastAsia" w:ascii="仿宋" w:hAnsi="仿宋" w:eastAsia="仿宋"/>
          <w:sz w:val="32"/>
          <w:szCs w:val="32"/>
        </w:rPr>
        <w:t>年参加出国（境）团组</w:t>
      </w:r>
      <w:r>
        <w:rPr>
          <w:rFonts w:ascii="仿宋" w:hAnsi="仿宋" w:eastAsia="仿宋"/>
          <w:sz w:val="32"/>
          <w:szCs w:val="32"/>
        </w:rPr>
        <w:t>0</w:t>
      </w:r>
      <w:r>
        <w:rPr>
          <w:rFonts w:hint="eastAsia" w:ascii="仿宋" w:hAnsi="仿宋" w:eastAsia="仿宋"/>
          <w:sz w:val="32"/>
          <w:szCs w:val="32"/>
        </w:rPr>
        <w:t>个，累计</w:t>
      </w:r>
      <w:r>
        <w:rPr>
          <w:rFonts w:ascii="仿宋" w:hAnsi="仿宋" w:eastAsia="仿宋"/>
          <w:sz w:val="32"/>
          <w:szCs w:val="32"/>
        </w:rPr>
        <w:t>0</w:t>
      </w:r>
      <w:r>
        <w:rPr>
          <w:rFonts w:hint="eastAsia" w:ascii="仿宋" w:hAnsi="仿宋" w:eastAsia="仿宋"/>
          <w:sz w:val="32"/>
          <w:szCs w:val="32"/>
        </w:rPr>
        <w:t>人次，未参加任何团组。202</w:t>
      </w:r>
      <w:r>
        <w:rPr>
          <w:rFonts w:hint="eastAsia" w:ascii="仿宋" w:hAnsi="仿宋" w:eastAsia="仿宋"/>
          <w:sz w:val="32"/>
          <w:szCs w:val="32"/>
          <w:lang w:val="en-US" w:eastAsia="zh-CN"/>
        </w:rPr>
        <w:t>1</w:t>
      </w:r>
      <w:r>
        <w:rPr>
          <w:rFonts w:hint="eastAsia" w:ascii="仿宋" w:hAnsi="仿宋" w:eastAsia="仿宋"/>
          <w:sz w:val="32"/>
          <w:szCs w:val="32"/>
        </w:rPr>
        <w:t>年因公出国（境）费比上年减少</w:t>
      </w:r>
      <w:r>
        <w:rPr>
          <w:rFonts w:ascii="仿宋" w:hAnsi="仿宋" w:eastAsia="仿宋"/>
          <w:sz w:val="32"/>
          <w:szCs w:val="32"/>
        </w:rPr>
        <w:t>0</w:t>
      </w:r>
      <w:r>
        <w:rPr>
          <w:rFonts w:hint="eastAsia" w:ascii="仿宋" w:hAnsi="仿宋" w:eastAsia="仿宋"/>
          <w:sz w:val="32"/>
          <w:szCs w:val="32"/>
        </w:rPr>
        <w:t>万元，下降</w:t>
      </w:r>
      <w:r>
        <w:rPr>
          <w:rFonts w:ascii="仿宋" w:hAnsi="仿宋" w:eastAsia="仿宋"/>
          <w:sz w:val="32"/>
          <w:szCs w:val="32"/>
        </w:rPr>
        <w:t>0</w:t>
      </w:r>
      <w:r>
        <w:rPr>
          <w:rFonts w:hint="eastAsia" w:ascii="仿宋" w:hAnsi="仿宋" w:eastAsia="仿宋"/>
          <w:sz w:val="32"/>
          <w:szCs w:val="32"/>
        </w:rPr>
        <w:t>%，无任何增减变化，均为0，主要原因是20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年未发生因公出国（境）费用支出。</w:t>
      </w:r>
    </w:p>
    <w:p w14:paraId="66A7D40B">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ascii="仿宋" w:hAnsi="仿宋" w:eastAsia="仿宋"/>
          <w:sz w:val="32"/>
          <w:szCs w:val="32"/>
        </w:rPr>
        <w:t>0</w:t>
      </w:r>
      <w:r>
        <w:rPr>
          <w:rFonts w:hint="eastAsia" w:ascii="仿宋" w:hAnsi="仿宋" w:eastAsia="仿宋"/>
          <w:sz w:val="32"/>
          <w:szCs w:val="32"/>
        </w:rPr>
        <w:t>万元，占“三公”经费支出的</w:t>
      </w:r>
      <w:r>
        <w:rPr>
          <w:rFonts w:ascii="仿宋" w:hAnsi="仿宋" w:eastAsia="仿宋"/>
          <w:sz w:val="32"/>
          <w:szCs w:val="32"/>
        </w:rPr>
        <w:t>0</w:t>
      </w:r>
      <w:r>
        <w:rPr>
          <w:rFonts w:hint="eastAsia" w:ascii="仿宋" w:hAnsi="仿宋" w:eastAsia="仿宋"/>
          <w:sz w:val="32"/>
          <w:szCs w:val="32"/>
        </w:rPr>
        <w:t>%。完成年初预算的</w:t>
      </w:r>
      <w:r>
        <w:rPr>
          <w:rFonts w:ascii="仿宋" w:hAnsi="仿宋" w:eastAsia="仿宋"/>
          <w:sz w:val="32"/>
          <w:szCs w:val="32"/>
        </w:rPr>
        <w:t>0</w:t>
      </w:r>
      <w:r>
        <w:rPr>
          <w:rFonts w:hint="eastAsia" w:ascii="仿宋" w:hAnsi="仿宋" w:eastAsia="仿宋"/>
          <w:sz w:val="32"/>
          <w:szCs w:val="32"/>
        </w:rPr>
        <w:t>%。决算数等于年初预算数的主要原因是，年初未做公务接待费预算，本年未发生支出，均为零。202</w:t>
      </w:r>
      <w:r>
        <w:rPr>
          <w:rFonts w:hint="eastAsia" w:ascii="仿宋" w:hAnsi="仿宋" w:eastAsia="仿宋"/>
          <w:sz w:val="32"/>
          <w:szCs w:val="32"/>
          <w:lang w:val="en-US" w:eastAsia="zh-CN"/>
        </w:rPr>
        <w:t>1</w:t>
      </w:r>
      <w:r>
        <w:rPr>
          <w:rFonts w:hint="eastAsia" w:ascii="仿宋" w:hAnsi="仿宋" w:eastAsia="仿宋"/>
          <w:sz w:val="32"/>
          <w:szCs w:val="32"/>
        </w:rPr>
        <w:t>年国内公务接待累计</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0</w:t>
      </w:r>
      <w:r>
        <w:rPr>
          <w:rFonts w:hint="eastAsia" w:ascii="仿宋" w:hAnsi="仿宋" w:eastAsia="仿宋"/>
          <w:sz w:val="32"/>
          <w:szCs w:val="32"/>
        </w:rPr>
        <w:t>万元，无公务接待事项；其中外事接待累计</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w:t>
      </w:r>
      <w:r>
        <w:rPr>
          <w:rFonts w:ascii="仿宋" w:hAnsi="仿宋" w:eastAsia="仿宋"/>
          <w:sz w:val="32"/>
          <w:szCs w:val="32"/>
        </w:rPr>
        <w:t>0</w:t>
      </w:r>
      <w:r>
        <w:rPr>
          <w:rFonts w:hint="eastAsia" w:ascii="仿宋" w:hAnsi="仿宋" w:eastAsia="仿宋"/>
          <w:sz w:val="32"/>
          <w:szCs w:val="32"/>
        </w:rPr>
        <w:t>万元，无外事接待事项。202</w:t>
      </w:r>
      <w:r>
        <w:rPr>
          <w:rFonts w:hint="eastAsia" w:ascii="仿宋" w:hAnsi="仿宋" w:eastAsia="仿宋"/>
          <w:sz w:val="32"/>
          <w:szCs w:val="32"/>
          <w:lang w:val="en-US" w:eastAsia="zh-CN"/>
        </w:rPr>
        <w:t>1</w:t>
      </w:r>
      <w:r>
        <w:rPr>
          <w:rFonts w:hint="eastAsia" w:ascii="仿宋" w:hAnsi="仿宋" w:eastAsia="仿宋"/>
          <w:sz w:val="32"/>
          <w:szCs w:val="32"/>
        </w:rPr>
        <w:t>年公务接待费比上年减少</w:t>
      </w:r>
      <w:r>
        <w:rPr>
          <w:rFonts w:ascii="仿宋" w:hAnsi="仿宋" w:eastAsia="仿宋"/>
          <w:sz w:val="32"/>
          <w:szCs w:val="32"/>
        </w:rPr>
        <w:t>0</w:t>
      </w:r>
      <w:r>
        <w:rPr>
          <w:rFonts w:hint="eastAsia" w:ascii="仿宋" w:hAnsi="仿宋" w:eastAsia="仿宋"/>
          <w:sz w:val="32"/>
          <w:szCs w:val="32"/>
        </w:rPr>
        <w:t>万元，下降</w:t>
      </w:r>
      <w:r>
        <w:rPr>
          <w:rFonts w:ascii="仿宋" w:hAnsi="仿宋" w:eastAsia="仿宋"/>
          <w:sz w:val="32"/>
          <w:szCs w:val="32"/>
        </w:rPr>
        <w:t>0</w:t>
      </w:r>
      <w:r>
        <w:rPr>
          <w:rFonts w:hint="eastAsia" w:ascii="仿宋" w:hAnsi="仿宋" w:eastAsia="仿宋"/>
          <w:sz w:val="32"/>
          <w:szCs w:val="32"/>
        </w:rPr>
        <w:t>%，无任何增减变化，均为0，主要原因是20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年未发生公务接待费用支出。</w:t>
      </w:r>
    </w:p>
    <w:p w14:paraId="15E8AA8C">
      <w:pPr>
        <w:spacing w:line="540" w:lineRule="exact"/>
        <w:ind w:firstLine="645"/>
        <w:rPr>
          <w:rFonts w:hint="eastAsia" w:ascii="仿宋" w:hAnsi="仿宋" w:eastAsia="仿宋"/>
          <w:sz w:val="32"/>
          <w:szCs w:val="32"/>
          <w:highlight w:val="none"/>
          <w:lang w:eastAsia="zh-CN"/>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运行费0.</w:t>
      </w:r>
      <w:r>
        <w:rPr>
          <w:rFonts w:hint="eastAsia" w:ascii="仿宋" w:hAnsi="仿宋" w:eastAsia="仿宋"/>
          <w:sz w:val="32"/>
          <w:szCs w:val="32"/>
          <w:lang w:val="en-US" w:eastAsia="zh-CN"/>
        </w:rPr>
        <w:t>32</w:t>
      </w:r>
      <w:r>
        <w:rPr>
          <w:rFonts w:hint="eastAsia" w:ascii="仿宋" w:hAnsi="仿宋" w:eastAsia="仿宋"/>
          <w:sz w:val="32"/>
          <w:szCs w:val="32"/>
        </w:rPr>
        <w:t>万元，占“三公”经费支出的</w:t>
      </w:r>
      <w:r>
        <w:rPr>
          <w:rFonts w:ascii="仿宋" w:hAnsi="仿宋" w:eastAsia="仿宋"/>
          <w:sz w:val="32"/>
          <w:szCs w:val="32"/>
        </w:rPr>
        <w:t>100</w:t>
      </w:r>
      <w:r>
        <w:rPr>
          <w:rFonts w:hint="eastAsia" w:ascii="仿宋" w:hAnsi="仿宋" w:eastAsia="仿宋"/>
          <w:sz w:val="32"/>
          <w:szCs w:val="32"/>
        </w:rPr>
        <w:t>%。完成年初预算的</w:t>
      </w:r>
      <w:r>
        <w:rPr>
          <w:rFonts w:hint="eastAsia" w:ascii="仿宋" w:hAnsi="仿宋" w:eastAsia="仿宋"/>
          <w:sz w:val="32"/>
          <w:szCs w:val="32"/>
          <w:lang w:val="en-US" w:eastAsia="zh-CN"/>
        </w:rPr>
        <w:t>6.4</w:t>
      </w:r>
      <w:r>
        <w:rPr>
          <w:rFonts w:hint="eastAsia" w:ascii="仿宋" w:hAnsi="仿宋" w:eastAsia="仿宋"/>
          <w:sz w:val="32"/>
          <w:szCs w:val="32"/>
        </w:rPr>
        <w:t>%，决算数小于年初预算数的</w:t>
      </w:r>
      <w:r>
        <w:rPr>
          <w:rFonts w:hint="eastAsia" w:ascii="仿宋" w:hAnsi="仿宋" w:eastAsia="仿宋"/>
          <w:sz w:val="32"/>
          <w:szCs w:val="32"/>
          <w:highlight w:val="none"/>
        </w:rPr>
        <w:t>主要原因是</w:t>
      </w:r>
      <w:r>
        <w:rPr>
          <w:rFonts w:hint="eastAsia" w:ascii="仿宋_GB2312" w:hAnsi="宋体" w:eastAsia="仿宋_GB2312"/>
          <w:color w:val="000000"/>
          <w:sz w:val="32"/>
          <w:szCs w:val="32"/>
          <w:highlight w:val="none"/>
        </w:rPr>
        <w:t>车辆运行经费减少</w:t>
      </w:r>
      <w:r>
        <w:rPr>
          <w:rFonts w:hint="eastAsia" w:ascii="仿宋" w:hAnsi="仿宋" w:eastAsia="仿宋"/>
          <w:sz w:val="32"/>
          <w:szCs w:val="32"/>
          <w:highlight w:val="none"/>
        </w:rPr>
        <w:t>。本年与上年相比</w:t>
      </w:r>
      <w:r>
        <w:rPr>
          <w:rFonts w:hint="eastAsia" w:ascii="仿宋" w:hAnsi="仿宋" w:eastAsia="仿宋"/>
          <w:sz w:val="32"/>
          <w:szCs w:val="32"/>
          <w:highlight w:val="none"/>
          <w:lang w:val="en-US" w:eastAsia="zh-CN"/>
        </w:rPr>
        <w:t>减少0.41万元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减少原因主要是车辆使用较少</w:t>
      </w:r>
      <w:r>
        <w:rPr>
          <w:rFonts w:hint="eastAsia" w:ascii="仿宋" w:hAnsi="仿宋" w:eastAsia="仿宋"/>
          <w:sz w:val="32"/>
          <w:szCs w:val="32"/>
          <w:highlight w:val="none"/>
          <w:lang w:eastAsia="zh-CN"/>
        </w:rPr>
        <w:t>。</w:t>
      </w:r>
    </w:p>
    <w:p w14:paraId="11AC6D6D">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本年无公车购置事项，</w:t>
      </w:r>
      <w:r>
        <w:rPr>
          <w:rFonts w:hint="eastAsia" w:ascii="仿宋" w:hAnsi="仿宋" w:eastAsia="仿宋"/>
          <w:sz w:val="32"/>
          <w:szCs w:val="32"/>
        </w:rPr>
        <w:t>当年购置公务用车</w:t>
      </w:r>
      <w:r>
        <w:rPr>
          <w:rFonts w:ascii="仿宋" w:hAnsi="仿宋" w:eastAsia="仿宋"/>
          <w:sz w:val="32"/>
          <w:szCs w:val="32"/>
        </w:rPr>
        <w:t>0</w:t>
      </w:r>
      <w:r>
        <w:rPr>
          <w:rFonts w:hint="eastAsia" w:ascii="仿宋" w:hAnsi="仿宋" w:eastAsia="仿宋"/>
          <w:sz w:val="32"/>
          <w:szCs w:val="32"/>
        </w:rPr>
        <w:t>辆。公务用车运行维护费</w:t>
      </w:r>
      <w:r>
        <w:rPr>
          <w:rFonts w:ascii="仿宋" w:hAnsi="仿宋" w:eastAsia="仿宋"/>
          <w:sz w:val="32"/>
          <w:szCs w:val="32"/>
        </w:rPr>
        <w:t>0.</w:t>
      </w:r>
      <w:r>
        <w:rPr>
          <w:rFonts w:hint="eastAsia" w:ascii="仿宋" w:hAnsi="仿宋" w:eastAsia="仿宋"/>
          <w:sz w:val="32"/>
          <w:szCs w:val="32"/>
          <w:lang w:val="en-US" w:eastAsia="zh-CN"/>
        </w:rPr>
        <w:t>32</w:t>
      </w:r>
      <w:r>
        <w:rPr>
          <w:rFonts w:hint="eastAsia" w:ascii="仿宋" w:hAnsi="仿宋" w:eastAsia="仿宋"/>
          <w:sz w:val="32"/>
          <w:szCs w:val="32"/>
        </w:rPr>
        <w:t>万元，主要用于</w:t>
      </w:r>
      <w:r>
        <w:rPr>
          <w:rFonts w:hint="eastAsia" w:ascii="仿宋_GB2312" w:hAnsi="宋体" w:eastAsia="仿宋_GB2312"/>
          <w:color w:val="000000"/>
          <w:sz w:val="32"/>
          <w:szCs w:val="32"/>
        </w:rPr>
        <w:t>车辆运行经费</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ascii="仿宋" w:hAnsi="仿宋" w:eastAsia="仿宋"/>
          <w:sz w:val="32"/>
          <w:szCs w:val="32"/>
        </w:rPr>
        <w:t>1</w:t>
      </w:r>
      <w:r>
        <w:rPr>
          <w:rFonts w:hint="eastAsia" w:ascii="仿宋" w:hAnsi="仿宋" w:eastAsia="仿宋"/>
          <w:sz w:val="32"/>
          <w:szCs w:val="32"/>
        </w:rPr>
        <w:t>辆。</w:t>
      </w:r>
    </w:p>
    <w:p w14:paraId="602DFD7A">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2E37AE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534.54</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472.41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62.13</w:t>
      </w:r>
      <w:r>
        <w:rPr>
          <w:rFonts w:hint="eastAsia" w:ascii="仿宋_GB2312" w:hAnsi="宋体" w:eastAsia="仿宋_GB2312"/>
          <w:sz w:val="32"/>
          <w:szCs w:val="32"/>
        </w:rPr>
        <w:t>万元，主要包括办公费、手续费、水费、电费、邮电费、取暖费、差旅费、维修（护）费、培训费、劳务费、工会经费、公务用车运行维护费、其他交通费用、其他商品和服务支出、办公设备购置。</w:t>
      </w:r>
    </w:p>
    <w:p w14:paraId="56B9E710">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51B4286A">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0E13A7D6">
      <w:pPr>
        <w:spacing w:line="5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62.13</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5.78</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10.26</w:t>
      </w:r>
      <w:r>
        <w:rPr>
          <w:rFonts w:hint="eastAsia" w:ascii="仿宋_GB2312" w:hAnsi="黑体" w:eastAsia="仿宋_GB2312"/>
          <w:sz w:val="32"/>
          <w:szCs w:val="32"/>
        </w:rPr>
        <w:t>%，主要原因是</w:t>
      </w:r>
      <w:r>
        <w:rPr>
          <w:rFonts w:hint="eastAsia" w:ascii="仿宋" w:hAnsi="仿宋" w:eastAsia="仿宋"/>
          <w:sz w:val="32"/>
          <w:szCs w:val="32"/>
        </w:rPr>
        <w:t>人员调入，经费支出增加</w:t>
      </w:r>
      <w:r>
        <w:rPr>
          <w:rFonts w:hint="eastAsia" w:ascii="仿宋_GB2312" w:hAnsi="黑体" w:eastAsia="仿宋_GB2312"/>
          <w:sz w:val="32"/>
          <w:szCs w:val="32"/>
        </w:rPr>
        <w:t>。</w:t>
      </w:r>
      <w:r>
        <w:rPr>
          <w:rFonts w:hint="eastAsia" w:ascii="仿宋_GB2312" w:hAnsi="宋体" w:eastAsia="仿宋_GB2312"/>
          <w:sz w:val="32"/>
          <w:szCs w:val="32"/>
        </w:rPr>
        <w:t>主要包括办</w:t>
      </w:r>
      <w:r>
        <w:rPr>
          <w:rFonts w:hint="eastAsia" w:ascii="仿宋_GB2312" w:hAnsi="黑体" w:eastAsia="仿宋_GB2312"/>
          <w:color w:val="000000"/>
          <w:sz w:val="32"/>
          <w:szCs w:val="32"/>
        </w:rPr>
        <w:t>办公费</w:t>
      </w:r>
      <w:r>
        <w:rPr>
          <w:rFonts w:hint="eastAsia" w:ascii="仿宋_GB2312" w:hAnsi="黑体" w:eastAsia="仿宋_GB2312"/>
          <w:color w:val="000000"/>
          <w:sz w:val="32"/>
          <w:szCs w:val="32"/>
          <w:lang w:val="en-US" w:eastAsia="zh-CN"/>
        </w:rPr>
        <w:t>8.01</w:t>
      </w:r>
      <w:r>
        <w:rPr>
          <w:rFonts w:hint="eastAsia" w:ascii="仿宋_GB2312" w:hAnsi="黑体" w:eastAsia="仿宋_GB2312"/>
          <w:color w:val="000000"/>
          <w:sz w:val="32"/>
          <w:szCs w:val="32"/>
        </w:rPr>
        <w:t>万元、手续费0</w:t>
      </w:r>
      <w:r>
        <w:rPr>
          <w:rFonts w:ascii="仿宋_GB2312" w:hAnsi="黑体" w:eastAsia="仿宋_GB2312"/>
          <w:color w:val="000000"/>
          <w:sz w:val="32"/>
          <w:szCs w:val="32"/>
        </w:rPr>
        <w:t>.01</w:t>
      </w:r>
      <w:r>
        <w:rPr>
          <w:rFonts w:hint="eastAsia" w:ascii="仿宋_GB2312" w:hAnsi="黑体" w:eastAsia="仿宋_GB2312"/>
          <w:color w:val="000000"/>
          <w:sz w:val="32"/>
          <w:szCs w:val="32"/>
        </w:rPr>
        <w:t>万元、水费0.</w:t>
      </w:r>
      <w:r>
        <w:rPr>
          <w:rFonts w:hint="eastAsia" w:ascii="仿宋_GB2312" w:hAnsi="黑体" w:eastAsia="仿宋_GB2312"/>
          <w:color w:val="000000"/>
          <w:sz w:val="32"/>
          <w:szCs w:val="32"/>
          <w:lang w:val="en-US" w:eastAsia="zh-CN"/>
        </w:rPr>
        <w:t>22</w:t>
      </w:r>
      <w:r>
        <w:rPr>
          <w:rFonts w:hint="eastAsia" w:ascii="仿宋_GB2312" w:hAnsi="黑体" w:eastAsia="仿宋_GB2312"/>
          <w:color w:val="000000"/>
          <w:sz w:val="32"/>
          <w:szCs w:val="32"/>
        </w:rPr>
        <w:t>万元、电费2.</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0万元、邮电费</w:t>
      </w:r>
      <w:r>
        <w:rPr>
          <w:rFonts w:hint="eastAsia" w:ascii="仿宋_GB2312" w:hAnsi="黑体" w:eastAsia="仿宋_GB2312"/>
          <w:color w:val="000000"/>
          <w:sz w:val="32"/>
          <w:szCs w:val="32"/>
          <w:lang w:val="en-US" w:eastAsia="zh-CN"/>
        </w:rPr>
        <w:t>3.48</w:t>
      </w:r>
      <w:r>
        <w:rPr>
          <w:rFonts w:hint="eastAsia" w:ascii="仿宋_GB2312" w:hAnsi="黑体" w:eastAsia="仿宋_GB2312"/>
          <w:color w:val="000000"/>
          <w:sz w:val="32"/>
          <w:szCs w:val="32"/>
        </w:rPr>
        <w:t>万元、取暖费7.24万元、差旅费</w:t>
      </w:r>
      <w:r>
        <w:rPr>
          <w:rFonts w:ascii="仿宋_GB2312" w:hAnsi="黑体" w:eastAsia="仿宋_GB2312"/>
          <w:color w:val="000000"/>
          <w:sz w:val="32"/>
          <w:szCs w:val="32"/>
        </w:rPr>
        <w:t>1.</w:t>
      </w:r>
      <w:r>
        <w:rPr>
          <w:rFonts w:hint="eastAsia" w:ascii="仿宋_GB2312" w:hAnsi="黑体" w:eastAsia="仿宋_GB2312"/>
          <w:color w:val="000000"/>
          <w:sz w:val="32"/>
          <w:szCs w:val="32"/>
          <w:lang w:val="en-US" w:eastAsia="zh-CN"/>
        </w:rPr>
        <w:t>09</w:t>
      </w:r>
      <w:r>
        <w:rPr>
          <w:rFonts w:hint="eastAsia" w:ascii="仿宋_GB2312" w:hAnsi="黑体" w:eastAsia="仿宋_GB2312"/>
          <w:color w:val="000000"/>
          <w:sz w:val="32"/>
          <w:szCs w:val="32"/>
        </w:rPr>
        <w:t>万元、维修费</w:t>
      </w:r>
      <w:r>
        <w:rPr>
          <w:rFonts w:hint="eastAsia" w:ascii="仿宋_GB2312" w:hAnsi="黑体" w:eastAsia="仿宋_GB2312"/>
          <w:color w:val="000000"/>
          <w:sz w:val="32"/>
          <w:szCs w:val="32"/>
          <w:lang w:val="en-US" w:eastAsia="zh-CN"/>
        </w:rPr>
        <w:t>1.84</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val="en-US" w:eastAsia="zh-CN"/>
        </w:rPr>
        <w:t>劳务费0.47万元、</w:t>
      </w:r>
      <w:r>
        <w:rPr>
          <w:rFonts w:hint="eastAsia" w:ascii="仿宋_GB2312" w:hAnsi="黑体" w:eastAsia="仿宋_GB2312"/>
          <w:color w:val="000000"/>
          <w:sz w:val="32"/>
          <w:szCs w:val="32"/>
        </w:rPr>
        <w:t>培训费0</w:t>
      </w:r>
      <w:r>
        <w:rPr>
          <w:rFonts w:ascii="仿宋_GB2312" w:hAnsi="黑体" w:eastAsia="仿宋_GB2312"/>
          <w:color w:val="000000"/>
          <w:sz w:val="32"/>
          <w:szCs w:val="32"/>
        </w:rPr>
        <w:t>.0</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万元、工会经费</w:t>
      </w:r>
      <w:r>
        <w:rPr>
          <w:rFonts w:hint="eastAsia" w:ascii="仿宋_GB2312" w:hAnsi="黑体" w:eastAsia="仿宋_GB2312"/>
          <w:color w:val="000000"/>
          <w:sz w:val="32"/>
          <w:szCs w:val="32"/>
          <w:lang w:val="en-US" w:eastAsia="zh-CN"/>
        </w:rPr>
        <w:t>4.41</w:t>
      </w:r>
      <w:r>
        <w:rPr>
          <w:rFonts w:hint="eastAsia" w:ascii="仿宋_GB2312" w:hAnsi="黑体" w:eastAsia="仿宋_GB2312"/>
          <w:color w:val="000000"/>
          <w:sz w:val="32"/>
          <w:szCs w:val="32"/>
        </w:rPr>
        <w:t>万元、公务用车维护费0.</w:t>
      </w:r>
      <w:r>
        <w:rPr>
          <w:rFonts w:hint="eastAsia" w:ascii="仿宋_GB2312" w:hAnsi="黑体" w:eastAsia="仿宋_GB2312"/>
          <w:color w:val="000000"/>
          <w:sz w:val="32"/>
          <w:szCs w:val="32"/>
          <w:lang w:val="en-US" w:eastAsia="zh-CN"/>
        </w:rPr>
        <w:t>32</w:t>
      </w:r>
      <w:r>
        <w:rPr>
          <w:rFonts w:hint="eastAsia" w:ascii="仿宋_GB2312" w:hAnsi="黑体" w:eastAsia="仿宋_GB2312"/>
          <w:color w:val="000000"/>
          <w:sz w:val="32"/>
          <w:szCs w:val="32"/>
        </w:rPr>
        <w:t>万元、其他交通费用</w:t>
      </w:r>
      <w:r>
        <w:rPr>
          <w:rFonts w:hint="eastAsia" w:ascii="仿宋_GB2312" w:hAnsi="黑体" w:eastAsia="仿宋_GB2312"/>
          <w:color w:val="000000"/>
          <w:sz w:val="32"/>
          <w:szCs w:val="32"/>
          <w:lang w:val="en-US" w:eastAsia="zh-CN"/>
        </w:rPr>
        <w:t>25.65</w:t>
      </w:r>
      <w:r>
        <w:rPr>
          <w:rFonts w:hint="eastAsia" w:ascii="仿宋_GB2312" w:hAnsi="黑体" w:eastAsia="仿宋_GB2312"/>
          <w:color w:val="000000"/>
          <w:sz w:val="32"/>
          <w:szCs w:val="32"/>
        </w:rPr>
        <w:t>万元、其他商品服务支出</w:t>
      </w:r>
      <w:r>
        <w:rPr>
          <w:rFonts w:hint="eastAsia" w:ascii="仿宋_GB2312" w:hAnsi="黑体" w:eastAsia="仿宋_GB2312"/>
          <w:color w:val="000000"/>
          <w:sz w:val="32"/>
          <w:szCs w:val="32"/>
          <w:lang w:val="en-US" w:eastAsia="zh-CN"/>
        </w:rPr>
        <w:t>6.76</w:t>
      </w:r>
      <w:r>
        <w:rPr>
          <w:rFonts w:hint="eastAsia" w:ascii="仿宋_GB2312" w:hAnsi="黑体" w:eastAsia="仿宋_GB2312"/>
          <w:color w:val="000000"/>
          <w:sz w:val="32"/>
          <w:szCs w:val="32"/>
        </w:rPr>
        <w:t>万元</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lang w:val="en-US" w:eastAsia="zh-CN"/>
        </w:rPr>
        <w:t>办公设备购置0.30万元</w:t>
      </w:r>
      <w:r>
        <w:rPr>
          <w:rFonts w:hint="eastAsia" w:ascii="仿宋_GB2312" w:hAnsi="宋体" w:eastAsia="仿宋_GB2312"/>
          <w:sz w:val="32"/>
          <w:szCs w:val="32"/>
        </w:rPr>
        <w:t>。</w:t>
      </w:r>
    </w:p>
    <w:p w14:paraId="521333E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1F34661C">
      <w:pPr>
        <w:spacing w:line="540" w:lineRule="exact"/>
        <w:ind w:firstLine="640" w:firstLineChars="200"/>
        <w:rPr>
          <w:rFonts w:ascii="仿宋_GB2312" w:hAnsi="黑体" w:eastAsia="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年政府采购支出总额</w:t>
      </w:r>
      <w:r>
        <w:rPr>
          <w:rFonts w:ascii="仿宋" w:hAnsi="仿宋" w:eastAsia="仿宋"/>
          <w:sz w:val="32"/>
          <w:szCs w:val="32"/>
        </w:rPr>
        <w:t>0</w:t>
      </w:r>
      <w:r>
        <w:rPr>
          <w:rFonts w:hint="eastAsia" w:ascii="仿宋" w:hAnsi="仿宋" w:eastAsia="仿宋"/>
          <w:sz w:val="32"/>
          <w:szCs w:val="32"/>
        </w:rPr>
        <w:t>万元，其中：政府采购货物支出</w:t>
      </w:r>
      <w:r>
        <w:rPr>
          <w:rFonts w:ascii="仿宋" w:hAnsi="仿宋" w:eastAsia="仿宋"/>
          <w:sz w:val="32"/>
          <w:szCs w:val="32"/>
        </w:rPr>
        <w:t>0</w:t>
      </w:r>
      <w:r>
        <w:rPr>
          <w:rFonts w:hint="eastAsia" w:ascii="仿宋" w:hAnsi="仿宋" w:eastAsia="仿宋"/>
          <w:sz w:val="32"/>
          <w:szCs w:val="32"/>
        </w:rPr>
        <w:t>万元，政府采购工程支出</w:t>
      </w:r>
      <w:r>
        <w:rPr>
          <w:rFonts w:ascii="仿宋" w:hAnsi="仿宋" w:eastAsia="仿宋"/>
          <w:sz w:val="32"/>
          <w:szCs w:val="32"/>
        </w:rPr>
        <w:t>0</w:t>
      </w:r>
      <w:r>
        <w:rPr>
          <w:rFonts w:hint="eastAsia" w:ascii="仿宋" w:hAnsi="仿宋" w:eastAsia="仿宋"/>
          <w:sz w:val="32"/>
          <w:szCs w:val="32"/>
        </w:rPr>
        <w:t>万元，政府采购服务支出</w:t>
      </w:r>
      <w:r>
        <w:rPr>
          <w:rFonts w:ascii="仿宋" w:hAnsi="仿宋" w:eastAsia="仿宋"/>
          <w:sz w:val="32"/>
          <w:szCs w:val="32"/>
        </w:rPr>
        <w:t>0</w:t>
      </w:r>
      <w:r>
        <w:rPr>
          <w:rFonts w:hint="eastAsia" w:ascii="仿宋" w:hAnsi="仿宋" w:eastAsia="仿宋"/>
          <w:sz w:val="32"/>
          <w:szCs w:val="32"/>
        </w:rPr>
        <w:t>万元。授予中小微企业合同金额</w:t>
      </w:r>
      <w:r>
        <w:rPr>
          <w:rFonts w:ascii="仿宋" w:hAnsi="仿宋" w:eastAsia="仿宋"/>
          <w:sz w:val="32"/>
          <w:szCs w:val="32"/>
        </w:rPr>
        <w:t>0</w:t>
      </w:r>
      <w:r>
        <w:rPr>
          <w:rFonts w:hint="eastAsia" w:ascii="仿宋" w:hAnsi="仿宋" w:eastAsia="仿宋"/>
          <w:sz w:val="32"/>
          <w:szCs w:val="32"/>
        </w:rPr>
        <w:t>万元，占政府采购支出总额的</w:t>
      </w:r>
      <w:r>
        <w:rPr>
          <w:rFonts w:ascii="仿宋" w:hAnsi="仿宋" w:eastAsia="仿宋"/>
          <w:sz w:val="32"/>
          <w:szCs w:val="32"/>
        </w:rPr>
        <w:t>0</w:t>
      </w:r>
      <w:r>
        <w:rPr>
          <w:rFonts w:hint="eastAsia" w:ascii="仿宋" w:hAnsi="仿宋" w:eastAsia="仿宋"/>
          <w:sz w:val="32"/>
          <w:szCs w:val="32"/>
        </w:rPr>
        <w:t>%，其中：授予小微企业合同金额</w:t>
      </w:r>
      <w:r>
        <w:rPr>
          <w:rFonts w:ascii="仿宋" w:hAnsi="仿宋" w:eastAsia="仿宋"/>
          <w:sz w:val="32"/>
          <w:szCs w:val="32"/>
        </w:rPr>
        <w:t>0</w:t>
      </w:r>
      <w:r>
        <w:rPr>
          <w:rFonts w:hint="eastAsia" w:ascii="仿宋" w:hAnsi="仿宋" w:eastAsia="仿宋"/>
          <w:sz w:val="32"/>
          <w:szCs w:val="32"/>
        </w:rPr>
        <w:t>万元，占政府采购支出总额的</w:t>
      </w:r>
      <w:r>
        <w:rPr>
          <w:rFonts w:ascii="仿宋" w:hAnsi="仿宋" w:eastAsia="仿宋"/>
          <w:sz w:val="32"/>
          <w:szCs w:val="32"/>
        </w:rPr>
        <w:t>0</w:t>
      </w:r>
      <w:r>
        <w:rPr>
          <w:rFonts w:hint="eastAsia" w:ascii="仿宋" w:hAnsi="仿宋" w:eastAsia="仿宋"/>
          <w:sz w:val="32"/>
          <w:szCs w:val="32"/>
        </w:rPr>
        <w:t>%。</w:t>
      </w:r>
      <w:r>
        <w:rPr>
          <w:rFonts w:hint="eastAsia" w:ascii="仿宋_GB2312" w:eastAsia="仿宋_GB2312"/>
          <w:sz w:val="32"/>
          <w:szCs w:val="32"/>
        </w:rPr>
        <w:t>货物采购授予中小企业合同金额占货物支出金额的</w:t>
      </w:r>
      <w:r>
        <w:rPr>
          <w:rFonts w:ascii="仿宋_GB2312" w:eastAsia="仿宋_GB2312"/>
          <w:sz w:val="32"/>
          <w:szCs w:val="32"/>
        </w:rPr>
        <w:t>0%</w:t>
      </w:r>
      <w:r>
        <w:rPr>
          <w:rFonts w:hint="eastAsia" w:ascii="仿宋_GB2312" w:eastAsia="仿宋_GB2312"/>
          <w:sz w:val="32"/>
          <w:szCs w:val="32"/>
        </w:rPr>
        <w:t>；工程采购授予中小企业合同金额占货物支出金额的</w:t>
      </w:r>
      <w:r>
        <w:rPr>
          <w:rFonts w:ascii="仿宋_GB2312" w:eastAsia="仿宋_GB2312"/>
          <w:sz w:val="32"/>
          <w:szCs w:val="32"/>
        </w:rPr>
        <w:t>0%</w:t>
      </w:r>
      <w:r>
        <w:rPr>
          <w:rFonts w:hint="eastAsia" w:ascii="仿宋_GB2312" w:eastAsia="仿宋_GB2312"/>
          <w:sz w:val="32"/>
          <w:szCs w:val="32"/>
        </w:rPr>
        <w:t>；服务采购授予中小企业合同金额占货物支出金额的</w:t>
      </w:r>
      <w:r>
        <w:rPr>
          <w:rFonts w:ascii="仿宋_GB2312" w:eastAsia="仿宋_GB2312"/>
          <w:sz w:val="32"/>
          <w:szCs w:val="32"/>
        </w:rPr>
        <w:t>0%</w:t>
      </w:r>
      <w:r>
        <w:rPr>
          <w:rFonts w:hint="eastAsia" w:ascii="仿宋_GB2312" w:eastAsia="仿宋_GB2312"/>
          <w:sz w:val="32"/>
          <w:szCs w:val="32"/>
        </w:rPr>
        <w:t>。</w:t>
      </w:r>
    </w:p>
    <w:p w14:paraId="4C7FAAEB">
      <w:pPr>
        <w:spacing w:line="540" w:lineRule="exact"/>
        <w:ind w:firstLine="640" w:firstLineChars="200"/>
        <w:rPr>
          <w:rFonts w:hint="eastAsia" w:ascii="仿宋" w:hAnsi="仿宋" w:eastAsia="仿宋"/>
          <w:sz w:val="32"/>
          <w:szCs w:val="32"/>
        </w:rPr>
      </w:pPr>
    </w:p>
    <w:p w14:paraId="67E149F5">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317FF1FB">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6337AD41">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1.房屋情况：部门房屋面积2133.3</w:t>
      </w:r>
      <w:r>
        <w:rPr>
          <w:rFonts w:ascii="仿宋" w:hAnsi="仿宋" w:eastAsia="仿宋"/>
          <w:sz w:val="32"/>
          <w:szCs w:val="32"/>
        </w:rPr>
        <w:t>7</w:t>
      </w:r>
      <w:r>
        <w:rPr>
          <w:rFonts w:hint="eastAsia" w:ascii="仿宋" w:hAnsi="仿宋" w:eastAsia="仿宋"/>
          <w:sz w:val="32"/>
          <w:szCs w:val="32"/>
        </w:rPr>
        <w:t>平方米，价值</w:t>
      </w:r>
      <w:r>
        <w:rPr>
          <w:rFonts w:ascii="仿宋" w:hAnsi="仿宋" w:eastAsia="仿宋"/>
          <w:sz w:val="32"/>
          <w:szCs w:val="32"/>
        </w:rPr>
        <w:t>345.85</w:t>
      </w:r>
      <w:r>
        <w:rPr>
          <w:rFonts w:hint="eastAsia" w:ascii="仿宋" w:hAnsi="仿宋" w:eastAsia="仿宋"/>
          <w:sz w:val="32"/>
          <w:szCs w:val="32"/>
        </w:rPr>
        <w:t>万元，其中：办公用房面积</w:t>
      </w:r>
      <w:r>
        <w:rPr>
          <w:rFonts w:ascii="仿宋" w:hAnsi="仿宋" w:eastAsia="仿宋"/>
          <w:sz w:val="32"/>
          <w:szCs w:val="32"/>
        </w:rPr>
        <w:t>2133.37</w:t>
      </w:r>
      <w:r>
        <w:rPr>
          <w:rFonts w:hint="eastAsia" w:ascii="仿宋" w:hAnsi="仿宋" w:eastAsia="仿宋"/>
          <w:sz w:val="32"/>
          <w:szCs w:val="32"/>
        </w:rPr>
        <w:t>平方米，价值</w:t>
      </w:r>
      <w:r>
        <w:rPr>
          <w:rFonts w:ascii="仿宋" w:hAnsi="仿宋" w:eastAsia="仿宋"/>
          <w:sz w:val="32"/>
          <w:szCs w:val="32"/>
        </w:rPr>
        <w:t>345.85</w:t>
      </w:r>
      <w:r>
        <w:rPr>
          <w:rFonts w:hint="eastAsia" w:ascii="仿宋" w:hAnsi="仿宋" w:eastAsia="仿宋"/>
          <w:sz w:val="32"/>
          <w:szCs w:val="32"/>
        </w:rPr>
        <w:t>万元；业务用房面积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万元；其他（不含构筑物）面积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w:t>
      </w:r>
    </w:p>
    <w:p w14:paraId="6E604530">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2.车辆情况：共有车辆</w:t>
      </w:r>
      <w:r>
        <w:rPr>
          <w:rFonts w:ascii="仿宋" w:hAnsi="仿宋" w:eastAsia="仿宋"/>
          <w:sz w:val="32"/>
          <w:szCs w:val="32"/>
        </w:rPr>
        <w:t>5</w:t>
      </w:r>
      <w:r>
        <w:rPr>
          <w:rFonts w:hint="eastAsia" w:ascii="仿宋" w:hAnsi="仿宋" w:eastAsia="仿宋"/>
          <w:sz w:val="32"/>
          <w:szCs w:val="32"/>
        </w:rPr>
        <w:t>辆，</w:t>
      </w:r>
      <w:r>
        <w:rPr>
          <w:rFonts w:hint="eastAsia" w:ascii="仿宋" w:hAnsi="仿宋" w:eastAsia="仿宋"/>
          <w:sz w:val="32"/>
          <w:szCs w:val="32"/>
          <w:lang w:eastAsia="zh-CN"/>
        </w:rPr>
        <w:t>价值</w:t>
      </w:r>
      <w:r>
        <w:rPr>
          <w:rFonts w:hint="eastAsia" w:ascii="仿宋" w:hAnsi="仿宋" w:eastAsia="仿宋"/>
          <w:sz w:val="32"/>
          <w:szCs w:val="32"/>
          <w:lang w:val="en-US" w:eastAsia="zh-CN"/>
        </w:rPr>
        <w:t>87.93万元。</w:t>
      </w:r>
      <w:r>
        <w:rPr>
          <w:rFonts w:hint="eastAsia" w:ascii="仿宋" w:hAnsi="仿宋" w:eastAsia="仿宋"/>
          <w:sz w:val="32"/>
          <w:szCs w:val="32"/>
        </w:rPr>
        <w:t>其中：副省级</w:t>
      </w:r>
      <w:r>
        <w:rPr>
          <w:rFonts w:hint="eastAsia" w:ascii="仿宋" w:hAnsi="仿宋" w:eastAsia="仿宋"/>
          <w:sz w:val="32"/>
          <w:szCs w:val="32"/>
          <w:highlight w:val="none"/>
        </w:rPr>
        <w:t>以上领导干部用车0辆，主要</w:t>
      </w:r>
      <w:r>
        <w:rPr>
          <w:rFonts w:ascii="仿宋" w:hAnsi="仿宋" w:eastAsia="仿宋"/>
          <w:sz w:val="32"/>
          <w:szCs w:val="32"/>
          <w:highlight w:val="none"/>
        </w:rPr>
        <w:t>领导干部</w:t>
      </w:r>
      <w:r>
        <w:rPr>
          <w:rFonts w:hint="eastAsia" w:ascii="仿宋" w:hAnsi="仿宋" w:eastAsia="仿宋"/>
          <w:sz w:val="32"/>
          <w:szCs w:val="32"/>
          <w:highlight w:val="none"/>
        </w:rPr>
        <w:t>用车</w:t>
      </w:r>
      <w:r>
        <w:rPr>
          <w:rFonts w:ascii="仿宋" w:hAnsi="仿宋" w:eastAsia="仿宋"/>
          <w:sz w:val="32"/>
          <w:szCs w:val="32"/>
          <w:highlight w:val="none"/>
        </w:rPr>
        <w:t>0</w:t>
      </w:r>
      <w:r>
        <w:rPr>
          <w:rFonts w:hint="eastAsia" w:ascii="仿宋" w:hAnsi="仿宋" w:eastAsia="仿宋"/>
          <w:sz w:val="32"/>
          <w:szCs w:val="32"/>
          <w:highlight w:val="none"/>
        </w:rPr>
        <w:t>辆，机要通讯用车</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辆，应急</w:t>
      </w:r>
      <w:r>
        <w:rPr>
          <w:rFonts w:ascii="仿宋" w:hAnsi="仿宋" w:eastAsia="仿宋"/>
          <w:sz w:val="32"/>
          <w:szCs w:val="32"/>
          <w:highlight w:val="none"/>
        </w:rPr>
        <w:t>保障用车</w:t>
      </w:r>
      <w:r>
        <w:rPr>
          <w:rFonts w:hint="eastAsia" w:ascii="仿宋" w:hAnsi="仿宋" w:eastAsia="仿宋"/>
          <w:sz w:val="32"/>
          <w:szCs w:val="32"/>
          <w:highlight w:val="none"/>
          <w:lang w:val="en-US" w:eastAsia="zh-CN"/>
        </w:rPr>
        <w:t>1</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用车0</w:t>
      </w:r>
      <w:r>
        <w:rPr>
          <w:rFonts w:hint="eastAsia" w:ascii="仿宋" w:hAnsi="仿宋" w:eastAsia="仿宋"/>
          <w:sz w:val="32"/>
          <w:szCs w:val="32"/>
          <w:highlight w:val="none"/>
        </w:rPr>
        <w:t>辆</w:t>
      </w:r>
      <w:r>
        <w:rPr>
          <w:rFonts w:ascii="仿宋" w:hAnsi="仿宋" w:eastAsia="仿宋"/>
          <w:sz w:val="32"/>
          <w:szCs w:val="32"/>
          <w:highlight w:val="none"/>
        </w:rPr>
        <w:t>，</w:t>
      </w:r>
      <w:r>
        <w:rPr>
          <w:rFonts w:hint="eastAsia" w:ascii="仿宋" w:hAnsi="仿宋" w:eastAsia="仿宋"/>
          <w:sz w:val="32"/>
          <w:szCs w:val="32"/>
        </w:rPr>
        <w:t>特种专业技术用车</w:t>
      </w:r>
      <w:r>
        <w:rPr>
          <w:rFonts w:ascii="仿宋" w:hAnsi="仿宋" w:eastAsia="仿宋"/>
          <w:sz w:val="32"/>
          <w:szCs w:val="32"/>
        </w:rPr>
        <w:t>0</w:t>
      </w:r>
      <w:r>
        <w:rPr>
          <w:rFonts w:hint="eastAsia" w:ascii="仿宋" w:hAnsi="仿宋" w:eastAsia="仿宋"/>
          <w:sz w:val="32"/>
          <w:szCs w:val="32"/>
        </w:rPr>
        <w:t>辆，离退休</w:t>
      </w:r>
      <w:r>
        <w:rPr>
          <w:rFonts w:ascii="仿宋" w:hAnsi="仿宋" w:eastAsia="仿宋"/>
          <w:sz w:val="32"/>
          <w:szCs w:val="32"/>
        </w:rPr>
        <w:t>干部用车0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w:t>
      </w:r>
      <w:r>
        <w:rPr>
          <w:rFonts w:ascii="仿宋" w:hAnsi="仿宋" w:eastAsia="仿宋"/>
          <w:sz w:val="32"/>
          <w:szCs w:val="32"/>
        </w:rPr>
        <w:t>4</w:t>
      </w:r>
      <w:r>
        <w:rPr>
          <w:rFonts w:hint="eastAsia" w:ascii="仿宋" w:hAnsi="仿宋" w:eastAsia="仿宋"/>
          <w:sz w:val="32"/>
          <w:szCs w:val="32"/>
        </w:rPr>
        <w:t>辆，其他用车主要是非财政拨款车俩；单位价值50万元以上通用设备</w:t>
      </w:r>
      <w:r>
        <w:rPr>
          <w:rFonts w:ascii="仿宋" w:hAnsi="仿宋" w:eastAsia="仿宋"/>
          <w:sz w:val="32"/>
          <w:szCs w:val="32"/>
        </w:rPr>
        <w:t>0</w:t>
      </w:r>
      <w:r>
        <w:rPr>
          <w:rFonts w:hint="eastAsia" w:ascii="仿宋" w:hAnsi="仿宋" w:eastAsia="仿宋"/>
          <w:sz w:val="32"/>
          <w:szCs w:val="32"/>
        </w:rPr>
        <w:t>台（套），单价100万元以上专用设备</w:t>
      </w:r>
      <w:r>
        <w:rPr>
          <w:rFonts w:ascii="仿宋" w:hAnsi="仿宋" w:eastAsia="仿宋"/>
          <w:sz w:val="32"/>
          <w:szCs w:val="32"/>
        </w:rPr>
        <w:t>0</w:t>
      </w:r>
      <w:r>
        <w:rPr>
          <w:rFonts w:hint="eastAsia" w:ascii="仿宋" w:hAnsi="仿宋" w:eastAsia="仿宋"/>
          <w:sz w:val="32"/>
          <w:szCs w:val="32"/>
        </w:rPr>
        <w:t>台（套）。</w:t>
      </w:r>
    </w:p>
    <w:p w14:paraId="646EB1E9">
      <w:pPr>
        <w:widowControl/>
        <w:spacing w:line="540" w:lineRule="exact"/>
        <w:ind w:firstLine="643" w:firstLineChars="200"/>
        <w:jc w:val="left"/>
      </w:pPr>
      <w:r>
        <w:rPr>
          <w:rFonts w:ascii="楷体_GB2312" w:hAnsi="宋体" w:eastAsia="楷体_GB2312" w:cs="楷体_GB2312"/>
          <w:b/>
          <w:sz w:val="32"/>
          <w:szCs w:val="32"/>
        </w:rPr>
        <w:t>（四）预算绩效情况。</w:t>
      </w:r>
    </w:p>
    <w:p w14:paraId="4136B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14:paraId="614D5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579.55</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0万元，无自评平均得分。</w:t>
      </w:r>
    </w:p>
    <w:p w14:paraId="7C0231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14:paraId="53CA58F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color w:val="auto"/>
          <w:kern w:val="2"/>
          <w:sz w:val="32"/>
          <w:szCs w:val="32"/>
          <w:highlight w:val="none"/>
          <w:shd w:val="clear" w:color="auto" w:fill="auto"/>
          <w:lang w:val="en-US" w:eastAsia="zh-CN" w:bidi="ar"/>
        </w:rPr>
        <w:t>我部门未涉及重点项目评价。</w:t>
      </w:r>
    </w:p>
    <w:p w14:paraId="01C32202">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部门决算中特定目标类项目绩效自评结果。</w:t>
      </w:r>
    </w:p>
    <w:p w14:paraId="6E6968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color w:val="auto"/>
          <w:kern w:val="2"/>
          <w:sz w:val="32"/>
          <w:szCs w:val="32"/>
          <w:highlight w:val="none"/>
          <w:shd w:val="clear" w:color="auto" w:fill="auto"/>
          <w:lang w:val="en-US" w:eastAsia="zh-CN" w:bidi="ar"/>
        </w:rPr>
        <w:t>我部门无特定目标类项目支出。</w:t>
      </w:r>
    </w:p>
    <w:p w14:paraId="165E1D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hAnsi="宋体" w:eastAsia="仿宋_GB2312" w:cs="仿宋_GB2312"/>
          <w:color w:val="auto"/>
          <w:kern w:val="2"/>
          <w:sz w:val="32"/>
          <w:szCs w:val="32"/>
          <w:highlight w:val="none"/>
          <w:shd w:val="clear" w:color="auto" w:fill="auto"/>
          <w:lang w:val="en-US" w:eastAsia="zh-CN" w:bidi="ar"/>
        </w:rPr>
      </w:pPr>
    </w:p>
    <w:p w14:paraId="745473CA">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drawing>
          <wp:inline distT="0" distB="0" distL="114300" distR="114300">
            <wp:extent cx="5758815" cy="6889115"/>
            <wp:effectExtent l="0" t="0" r="13335" b="6985"/>
            <wp:docPr id="3" name="图片 3" descr="微信图片_202209081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08150927"/>
                    <pic:cNvPicPr>
                      <a:picLocks noChangeAspect="1"/>
                    </pic:cNvPicPr>
                  </pic:nvPicPr>
                  <pic:blipFill>
                    <a:blip r:embed="rId7"/>
                    <a:stretch>
                      <a:fillRect/>
                    </a:stretch>
                  </pic:blipFill>
                  <pic:spPr>
                    <a:xfrm>
                      <a:off x="0" y="0"/>
                      <a:ext cx="5758815" cy="6889115"/>
                    </a:xfrm>
                    <a:prstGeom prst="rect">
                      <a:avLst/>
                    </a:prstGeom>
                  </pic:spPr>
                </pic:pic>
              </a:graphicData>
            </a:graphic>
          </wp:inline>
        </w:drawing>
      </w:r>
      <w:r>
        <w:rPr>
          <w:rFonts w:hint="eastAsia" w:ascii="仿宋_GB2312" w:hAnsi="宋体" w:eastAsia="仿宋_GB2312" w:cs="仿宋_GB2312"/>
          <w:sz w:val="32"/>
          <w:szCs w:val="32"/>
        </w:rPr>
        <w:br w:type="page"/>
      </w:r>
    </w:p>
    <w:p w14:paraId="202B35F6">
      <w:pPr>
        <w:widowControl/>
        <w:jc w:val="center"/>
        <w:rPr>
          <w:rFonts w:hint="eastAsia" w:ascii="仿宋_GB2312" w:hAnsi="宋体" w:eastAsia="仿宋_GB2312" w:cs="仿宋_GB2312"/>
          <w:sz w:val="32"/>
          <w:szCs w:val="32"/>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
        <w:gridCol w:w="391"/>
        <w:gridCol w:w="391"/>
        <w:gridCol w:w="391"/>
        <w:gridCol w:w="391"/>
        <w:gridCol w:w="477"/>
        <w:gridCol w:w="391"/>
        <w:gridCol w:w="912"/>
        <w:gridCol w:w="391"/>
        <w:gridCol w:w="477"/>
        <w:gridCol w:w="566"/>
        <w:gridCol w:w="548"/>
        <w:gridCol w:w="391"/>
        <w:gridCol w:w="391"/>
        <w:gridCol w:w="391"/>
        <w:gridCol w:w="391"/>
        <w:gridCol w:w="391"/>
        <w:gridCol w:w="391"/>
        <w:gridCol w:w="564"/>
      </w:tblGrid>
      <w:tr w14:paraId="4A20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0" w:type="auto"/>
            <w:gridSpan w:val="19"/>
            <w:vMerge w:val="restart"/>
            <w:tcBorders>
              <w:top w:val="nil"/>
              <w:left w:val="nil"/>
              <w:bottom w:val="nil"/>
              <w:right w:val="nil"/>
            </w:tcBorders>
            <w:shd w:val="clear" w:color="auto" w:fill="FFFFFF"/>
            <w:vAlign w:val="center"/>
          </w:tcPr>
          <w:p w14:paraId="22EDEA1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6736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410AECDF">
            <w:pPr>
              <w:jc w:val="center"/>
              <w:rPr>
                <w:rFonts w:hint="eastAsia" w:ascii="宋体" w:hAnsi="宋体" w:eastAsia="宋体" w:cs="宋体"/>
                <w:b/>
                <w:bCs/>
                <w:i w:val="0"/>
                <w:iCs w:val="0"/>
                <w:color w:val="000000"/>
                <w:sz w:val="32"/>
                <w:szCs w:val="32"/>
                <w:u w:val="none"/>
              </w:rPr>
            </w:pPr>
          </w:p>
        </w:tc>
      </w:tr>
      <w:tr w14:paraId="3E10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3FFB0EBF">
            <w:pPr>
              <w:jc w:val="center"/>
              <w:rPr>
                <w:rFonts w:hint="eastAsia" w:ascii="宋体" w:hAnsi="宋体" w:eastAsia="宋体" w:cs="宋体"/>
                <w:b/>
                <w:bCs/>
                <w:i w:val="0"/>
                <w:iCs w:val="0"/>
                <w:color w:val="000000"/>
                <w:sz w:val="32"/>
                <w:szCs w:val="32"/>
                <w:u w:val="none"/>
              </w:rPr>
            </w:pPr>
          </w:p>
        </w:tc>
      </w:tr>
      <w:tr w14:paraId="20D5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96F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930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152012盘锦市供销合作社联合社-211100000</w:t>
            </w:r>
          </w:p>
        </w:tc>
      </w:tr>
      <w:tr w14:paraId="210F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0998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B8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394.23</w:t>
            </w:r>
          </w:p>
        </w:tc>
      </w:tr>
      <w:tr w14:paraId="6A51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DC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86E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394.23</w:t>
            </w:r>
          </w:p>
        </w:tc>
      </w:tr>
      <w:tr w14:paraId="04D4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1F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F76D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87D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987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FB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EEE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417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9285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A8AD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4B9B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C9D55">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7F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保障机关人员更安全、舒适、整洁的办公环境，提高办公效率、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8A0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办公用房物业费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76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CA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D5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EC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0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0F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目标已完成，机关保持安全、舒适、整洁的办公环境。</w:t>
            </w:r>
          </w:p>
        </w:tc>
      </w:tr>
      <w:tr w14:paraId="5CF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9DF9">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F11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为了适应新时代办公软件的要求，更换电脑、打印机。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A2D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C2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7A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B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C1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430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0A3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为职工新购入一批电脑、打印机等办公设备。</w:t>
            </w:r>
          </w:p>
        </w:tc>
      </w:tr>
      <w:tr w14:paraId="4410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A077C">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1FF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为了改善机关人员的伙食标准，提高办公效率。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F8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办公单位伙食费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FE6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BF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DD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65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812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2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目标已完成，机关人员满意伙食标准。</w:t>
            </w:r>
          </w:p>
        </w:tc>
      </w:tr>
      <w:tr w14:paraId="5673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5B790">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37D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为了更好的为“三农”服务，成为服务农民生活的平台。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AD0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13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459.539566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61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29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6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08F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0D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目标已完成，持续“三农”工作提供服务。</w:t>
            </w:r>
          </w:p>
        </w:tc>
      </w:tr>
      <w:tr w14:paraId="4FFD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16D8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87F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为了更好的为“三农”服务，成为服务农民的生活平台。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799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9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59.725283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D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FA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5A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94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1CA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目标已完成，持续为“三农”工作提供服务。</w:t>
            </w:r>
          </w:p>
        </w:tc>
      </w:tr>
      <w:tr w14:paraId="2EE6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E0F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82B8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256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2E5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06FBC">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1A06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为了更好的为三农服务。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为了保障机关人员安全舒适整洁环境提高办公效率。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54E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已完成全年绩效目标，完成市委、市政府下达的各项工作目标，进一步为三农发展提供服务。</w:t>
            </w:r>
          </w:p>
        </w:tc>
      </w:tr>
      <w:tr w14:paraId="71C1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0BAD7C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1174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C47D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4A59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8DBD8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BFA0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B0B9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4226D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5E857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3C86E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ABF2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2E59ED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D4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518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ADFD97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E798F1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87FCAB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ED4A15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AFCC2BB">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C125F26">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05FDD1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7AB4A81">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5DAD356">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6689537">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24B07A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923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12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FFEE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5D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88CC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20730">
            <w:pPr>
              <w:jc w:val="center"/>
              <w:rPr>
                <w:rFonts w:hint="eastAsia" w:ascii="宋体" w:hAnsi="宋体" w:eastAsia="宋体" w:cs="宋体"/>
                <w:b/>
                <w:bCs/>
                <w:i w:val="0"/>
                <w:iCs w:val="0"/>
                <w:color w:val="000000"/>
                <w:sz w:val="20"/>
                <w:szCs w:val="20"/>
                <w:u w:val="none"/>
              </w:rPr>
            </w:pPr>
          </w:p>
        </w:tc>
      </w:tr>
      <w:tr w14:paraId="288A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9EC048C">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F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CC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BC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8B9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98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52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42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DD5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DE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5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9C3E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CF5B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82E8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E40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CD08E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9D598">
            <w:pPr>
              <w:jc w:val="center"/>
              <w:rPr>
                <w:rFonts w:hint="eastAsia" w:ascii="宋体" w:hAnsi="宋体" w:eastAsia="宋体" w:cs="宋体"/>
                <w:i w:val="0"/>
                <w:iCs w:val="0"/>
                <w:color w:val="000000"/>
                <w:sz w:val="20"/>
                <w:szCs w:val="20"/>
                <w:u w:val="none"/>
              </w:rPr>
            </w:pPr>
          </w:p>
        </w:tc>
      </w:tr>
      <w:tr w14:paraId="259D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F328CC1">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04D1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73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50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3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56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F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B5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9E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3B0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09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F0C6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7F9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69C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2413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BEC1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5B044">
            <w:pPr>
              <w:jc w:val="center"/>
              <w:rPr>
                <w:rFonts w:hint="eastAsia" w:ascii="宋体" w:hAnsi="宋体" w:eastAsia="宋体" w:cs="宋体"/>
                <w:i w:val="0"/>
                <w:iCs w:val="0"/>
                <w:color w:val="000000"/>
                <w:sz w:val="20"/>
                <w:szCs w:val="20"/>
                <w:u w:val="none"/>
              </w:rPr>
            </w:pPr>
          </w:p>
        </w:tc>
      </w:tr>
      <w:tr w14:paraId="2F31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8AB5E6A">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53F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7EA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EC3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0A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64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306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9CF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140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2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CA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D1BB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B26D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CD14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1F8A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D57B9">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E2467">
            <w:pPr>
              <w:jc w:val="center"/>
              <w:rPr>
                <w:rFonts w:hint="eastAsia" w:ascii="宋体" w:hAnsi="宋体" w:eastAsia="宋体" w:cs="宋体"/>
                <w:i w:val="0"/>
                <w:iCs w:val="0"/>
                <w:color w:val="000000"/>
                <w:sz w:val="20"/>
                <w:szCs w:val="20"/>
                <w:u w:val="none"/>
              </w:rPr>
            </w:pPr>
          </w:p>
        </w:tc>
      </w:tr>
      <w:tr w14:paraId="3C79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3A070B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F84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8FD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A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97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DB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68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70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4A7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6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8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9303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E709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20F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C9D5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469C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44E5A">
            <w:pPr>
              <w:jc w:val="center"/>
              <w:rPr>
                <w:rFonts w:hint="eastAsia" w:ascii="宋体" w:hAnsi="宋体" w:eastAsia="宋体" w:cs="宋体"/>
                <w:i w:val="0"/>
                <w:iCs w:val="0"/>
                <w:color w:val="000000"/>
                <w:sz w:val="20"/>
                <w:szCs w:val="20"/>
                <w:u w:val="none"/>
              </w:rPr>
            </w:pPr>
          </w:p>
        </w:tc>
      </w:tr>
      <w:tr w14:paraId="7037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FA2610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A40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FC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7EF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846F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E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C383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9B7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85F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FDE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956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74AC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808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88B4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54A4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BBAB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39663">
            <w:pPr>
              <w:jc w:val="center"/>
              <w:rPr>
                <w:rFonts w:hint="eastAsia" w:ascii="宋体" w:hAnsi="宋体" w:eastAsia="宋体" w:cs="宋体"/>
                <w:i w:val="0"/>
                <w:iCs w:val="0"/>
                <w:color w:val="000000"/>
                <w:sz w:val="20"/>
                <w:szCs w:val="20"/>
                <w:u w:val="none"/>
              </w:rPr>
            </w:pPr>
          </w:p>
        </w:tc>
      </w:tr>
      <w:tr w14:paraId="70FB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FE87B0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34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518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0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269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56D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1B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FA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559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2A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E37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9628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45C2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17B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5CE8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385C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DE55E">
            <w:pPr>
              <w:jc w:val="center"/>
              <w:rPr>
                <w:rFonts w:hint="eastAsia" w:ascii="宋体" w:hAnsi="宋体" w:eastAsia="宋体" w:cs="宋体"/>
                <w:i w:val="0"/>
                <w:iCs w:val="0"/>
                <w:color w:val="000000"/>
                <w:sz w:val="20"/>
                <w:szCs w:val="20"/>
                <w:u w:val="none"/>
              </w:rPr>
            </w:pPr>
          </w:p>
        </w:tc>
      </w:tr>
      <w:tr w14:paraId="52C6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036512C">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D03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917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47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8D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6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D2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94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0C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1F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E94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E554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8FE6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37F2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DE5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D8953">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AA2FD">
            <w:pPr>
              <w:jc w:val="center"/>
              <w:rPr>
                <w:rFonts w:hint="eastAsia" w:ascii="宋体" w:hAnsi="宋体" w:eastAsia="宋体" w:cs="宋体"/>
                <w:i w:val="0"/>
                <w:iCs w:val="0"/>
                <w:color w:val="000000"/>
                <w:sz w:val="20"/>
                <w:szCs w:val="20"/>
                <w:u w:val="none"/>
              </w:rPr>
            </w:pPr>
          </w:p>
        </w:tc>
      </w:tr>
      <w:tr w14:paraId="0B91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9163B9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7F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73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D0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6AE8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33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E685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1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D2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E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53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F470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A4D8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9B8B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A9DD5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8BE5E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95DEB">
            <w:pPr>
              <w:jc w:val="center"/>
              <w:rPr>
                <w:rFonts w:hint="eastAsia" w:ascii="宋体" w:hAnsi="宋体" w:eastAsia="宋体" w:cs="宋体"/>
                <w:i w:val="0"/>
                <w:iCs w:val="0"/>
                <w:color w:val="000000"/>
                <w:sz w:val="20"/>
                <w:szCs w:val="20"/>
                <w:u w:val="none"/>
              </w:rPr>
            </w:pPr>
          </w:p>
        </w:tc>
      </w:tr>
      <w:tr w14:paraId="5663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2D790E5">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087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17F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C76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84EE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47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466B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318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02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EA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92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E996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0360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CCA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37E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A8F59">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79DE8">
            <w:pPr>
              <w:jc w:val="center"/>
              <w:rPr>
                <w:rFonts w:hint="eastAsia" w:ascii="宋体" w:hAnsi="宋体" w:eastAsia="宋体" w:cs="宋体"/>
                <w:i w:val="0"/>
                <w:iCs w:val="0"/>
                <w:color w:val="000000"/>
                <w:sz w:val="20"/>
                <w:szCs w:val="20"/>
                <w:u w:val="none"/>
              </w:rPr>
            </w:pPr>
          </w:p>
        </w:tc>
      </w:tr>
      <w:tr w14:paraId="4407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E278BB1">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0A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9C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12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9CF9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B18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C360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A4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768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0EC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3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331D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B61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6CC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1AD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748A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0B450">
            <w:pPr>
              <w:jc w:val="center"/>
              <w:rPr>
                <w:rFonts w:hint="eastAsia" w:ascii="宋体" w:hAnsi="宋体" w:eastAsia="宋体" w:cs="宋体"/>
                <w:i w:val="0"/>
                <w:iCs w:val="0"/>
                <w:color w:val="000000"/>
                <w:sz w:val="20"/>
                <w:szCs w:val="20"/>
                <w:u w:val="none"/>
              </w:rPr>
            </w:pPr>
          </w:p>
        </w:tc>
      </w:tr>
      <w:tr w14:paraId="4E4B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B51A28F">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6E6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C8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42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22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8FC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3F0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F34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FF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455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E2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C48A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3DB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34C9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808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287C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80F11D">
            <w:pPr>
              <w:jc w:val="center"/>
              <w:rPr>
                <w:rFonts w:hint="eastAsia" w:ascii="宋体" w:hAnsi="宋体" w:eastAsia="宋体" w:cs="宋体"/>
                <w:i w:val="0"/>
                <w:iCs w:val="0"/>
                <w:color w:val="000000"/>
                <w:sz w:val="20"/>
                <w:szCs w:val="20"/>
                <w:u w:val="none"/>
              </w:rPr>
            </w:pPr>
          </w:p>
        </w:tc>
      </w:tr>
      <w:tr w14:paraId="14F7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FB389CA">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46D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E3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922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1B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0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E3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C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D90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860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C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B4A5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D976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220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5FB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CC94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EC0C8">
            <w:pPr>
              <w:jc w:val="center"/>
              <w:rPr>
                <w:rFonts w:hint="eastAsia" w:ascii="宋体" w:hAnsi="宋体" w:eastAsia="宋体" w:cs="宋体"/>
                <w:i w:val="0"/>
                <w:iCs w:val="0"/>
                <w:color w:val="000000"/>
                <w:sz w:val="20"/>
                <w:szCs w:val="20"/>
                <w:u w:val="none"/>
              </w:rPr>
            </w:pPr>
          </w:p>
        </w:tc>
      </w:tr>
      <w:tr w14:paraId="487A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E8A5A09">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E12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4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31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C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EE3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96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7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5BC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D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802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828B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D2B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DDAE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CCA2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CBB8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11EB0">
            <w:pPr>
              <w:jc w:val="center"/>
              <w:rPr>
                <w:rFonts w:hint="eastAsia" w:ascii="宋体" w:hAnsi="宋体" w:eastAsia="宋体" w:cs="宋体"/>
                <w:i w:val="0"/>
                <w:iCs w:val="0"/>
                <w:color w:val="000000"/>
                <w:sz w:val="20"/>
                <w:szCs w:val="20"/>
                <w:u w:val="none"/>
              </w:rPr>
            </w:pPr>
          </w:p>
        </w:tc>
      </w:tr>
      <w:tr w14:paraId="60E8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55EA4D8">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004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3C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850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党的建设指标考核工作完成率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B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718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AD8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CD6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DE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C9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E4C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E1B5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35C8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1BD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CD7C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0F92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E6C0C">
            <w:pPr>
              <w:jc w:val="center"/>
              <w:rPr>
                <w:rFonts w:hint="eastAsia" w:ascii="宋体" w:hAnsi="宋体" w:eastAsia="宋体" w:cs="宋体"/>
                <w:i w:val="0"/>
                <w:iCs w:val="0"/>
                <w:color w:val="000000"/>
                <w:sz w:val="20"/>
                <w:szCs w:val="20"/>
                <w:u w:val="none"/>
              </w:rPr>
            </w:pPr>
          </w:p>
        </w:tc>
      </w:tr>
      <w:tr w14:paraId="5112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05CBCC1">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ECF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06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4B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会计从业人员资格覆盖率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4F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A6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AA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BB0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E5A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3B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AAF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35C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BE3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A30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5125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BBA2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C6ECC">
            <w:pPr>
              <w:jc w:val="center"/>
              <w:rPr>
                <w:rFonts w:hint="eastAsia" w:ascii="宋体" w:hAnsi="宋体" w:eastAsia="宋体" w:cs="宋体"/>
                <w:i w:val="0"/>
                <w:iCs w:val="0"/>
                <w:color w:val="000000"/>
                <w:sz w:val="20"/>
                <w:szCs w:val="20"/>
                <w:u w:val="none"/>
              </w:rPr>
            </w:pPr>
          </w:p>
        </w:tc>
      </w:tr>
      <w:tr w14:paraId="1D79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9F20845">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58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97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A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建立完善制度 规范监督管理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D39C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599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9191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21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E08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236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66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550E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CE0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BA08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04C2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361BFF">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CBF15">
            <w:pPr>
              <w:jc w:val="center"/>
              <w:rPr>
                <w:rFonts w:hint="eastAsia" w:ascii="宋体" w:hAnsi="宋体" w:eastAsia="宋体" w:cs="宋体"/>
                <w:i w:val="0"/>
                <w:iCs w:val="0"/>
                <w:color w:val="000000"/>
                <w:sz w:val="20"/>
                <w:szCs w:val="20"/>
                <w:u w:val="none"/>
              </w:rPr>
            </w:pPr>
          </w:p>
        </w:tc>
      </w:tr>
      <w:tr w14:paraId="4130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D15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0BBDFC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7A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63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1ABD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F442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1DC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A767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F12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E762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8E08AD">
            <w:pPr>
              <w:jc w:val="center"/>
              <w:rPr>
                <w:rFonts w:hint="eastAsia" w:ascii="宋体" w:hAnsi="宋体" w:eastAsia="宋体" w:cs="宋体"/>
                <w:i w:val="0"/>
                <w:iCs w:val="0"/>
                <w:color w:val="000000"/>
                <w:sz w:val="20"/>
                <w:szCs w:val="20"/>
                <w:u w:val="none"/>
              </w:rPr>
            </w:pPr>
          </w:p>
        </w:tc>
      </w:tr>
      <w:tr w14:paraId="236CE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8E62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29D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D2909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6322D1">
            <w:pPr>
              <w:jc w:val="center"/>
              <w:rPr>
                <w:rFonts w:hint="eastAsia" w:ascii="宋体" w:hAnsi="宋体" w:eastAsia="宋体" w:cs="宋体"/>
                <w:i w:val="0"/>
                <w:iCs w:val="0"/>
                <w:color w:val="000000"/>
                <w:sz w:val="20"/>
                <w:szCs w:val="20"/>
                <w:u w:val="none"/>
              </w:rPr>
            </w:pPr>
          </w:p>
        </w:tc>
      </w:tr>
      <w:tr w14:paraId="6771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F2B8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C23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580D0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502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提高预算编制可靠性，对照部门往年预算及实际支出结合年度工作目标等实际需要，从严、从紧、从细安排财政资金。</w:t>
            </w:r>
          </w:p>
        </w:tc>
      </w:tr>
      <w:tr w14:paraId="5BD9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7738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BCA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DB5A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56BB54">
            <w:pPr>
              <w:jc w:val="center"/>
              <w:rPr>
                <w:rFonts w:hint="eastAsia" w:ascii="宋体" w:hAnsi="宋体" w:eastAsia="宋体" w:cs="宋体"/>
                <w:i w:val="0"/>
                <w:iCs w:val="0"/>
                <w:color w:val="000000"/>
                <w:sz w:val="20"/>
                <w:szCs w:val="20"/>
                <w:u w:val="none"/>
              </w:rPr>
            </w:pPr>
          </w:p>
        </w:tc>
      </w:tr>
      <w:tr w14:paraId="5DDC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4162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803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071DF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192E22">
            <w:pPr>
              <w:jc w:val="center"/>
              <w:rPr>
                <w:rFonts w:hint="eastAsia" w:ascii="宋体" w:hAnsi="宋体" w:eastAsia="宋体" w:cs="宋体"/>
                <w:i w:val="0"/>
                <w:iCs w:val="0"/>
                <w:color w:val="000000"/>
                <w:sz w:val="20"/>
                <w:szCs w:val="20"/>
                <w:u w:val="none"/>
              </w:rPr>
            </w:pPr>
          </w:p>
        </w:tc>
      </w:tr>
      <w:tr w14:paraId="6FEA8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74E3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7E6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24D02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693066">
            <w:pPr>
              <w:jc w:val="center"/>
              <w:rPr>
                <w:rFonts w:hint="eastAsia" w:ascii="宋体" w:hAnsi="宋体" w:eastAsia="宋体" w:cs="宋体"/>
                <w:i w:val="0"/>
                <w:iCs w:val="0"/>
                <w:color w:val="000000"/>
                <w:sz w:val="20"/>
                <w:szCs w:val="20"/>
                <w:u w:val="none"/>
              </w:rPr>
            </w:pPr>
          </w:p>
        </w:tc>
      </w:tr>
      <w:tr w14:paraId="4145A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B22B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881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3911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E0C67F">
            <w:pPr>
              <w:jc w:val="center"/>
              <w:rPr>
                <w:rFonts w:hint="eastAsia" w:ascii="宋体" w:hAnsi="宋体" w:eastAsia="宋体" w:cs="宋体"/>
                <w:i w:val="0"/>
                <w:iCs w:val="0"/>
                <w:color w:val="000000"/>
                <w:sz w:val="20"/>
                <w:szCs w:val="20"/>
                <w:u w:val="none"/>
              </w:rPr>
            </w:pPr>
          </w:p>
        </w:tc>
      </w:tr>
      <w:tr w14:paraId="18B1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FF22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D95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FD34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66B2F2">
            <w:pPr>
              <w:jc w:val="center"/>
              <w:rPr>
                <w:rFonts w:hint="eastAsia" w:ascii="宋体" w:hAnsi="宋体" w:eastAsia="宋体" w:cs="宋体"/>
                <w:i w:val="0"/>
                <w:iCs w:val="0"/>
                <w:color w:val="000000"/>
                <w:sz w:val="20"/>
                <w:szCs w:val="20"/>
                <w:u w:val="none"/>
              </w:rPr>
            </w:pPr>
          </w:p>
        </w:tc>
      </w:tr>
      <w:tr w14:paraId="23927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D334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54F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7F152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988801">
            <w:pPr>
              <w:jc w:val="center"/>
              <w:rPr>
                <w:rFonts w:hint="eastAsia" w:ascii="宋体" w:hAnsi="宋体" w:eastAsia="宋体" w:cs="宋体"/>
                <w:i w:val="0"/>
                <w:iCs w:val="0"/>
                <w:color w:val="000000"/>
                <w:sz w:val="20"/>
                <w:szCs w:val="20"/>
                <w:u w:val="none"/>
              </w:rPr>
            </w:pPr>
          </w:p>
        </w:tc>
      </w:tr>
      <w:tr w14:paraId="68371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5407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F0E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88947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C7BCB7">
            <w:pPr>
              <w:jc w:val="center"/>
              <w:rPr>
                <w:rFonts w:hint="eastAsia" w:ascii="宋体" w:hAnsi="宋体" w:eastAsia="宋体" w:cs="宋体"/>
                <w:i w:val="0"/>
                <w:iCs w:val="0"/>
                <w:color w:val="000000"/>
                <w:sz w:val="20"/>
                <w:szCs w:val="20"/>
                <w:u w:val="none"/>
              </w:rPr>
            </w:pPr>
          </w:p>
        </w:tc>
      </w:tr>
      <w:tr w14:paraId="07F1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A70F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ACF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22BA0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D80881">
            <w:pPr>
              <w:jc w:val="center"/>
              <w:rPr>
                <w:rFonts w:hint="eastAsia" w:ascii="宋体" w:hAnsi="宋体" w:eastAsia="宋体" w:cs="宋体"/>
                <w:i w:val="0"/>
                <w:iCs w:val="0"/>
                <w:color w:val="000000"/>
                <w:sz w:val="20"/>
                <w:szCs w:val="20"/>
                <w:u w:val="none"/>
              </w:rPr>
            </w:pPr>
          </w:p>
        </w:tc>
      </w:tr>
      <w:tr w14:paraId="2F32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62A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907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1A618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6E2842">
            <w:pPr>
              <w:jc w:val="center"/>
              <w:rPr>
                <w:rFonts w:hint="eastAsia" w:ascii="宋体" w:hAnsi="宋体" w:eastAsia="宋体" w:cs="宋体"/>
                <w:i w:val="0"/>
                <w:iCs w:val="0"/>
                <w:color w:val="000000"/>
                <w:sz w:val="20"/>
                <w:szCs w:val="20"/>
                <w:u w:val="none"/>
              </w:rPr>
            </w:pPr>
          </w:p>
        </w:tc>
      </w:tr>
      <w:tr w14:paraId="2C71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7DBC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779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3FA0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B9FB5">
            <w:pPr>
              <w:jc w:val="center"/>
              <w:rPr>
                <w:rFonts w:hint="eastAsia" w:ascii="宋体" w:hAnsi="宋体" w:eastAsia="宋体" w:cs="宋体"/>
                <w:i w:val="0"/>
                <w:iCs w:val="0"/>
                <w:color w:val="000000"/>
                <w:sz w:val="20"/>
                <w:szCs w:val="20"/>
                <w:u w:val="none"/>
              </w:rPr>
            </w:pPr>
          </w:p>
        </w:tc>
      </w:tr>
      <w:tr w14:paraId="3E43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52B6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A8C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744B5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4EC908">
            <w:pPr>
              <w:jc w:val="center"/>
              <w:rPr>
                <w:rFonts w:hint="eastAsia" w:ascii="宋体" w:hAnsi="宋体" w:eastAsia="宋体" w:cs="宋体"/>
                <w:i w:val="0"/>
                <w:iCs w:val="0"/>
                <w:color w:val="000000"/>
                <w:sz w:val="20"/>
                <w:szCs w:val="20"/>
                <w:u w:val="none"/>
              </w:rPr>
            </w:pPr>
          </w:p>
        </w:tc>
      </w:tr>
      <w:tr w14:paraId="4B4E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24AF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E26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C8286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E6A495">
            <w:pPr>
              <w:jc w:val="center"/>
              <w:rPr>
                <w:rFonts w:hint="eastAsia" w:ascii="宋体" w:hAnsi="宋体" w:eastAsia="宋体" w:cs="宋体"/>
                <w:i w:val="0"/>
                <w:iCs w:val="0"/>
                <w:color w:val="000000"/>
                <w:sz w:val="20"/>
                <w:szCs w:val="20"/>
                <w:u w:val="none"/>
              </w:rPr>
            </w:pPr>
          </w:p>
        </w:tc>
      </w:tr>
      <w:tr w14:paraId="030E5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CD5E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BF9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52A9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6E06D2">
            <w:pPr>
              <w:jc w:val="center"/>
              <w:rPr>
                <w:rFonts w:hint="eastAsia" w:ascii="宋体" w:hAnsi="宋体" w:eastAsia="宋体" w:cs="宋体"/>
                <w:i w:val="0"/>
                <w:iCs w:val="0"/>
                <w:color w:val="000000"/>
                <w:sz w:val="20"/>
                <w:szCs w:val="20"/>
                <w:u w:val="none"/>
              </w:rPr>
            </w:pPr>
          </w:p>
        </w:tc>
      </w:tr>
      <w:tr w14:paraId="749D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7372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D7E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CAFCE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6E6B19">
            <w:pPr>
              <w:jc w:val="center"/>
              <w:rPr>
                <w:rFonts w:hint="eastAsia" w:ascii="宋体" w:hAnsi="宋体" w:eastAsia="宋体" w:cs="宋体"/>
                <w:i w:val="0"/>
                <w:iCs w:val="0"/>
                <w:color w:val="000000"/>
                <w:sz w:val="20"/>
                <w:szCs w:val="20"/>
                <w:u w:val="none"/>
              </w:rPr>
            </w:pPr>
          </w:p>
        </w:tc>
      </w:tr>
      <w:tr w14:paraId="5E1E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F426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1F0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71D2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3BBBFC">
            <w:pPr>
              <w:jc w:val="center"/>
              <w:rPr>
                <w:rFonts w:hint="eastAsia" w:ascii="宋体" w:hAnsi="宋体" w:eastAsia="宋体" w:cs="宋体"/>
                <w:i w:val="0"/>
                <w:iCs w:val="0"/>
                <w:color w:val="000000"/>
                <w:sz w:val="20"/>
                <w:szCs w:val="20"/>
                <w:u w:val="none"/>
              </w:rPr>
            </w:pPr>
          </w:p>
        </w:tc>
      </w:tr>
      <w:tr w14:paraId="060A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1548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A56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D7FC7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B07476">
            <w:pPr>
              <w:jc w:val="center"/>
              <w:rPr>
                <w:rFonts w:hint="eastAsia" w:ascii="宋体" w:hAnsi="宋体" w:eastAsia="宋体" w:cs="宋体"/>
                <w:i w:val="0"/>
                <w:iCs w:val="0"/>
                <w:color w:val="000000"/>
                <w:sz w:val="20"/>
                <w:szCs w:val="20"/>
                <w:u w:val="none"/>
              </w:rPr>
            </w:pPr>
          </w:p>
        </w:tc>
      </w:tr>
      <w:tr w14:paraId="1AEE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682E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9C1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C8B92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7B73B9">
            <w:pPr>
              <w:jc w:val="center"/>
              <w:rPr>
                <w:rFonts w:hint="eastAsia" w:ascii="宋体" w:hAnsi="宋体" w:eastAsia="宋体" w:cs="宋体"/>
                <w:i w:val="0"/>
                <w:iCs w:val="0"/>
                <w:color w:val="000000"/>
                <w:sz w:val="20"/>
                <w:szCs w:val="20"/>
                <w:u w:val="none"/>
              </w:rPr>
            </w:pPr>
          </w:p>
        </w:tc>
      </w:tr>
      <w:tr w14:paraId="76D9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BF07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B61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4EFA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39FB3B">
            <w:pPr>
              <w:jc w:val="center"/>
              <w:rPr>
                <w:rFonts w:hint="eastAsia" w:ascii="宋体" w:hAnsi="宋体" w:eastAsia="宋体" w:cs="宋体"/>
                <w:i w:val="0"/>
                <w:iCs w:val="0"/>
                <w:color w:val="000000"/>
                <w:sz w:val="20"/>
                <w:szCs w:val="20"/>
                <w:u w:val="none"/>
              </w:rPr>
            </w:pPr>
          </w:p>
        </w:tc>
      </w:tr>
      <w:tr w14:paraId="33C4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978D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B97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4BFCD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6B9BB4">
            <w:pPr>
              <w:jc w:val="center"/>
              <w:rPr>
                <w:rFonts w:hint="eastAsia" w:ascii="宋体" w:hAnsi="宋体" w:eastAsia="宋体" w:cs="宋体"/>
                <w:i w:val="0"/>
                <w:iCs w:val="0"/>
                <w:color w:val="000000"/>
                <w:sz w:val="20"/>
                <w:szCs w:val="20"/>
                <w:u w:val="none"/>
              </w:rPr>
            </w:pPr>
          </w:p>
        </w:tc>
      </w:tr>
      <w:tr w14:paraId="1531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D62C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B00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A03C1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475341">
            <w:pPr>
              <w:jc w:val="center"/>
              <w:rPr>
                <w:rFonts w:hint="eastAsia" w:ascii="宋体" w:hAnsi="宋体" w:eastAsia="宋体" w:cs="宋体"/>
                <w:i w:val="0"/>
                <w:iCs w:val="0"/>
                <w:color w:val="000000"/>
                <w:sz w:val="20"/>
                <w:szCs w:val="20"/>
                <w:u w:val="none"/>
              </w:rPr>
            </w:pPr>
          </w:p>
        </w:tc>
      </w:tr>
      <w:tr w14:paraId="1C14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4714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CB0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8E9AF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AFD0AC">
            <w:pPr>
              <w:jc w:val="center"/>
              <w:rPr>
                <w:rFonts w:hint="eastAsia" w:ascii="宋体" w:hAnsi="宋体" w:eastAsia="宋体" w:cs="宋体"/>
                <w:i w:val="0"/>
                <w:iCs w:val="0"/>
                <w:color w:val="000000"/>
                <w:sz w:val="20"/>
                <w:szCs w:val="20"/>
                <w:u w:val="none"/>
              </w:rPr>
            </w:pPr>
          </w:p>
        </w:tc>
      </w:tr>
      <w:tr w14:paraId="3A24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4F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2ED6FEF">
            <w:pPr>
              <w:jc w:val="center"/>
              <w:rPr>
                <w:rFonts w:hint="eastAsia" w:ascii="宋体" w:hAnsi="宋体" w:eastAsia="宋体" w:cs="宋体"/>
                <w:i w:val="0"/>
                <w:iCs w:val="0"/>
                <w:color w:val="000000"/>
                <w:sz w:val="20"/>
                <w:szCs w:val="20"/>
                <w:u w:val="none"/>
              </w:rPr>
            </w:pPr>
          </w:p>
        </w:tc>
      </w:tr>
      <w:tr w14:paraId="64FC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B2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A92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5DB60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8F9DE4">
            <w:pPr>
              <w:jc w:val="center"/>
              <w:rPr>
                <w:rFonts w:hint="eastAsia" w:ascii="宋体" w:hAnsi="宋体" w:eastAsia="宋体" w:cs="宋体"/>
                <w:i w:val="0"/>
                <w:iCs w:val="0"/>
                <w:color w:val="000000"/>
                <w:sz w:val="20"/>
                <w:szCs w:val="20"/>
                <w:u w:val="none"/>
              </w:rPr>
            </w:pPr>
          </w:p>
        </w:tc>
      </w:tr>
      <w:tr w14:paraId="44EE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2098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63E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78A2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9E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继续按签订合同金额确定经费数额</w:t>
            </w:r>
          </w:p>
        </w:tc>
      </w:tr>
      <w:tr w14:paraId="0C6B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12F8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AA6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EE9B7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B3CC57">
            <w:pPr>
              <w:jc w:val="center"/>
              <w:rPr>
                <w:rFonts w:hint="eastAsia" w:ascii="宋体" w:hAnsi="宋体" w:eastAsia="宋体" w:cs="宋体"/>
                <w:i w:val="0"/>
                <w:iCs w:val="0"/>
                <w:color w:val="000000"/>
                <w:sz w:val="20"/>
                <w:szCs w:val="20"/>
                <w:u w:val="none"/>
              </w:rPr>
            </w:pPr>
          </w:p>
        </w:tc>
      </w:tr>
      <w:tr w14:paraId="3961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CAA7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905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BC7E5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93917A">
            <w:pPr>
              <w:jc w:val="center"/>
              <w:rPr>
                <w:rFonts w:hint="eastAsia" w:ascii="宋体" w:hAnsi="宋体" w:eastAsia="宋体" w:cs="宋体"/>
                <w:i w:val="0"/>
                <w:iCs w:val="0"/>
                <w:color w:val="000000"/>
                <w:sz w:val="20"/>
                <w:szCs w:val="20"/>
                <w:u w:val="none"/>
              </w:rPr>
            </w:pPr>
          </w:p>
        </w:tc>
      </w:tr>
      <w:tr w14:paraId="043C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AE60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46B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D07F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9F7A6F">
            <w:pPr>
              <w:jc w:val="center"/>
              <w:rPr>
                <w:rFonts w:hint="eastAsia" w:ascii="宋体" w:hAnsi="宋体" w:eastAsia="宋体" w:cs="宋体"/>
                <w:i w:val="0"/>
                <w:iCs w:val="0"/>
                <w:color w:val="000000"/>
                <w:sz w:val="20"/>
                <w:szCs w:val="20"/>
                <w:u w:val="none"/>
              </w:rPr>
            </w:pPr>
          </w:p>
        </w:tc>
      </w:tr>
      <w:tr w14:paraId="1477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F0A2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D63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3724B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BF1C9E">
            <w:pPr>
              <w:jc w:val="center"/>
              <w:rPr>
                <w:rFonts w:hint="eastAsia" w:ascii="宋体" w:hAnsi="宋体" w:eastAsia="宋体" w:cs="宋体"/>
                <w:i w:val="0"/>
                <w:iCs w:val="0"/>
                <w:color w:val="000000"/>
                <w:sz w:val="20"/>
                <w:szCs w:val="20"/>
                <w:u w:val="none"/>
              </w:rPr>
            </w:pPr>
          </w:p>
        </w:tc>
      </w:tr>
      <w:tr w14:paraId="0555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24D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900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4757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FEBA8D">
            <w:pPr>
              <w:jc w:val="center"/>
              <w:rPr>
                <w:rFonts w:hint="eastAsia" w:ascii="宋体" w:hAnsi="宋体" w:eastAsia="宋体" w:cs="宋体"/>
                <w:i w:val="0"/>
                <w:iCs w:val="0"/>
                <w:color w:val="000000"/>
                <w:sz w:val="20"/>
                <w:szCs w:val="20"/>
                <w:u w:val="none"/>
              </w:rPr>
            </w:pPr>
          </w:p>
        </w:tc>
      </w:tr>
      <w:tr w14:paraId="47E9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B1A8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63D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7C54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5DCC4A">
            <w:pPr>
              <w:jc w:val="center"/>
              <w:rPr>
                <w:rFonts w:hint="eastAsia" w:ascii="宋体" w:hAnsi="宋体" w:eastAsia="宋体" w:cs="宋体"/>
                <w:i w:val="0"/>
                <w:iCs w:val="0"/>
                <w:color w:val="000000"/>
                <w:sz w:val="20"/>
                <w:szCs w:val="20"/>
                <w:u w:val="none"/>
              </w:rPr>
            </w:pPr>
          </w:p>
        </w:tc>
      </w:tr>
      <w:tr w14:paraId="6BFB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79D9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982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BBEA6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E6252C">
            <w:pPr>
              <w:jc w:val="center"/>
              <w:rPr>
                <w:rFonts w:hint="eastAsia" w:ascii="宋体" w:hAnsi="宋体" w:eastAsia="宋体" w:cs="宋体"/>
                <w:i w:val="0"/>
                <w:iCs w:val="0"/>
                <w:color w:val="000000"/>
                <w:sz w:val="20"/>
                <w:szCs w:val="20"/>
                <w:u w:val="none"/>
              </w:rPr>
            </w:pPr>
          </w:p>
        </w:tc>
      </w:tr>
      <w:tr w14:paraId="5FDC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C3D4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3FB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8C1B1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37DEC4">
            <w:pPr>
              <w:jc w:val="center"/>
              <w:rPr>
                <w:rFonts w:hint="eastAsia" w:ascii="宋体" w:hAnsi="宋体" w:eastAsia="宋体" w:cs="宋体"/>
                <w:i w:val="0"/>
                <w:iCs w:val="0"/>
                <w:color w:val="000000"/>
                <w:sz w:val="20"/>
                <w:szCs w:val="20"/>
                <w:u w:val="none"/>
              </w:rPr>
            </w:pPr>
          </w:p>
        </w:tc>
      </w:tr>
      <w:tr w14:paraId="5CDA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585B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2C4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C3209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0B96D0">
            <w:pPr>
              <w:jc w:val="center"/>
              <w:rPr>
                <w:rFonts w:hint="eastAsia" w:ascii="宋体" w:hAnsi="宋体" w:eastAsia="宋体" w:cs="宋体"/>
                <w:i w:val="0"/>
                <w:iCs w:val="0"/>
                <w:color w:val="000000"/>
                <w:sz w:val="20"/>
                <w:szCs w:val="20"/>
                <w:u w:val="none"/>
              </w:rPr>
            </w:pPr>
          </w:p>
        </w:tc>
      </w:tr>
      <w:tr w14:paraId="65CB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E6E4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6E5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2907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7B6EF7">
            <w:pPr>
              <w:jc w:val="center"/>
              <w:rPr>
                <w:rFonts w:hint="eastAsia" w:ascii="宋体" w:hAnsi="宋体" w:eastAsia="宋体" w:cs="宋体"/>
                <w:i w:val="0"/>
                <w:iCs w:val="0"/>
                <w:color w:val="000000"/>
                <w:sz w:val="20"/>
                <w:szCs w:val="20"/>
                <w:u w:val="none"/>
              </w:rPr>
            </w:pPr>
          </w:p>
        </w:tc>
      </w:tr>
      <w:tr w14:paraId="2118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33D3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CE8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A8A4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CA526E">
            <w:pPr>
              <w:jc w:val="center"/>
              <w:rPr>
                <w:rFonts w:hint="eastAsia" w:ascii="宋体" w:hAnsi="宋体" w:eastAsia="宋体" w:cs="宋体"/>
                <w:i w:val="0"/>
                <w:iCs w:val="0"/>
                <w:color w:val="000000"/>
                <w:sz w:val="20"/>
                <w:szCs w:val="20"/>
                <w:u w:val="none"/>
              </w:rPr>
            </w:pPr>
          </w:p>
        </w:tc>
      </w:tr>
      <w:tr w14:paraId="0C38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1B13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4930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完成较好，审核通过</w:t>
            </w:r>
          </w:p>
        </w:tc>
      </w:tr>
    </w:tbl>
    <w:p w14:paraId="1CCDDE65">
      <w:pPr>
        <w:widowControl/>
        <w:jc w:val="center"/>
        <w:rPr>
          <w:rFonts w:hint="eastAsia" w:ascii="仿宋_GB2312" w:hAnsi="宋体" w:eastAsia="仿宋_GB2312" w:cs="仿宋_GB2312"/>
          <w:sz w:val="32"/>
          <w:szCs w:val="32"/>
        </w:rPr>
      </w:pPr>
    </w:p>
    <w:p w14:paraId="38018B06">
      <w:pPr>
        <w:widowControl/>
        <w:jc w:val="center"/>
        <w:rPr>
          <w:rFonts w:hint="eastAsia" w:ascii="仿宋_GB2312" w:hAnsi="宋体" w:eastAsia="仿宋_GB2312" w:cs="仿宋_GB2312"/>
          <w:sz w:val="32"/>
          <w:szCs w:val="32"/>
        </w:rPr>
      </w:pPr>
    </w:p>
    <w:p w14:paraId="0DD2D5D7">
      <w:pPr>
        <w:widowControl/>
        <w:jc w:val="center"/>
        <w:rPr>
          <w:rFonts w:hint="eastAsia" w:ascii="宋体" w:hAnsi="宋体"/>
          <w:b/>
          <w:sz w:val="36"/>
          <w:szCs w:val="36"/>
        </w:rPr>
      </w:pPr>
      <w:r>
        <w:rPr>
          <w:rFonts w:hint="eastAsia" w:ascii="宋体" w:hAnsi="宋体"/>
          <w:b/>
          <w:sz w:val="36"/>
          <w:szCs w:val="36"/>
        </w:rPr>
        <w:t>第三部分 名词解释</w:t>
      </w:r>
    </w:p>
    <w:p w14:paraId="63B8492C">
      <w:pPr>
        <w:widowControl/>
        <w:jc w:val="center"/>
        <w:rPr>
          <w:rFonts w:hint="eastAsia" w:ascii="宋体" w:hAnsi="宋体"/>
          <w:b/>
          <w:sz w:val="36"/>
          <w:szCs w:val="36"/>
        </w:rPr>
      </w:pPr>
    </w:p>
    <w:p w14:paraId="157CBBB2">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1.财政拨款收入：</w:t>
      </w:r>
      <w:r>
        <w:rPr>
          <w:rFonts w:hint="eastAsia" w:ascii="仿宋_GB2312" w:hAnsi="宋体" w:eastAsia="仿宋_GB2312"/>
          <w:b w:val="0"/>
          <w:bCs w:val="0"/>
          <w:color w:val="000000"/>
          <w:sz w:val="32"/>
          <w:szCs w:val="32"/>
          <w:lang w:val="en-US" w:eastAsia="zh-CN"/>
        </w:rPr>
        <w:t>指单位从同级财政部门取得的财政预算资金。</w:t>
      </w:r>
    </w:p>
    <w:p w14:paraId="23B88901">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2.上年结转和结余：</w:t>
      </w:r>
      <w:r>
        <w:rPr>
          <w:rFonts w:hint="eastAsia" w:ascii="仿宋_GB2312" w:hAnsi="宋体" w:eastAsia="仿宋_GB2312"/>
          <w:b w:val="0"/>
          <w:bCs w:val="0"/>
          <w:color w:val="000000"/>
          <w:sz w:val="32"/>
          <w:szCs w:val="32"/>
          <w:lang w:val="en-US" w:eastAsia="zh-CN"/>
        </w:rPr>
        <w:t>指以前年度尚未完成、结转到本年按有关规定继续使用的资金。</w:t>
      </w:r>
    </w:p>
    <w:p w14:paraId="474A5AF3">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3.基本支出：</w:t>
      </w:r>
      <w:r>
        <w:rPr>
          <w:rFonts w:hint="eastAsia" w:ascii="仿宋_GB2312" w:hAnsi="宋体" w:eastAsia="仿宋_GB2312"/>
          <w:b w:val="0"/>
          <w:bCs w:val="0"/>
          <w:color w:val="000000"/>
          <w:sz w:val="32"/>
          <w:szCs w:val="32"/>
          <w:lang w:val="en-US" w:eastAsia="zh-CN"/>
        </w:rPr>
        <w:t>指保障机构正常运转、完成日常工作任务而发生的人员支出和公用支出。</w:t>
      </w:r>
    </w:p>
    <w:p w14:paraId="22D55159">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4.项目支出：</w:t>
      </w:r>
      <w:r>
        <w:rPr>
          <w:rFonts w:hint="eastAsia" w:ascii="仿宋_GB2312" w:hAnsi="宋体" w:eastAsia="仿宋_GB2312"/>
          <w:b w:val="0"/>
          <w:bCs w:val="0"/>
          <w:color w:val="000000"/>
          <w:sz w:val="32"/>
          <w:szCs w:val="32"/>
          <w:lang w:val="en-US" w:eastAsia="zh-CN"/>
        </w:rPr>
        <w:t>指在基本支出之外为完成特定行政任务和事业发展目标所发生的支出。</w:t>
      </w:r>
    </w:p>
    <w:p w14:paraId="1F0E6566">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5.“三公”经费：</w:t>
      </w:r>
      <w:r>
        <w:rPr>
          <w:rFonts w:hint="eastAsia" w:ascii="仿宋_GB2312" w:hAnsi="宋体" w:eastAsia="仿宋_GB2312"/>
          <w:b w:val="0"/>
          <w:bCs w:val="0"/>
          <w:color w:val="000000"/>
          <w:sz w:val="32"/>
          <w:szCs w:val="32"/>
          <w:lang w:val="en-US" w:eastAsia="zh-CN"/>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5814325">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6.机关运行经费：</w:t>
      </w:r>
      <w:r>
        <w:rPr>
          <w:rFonts w:hint="eastAsia" w:ascii="仿宋_GB2312" w:hAnsi="宋体" w:eastAsia="仿宋_GB2312"/>
          <w:b w:val="0"/>
          <w:bCs w:val="0"/>
          <w:color w:val="000000"/>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51A484">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7.社会保障和就业（类）行政事业单位离退休（款）事业单位离退休（项）：</w:t>
      </w:r>
      <w:r>
        <w:rPr>
          <w:rFonts w:hint="eastAsia" w:ascii="仿宋_GB2312" w:hAnsi="宋体" w:eastAsia="仿宋_GB2312"/>
          <w:b w:val="0"/>
          <w:bCs w:val="0"/>
          <w:color w:val="000000"/>
          <w:sz w:val="32"/>
          <w:szCs w:val="32"/>
          <w:lang w:val="en-US" w:eastAsia="zh-CN"/>
        </w:rPr>
        <w:t>反映实行归口管理的事业单位开支的离退休经费。</w:t>
      </w:r>
    </w:p>
    <w:p w14:paraId="7EB9A520">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8.社会保障和就业（类）行政事业单位养老支出（款）行政事业单位基本养老保险缴费支出（项）：</w:t>
      </w:r>
      <w:r>
        <w:rPr>
          <w:rFonts w:hint="eastAsia" w:ascii="仿宋_GB2312" w:hAnsi="宋体" w:eastAsia="仿宋_GB2312"/>
          <w:b w:val="0"/>
          <w:bCs w:val="0"/>
          <w:color w:val="000000"/>
          <w:sz w:val="32"/>
          <w:szCs w:val="32"/>
          <w:lang w:val="en-US" w:eastAsia="zh-CN"/>
        </w:rPr>
        <w:t>反映机关事业单位实施养老保险制度由单位缴纳的基本养老保险费支出。</w:t>
      </w:r>
    </w:p>
    <w:p w14:paraId="68591158">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9.社会保障和就业（类）行政事业单位养老支出（款）机关事业单位职业年金缴费支出（项）：</w:t>
      </w:r>
      <w:r>
        <w:rPr>
          <w:rFonts w:hint="eastAsia" w:ascii="仿宋_GB2312" w:hAnsi="宋体" w:eastAsia="仿宋_GB2312"/>
          <w:b w:val="0"/>
          <w:bCs w:val="0"/>
          <w:color w:val="000000"/>
          <w:sz w:val="32"/>
          <w:szCs w:val="32"/>
          <w:lang w:val="en-US" w:eastAsia="zh-CN"/>
        </w:rPr>
        <w:t>反映机关事业单位实施养老保险制度由单位缴纳的职业年金支出。</w:t>
      </w:r>
    </w:p>
    <w:p w14:paraId="553B8963">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10.社会保障和就业（类）行政事业单位养老支出（款）其他行政事业单位养老支出（项）：</w:t>
      </w:r>
      <w:r>
        <w:rPr>
          <w:rFonts w:hint="eastAsia" w:ascii="仿宋_GB2312" w:hAnsi="宋体" w:eastAsia="仿宋_GB2312"/>
          <w:b w:val="0"/>
          <w:bCs w:val="0"/>
          <w:color w:val="000000"/>
          <w:sz w:val="32"/>
          <w:szCs w:val="32"/>
          <w:lang w:val="en-US" w:eastAsia="zh-CN"/>
        </w:rPr>
        <w:t>反映除上述项目以外其他行政事业单位养老方面的支出。</w:t>
      </w:r>
    </w:p>
    <w:p w14:paraId="795AA116">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11.社会保障和就业（类）抚恤（款）伤残抚恤（项）：</w:t>
      </w:r>
      <w:r>
        <w:rPr>
          <w:rFonts w:hint="eastAsia" w:ascii="仿宋_GB2312" w:hAnsi="宋体" w:eastAsia="仿宋_GB2312"/>
          <w:b w:val="0"/>
          <w:bCs w:val="0"/>
          <w:color w:val="000000"/>
          <w:sz w:val="32"/>
          <w:szCs w:val="32"/>
          <w:lang w:val="en-US" w:eastAsia="zh-CN"/>
        </w:rPr>
        <w:t>反映按规定用于伤残人员的抚恤金和按规定开支的各种伤残补助费。</w:t>
      </w:r>
    </w:p>
    <w:p w14:paraId="2E716C9D">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12.社会保障和就业（类）其他社会保障和就业支出（款）其他社会保障和就业支出（项）：</w:t>
      </w:r>
      <w:r>
        <w:rPr>
          <w:rFonts w:hint="eastAsia" w:ascii="仿宋_GB2312" w:hAnsi="宋体" w:eastAsia="仿宋_GB2312"/>
          <w:b w:val="0"/>
          <w:bCs w:val="0"/>
          <w:color w:val="000000"/>
          <w:sz w:val="32"/>
          <w:szCs w:val="32"/>
          <w:lang w:val="en-US" w:eastAsia="zh-CN"/>
        </w:rPr>
        <w:t>反映除上述项目以外用于社会保障和就业方面的支出。</w:t>
      </w:r>
    </w:p>
    <w:p w14:paraId="154F7979">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13.医疗卫生与计划生育（类）行政事业单位医疗（款）事业单位医疗（项）：</w:t>
      </w:r>
      <w:r>
        <w:rPr>
          <w:rFonts w:hint="eastAsia" w:ascii="仿宋_GB2312" w:hAnsi="宋体" w:eastAsia="仿宋_GB2312"/>
          <w:b w:val="0"/>
          <w:bCs w:val="0"/>
          <w:color w:val="000000"/>
          <w:sz w:val="32"/>
          <w:szCs w:val="32"/>
          <w:lang w:val="en-US" w:eastAsia="zh-CN"/>
        </w:rPr>
        <w:t>反映财政部门集中安排的事业单位基本医疗保险缴费经费，未参加医疗保险的事业单位的公费医疗经费，按国家规定享受离休人员待遇的医疗经费。</w:t>
      </w:r>
    </w:p>
    <w:p w14:paraId="03088D8B">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14.医疗卫生与计划生育（类）行政事业单位医疗（款）其他行政事业单位医疗支出（项）：</w:t>
      </w:r>
      <w:r>
        <w:rPr>
          <w:rFonts w:hint="eastAsia" w:ascii="仿宋_GB2312" w:hAnsi="宋体" w:eastAsia="仿宋_GB2312"/>
          <w:b w:val="0"/>
          <w:bCs w:val="0"/>
          <w:color w:val="000000"/>
          <w:sz w:val="32"/>
          <w:szCs w:val="32"/>
          <w:lang w:val="en-US" w:eastAsia="zh-CN"/>
        </w:rPr>
        <w:t>反映除上述项目以外的其他用于行政事业单位医疗方面的支出。</w:t>
      </w:r>
    </w:p>
    <w:p w14:paraId="077C7469">
      <w:pPr>
        <w:spacing w:line="540" w:lineRule="exact"/>
        <w:ind w:firstLine="643" w:firstLineChars="200"/>
        <w:jc w:val="left"/>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15.商业服务业等支出（类）商业流通事务（款）事业运行（项）：</w:t>
      </w:r>
      <w:r>
        <w:rPr>
          <w:rFonts w:hint="eastAsia" w:ascii="仿宋_GB2312" w:hAnsi="宋体" w:eastAsia="仿宋_GB2312"/>
          <w:b w:val="0"/>
          <w:bCs w:val="0"/>
          <w:color w:val="000000"/>
          <w:sz w:val="32"/>
          <w:szCs w:val="32"/>
          <w:lang w:val="en-US" w:eastAsia="zh-CN"/>
        </w:rPr>
        <w:t>反映事业单位的基本支出，不包括行政单位（包括实行公务员管理的事业单位）后勤服务中心、医务室等附属事业单位。</w:t>
      </w:r>
    </w:p>
    <w:p w14:paraId="0459AD0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16.商业服务业等支出（类）商业流通事务（款）其他商业流通事务支出（项）：</w:t>
      </w:r>
      <w:r>
        <w:rPr>
          <w:rFonts w:hint="eastAsia" w:ascii="仿宋_GB2312" w:hAnsi="宋体" w:eastAsia="仿宋_GB2312"/>
          <w:b w:val="0"/>
          <w:bCs w:val="0"/>
          <w:color w:val="000000"/>
          <w:sz w:val="32"/>
          <w:szCs w:val="32"/>
          <w:lang w:val="en-US" w:eastAsia="zh-CN"/>
        </w:rPr>
        <w:t>反映除上述项目以外其他用于商业流通事物方面的支出。</w:t>
      </w:r>
    </w:p>
    <w:p w14:paraId="3024B5C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17.住房保障（类）住房改革（款）住房公积金（项）：</w:t>
      </w:r>
      <w:r>
        <w:rPr>
          <w:rFonts w:hint="eastAsia" w:ascii="仿宋_GB2312" w:hAnsi="宋体" w:eastAsia="仿宋_GB2312"/>
          <w:b w:val="0"/>
          <w:bCs w:val="0"/>
          <w:color w:val="000000"/>
          <w:sz w:val="32"/>
          <w:szCs w:val="32"/>
          <w:lang w:val="en-US" w:eastAsia="zh-CN"/>
        </w:rPr>
        <w:t>反映行政事业单位按人力资源和社会保障部、财政部规定的基本工资和津贴补贴以及规定比例为职工缴纳的住房公积金。</w:t>
      </w:r>
    </w:p>
    <w:p w14:paraId="7EDA1287">
      <w:pPr>
        <w:keepNext w:val="0"/>
        <w:keepLines/>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18.农林水</w:t>
      </w:r>
      <w:r>
        <w:rPr>
          <w:rFonts w:hint="eastAsia" w:ascii="仿宋_GB2312" w:hAnsi="宋体" w:eastAsia="仿宋_GB2312"/>
          <w:b/>
          <w:bCs/>
          <w:color w:val="000000"/>
          <w:sz w:val="32"/>
          <w:szCs w:val="32"/>
        </w:rPr>
        <w:t>支出（类）</w:t>
      </w:r>
      <w:r>
        <w:rPr>
          <w:rFonts w:hint="eastAsia" w:ascii="仿宋_GB2312" w:hAnsi="宋体" w:eastAsia="仿宋_GB2312"/>
          <w:b/>
          <w:bCs/>
          <w:color w:val="000000"/>
          <w:sz w:val="32"/>
          <w:szCs w:val="32"/>
          <w:lang w:val="en-US" w:eastAsia="zh-CN"/>
        </w:rPr>
        <w:t>农业农村</w:t>
      </w:r>
      <w:r>
        <w:rPr>
          <w:rFonts w:hint="eastAsia" w:ascii="仿宋_GB2312" w:hAnsi="宋体" w:eastAsia="仿宋_GB2312"/>
          <w:b/>
          <w:bCs/>
          <w:color w:val="000000"/>
          <w:sz w:val="32"/>
          <w:szCs w:val="32"/>
        </w:rPr>
        <w:t>（款）其他</w:t>
      </w:r>
      <w:r>
        <w:rPr>
          <w:rFonts w:hint="eastAsia" w:ascii="仿宋_GB2312" w:hAnsi="宋体" w:eastAsia="仿宋_GB2312"/>
          <w:b/>
          <w:bCs/>
          <w:color w:val="000000"/>
          <w:sz w:val="32"/>
          <w:szCs w:val="32"/>
          <w:lang w:val="en-US" w:eastAsia="zh-CN"/>
        </w:rPr>
        <w:t>农业农村</w:t>
      </w:r>
      <w:r>
        <w:rPr>
          <w:rFonts w:hint="eastAsia" w:ascii="仿宋_GB2312" w:hAnsi="宋体" w:eastAsia="仿宋_GB2312"/>
          <w:b/>
          <w:bCs/>
          <w:color w:val="000000"/>
          <w:sz w:val="32"/>
          <w:szCs w:val="32"/>
        </w:rPr>
        <w:t>支出（项）</w:t>
      </w:r>
      <w:r>
        <w:rPr>
          <w:rFonts w:hint="eastAsia" w:ascii="仿宋_GB2312" w:hAnsi="宋体" w:eastAsia="仿宋_GB2312"/>
          <w:b/>
          <w:bCs/>
          <w:color w:val="000000"/>
          <w:sz w:val="32"/>
          <w:szCs w:val="32"/>
          <w:lang w:eastAsia="zh-CN"/>
        </w:rPr>
        <w:t>：</w:t>
      </w:r>
      <w:r>
        <w:rPr>
          <w:rFonts w:hint="eastAsia" w:ascii="仿宋_GB2312" w:hAnsi="宋体" w:eastAsia="仿宋_GB2312"/>
          <w:b w:val="0"/>
          <w:bCs w:val="0"/>
          <w:color w:val="000000"/>
          <w:sz w:val="32"/>
          <w:szCs w:val="32"/>
          <w:lang w:val="en-US" w:eastAsia="zh-CN"/>
        </w:rPr>
        <w:t>反映除化解债务以外其他用于农林水方面的支出。</w:t>
      </w:r>
    </w:p>
    <w:p w14:paraId="7349FC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19.其他支出（类）其他支出（款）其他支出（项）：</w:t>
      </w:r>
      <w:r>
        <w:rPr>
          <w:rFonts w:hint="eastAsia" w:ascii="仿宋_GB2312" w:hAnsi="宋体" w:eastAsia="仿宋_GB2312"/>
          <w:b w:val="0"/>
          <w:bCs w:val="0"/>
          <w:color w:val="000000"/>
          <w:sz w:val="32"/>
          <w:szCs w:val="32"/>
          <w:lang w:val="en-US" w:eastAsia="zh-CN"/>
        </w:rPr>
        <w:t>反映除上述项目以外其他不能划分到具体供能科目中的支出项目。</w:t>
      </w:r>
    </w:p>
    <w:p w14:paraId="5B74498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20工资福利支出：</w:t>
      </w:r>
      <w:r>
        <w:rPr>
          <w:rFonts w:hint="eastAsia" w:ascii="仿宋_GB2312" w:hAnsi="宋体" w:eastAsia="仿宋_GB2312"/>
          <w:b w:val="0"/>
          <w:bCs w:val="0"/>
          <w:color w:val="000000"/>
          <w:sz w:val="32"/>
          <w:szCs w:val="32"/>
          <w:lang w:val="en-US" w:eastAsia="zh-CN"/>
        </w:rPr>
        <w:t>反映单位开支的在职职工和编制外长期聘用人员的各类劳动报酬，以及为上述人员缴纳的各项社会保险费等。</w:t>
      </w:r>
    </w:p>
    <w:p w14:paraId="2E8A887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21.商品和服务支出：</w:t>
      </w:r>
      <w:r>
        <w:rPr>
          <w:rFonts w:hint="eastAsia" w:ascii="仿宋_GB2312" w:hAnsi="宋体" w:eastAsia="仿宋_GB2312"/>
          <w:b w:val="0"/>
          <w:bCs w:val="0"/>
          <w:color w:val="000000"/>
          <w:sz w:val="32"/>
          <w:szCs w:val="32"/>
          <w:lang w:val="en-US" w:eastAsia="zh-CN"/>
        </w:rPr>
        <w:t>反映单位购买商品和服务的支出，不包括用于购置固定资产、战略性和应急性物资储备等资本性支出。</w:t>
      </w:r>
    </w:p>
    <w:p w14:paraId="4A8FD37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22.对个人和家庭补助：</w:t>
      </w:r>
      <w:r>
        <w:rPr>
          <w:rFonts w:hint="eastAsia" w:ascii="仿宋_GB2312" w:hAnsi="宋体" w:eastAsia="仿宋_GB2312"/>
          <w:b w:val="0"/>
          <w:bCs w:val="0"/>
          <w:color w:val="000000"/>
          <w:sz w:val="32"/>
          <w:szCs w:val="32"/>
          <w:lang w:val="en-US" w:eastAsia="zh-CN"/>
        </w:rPr>
        <w:t>反映政府用于对个人和家庭的补助支出。</w:t>
      </w:r>
    </w:p>
    <w:p w14:paraId="4BB3783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b w:val="0"/>
          <w:bCs w:val="0"/>
          <w:color w:val="000000"/>
          <w:sz w:val="32"/>
          <w:szCs w:val="32"/>
          <w:lang w:val="en-US" w:eastAsia="zh-CN"/>
        </w:rPr>
      </w:pPr>
      <w:r>
        <w:rPr>
          <w:rFonts w:hint="eastAsia" w:ascii="仿宋_GB2312" w:hAnsi="宋体" w:eastAsia="仿宋_GB2312"/>
          <w:b/>
          <w:bCs/>
          <w:color w:val="000000"/>
          <w:sz w:val="32"/>
          <w:szCs w:val="32"/>
          <w:lang w:val="en-US" w:eastAsia="zh-CN"/>
        </w:rPr>
        <w:t>23.资本性支出：</w:t>
      </w:r>
      <w:r>
        <w:rPr>
          <w:rFonts w:hint="eastAsia" w:ascii="仿宋_GB2312" w:hAnsi="宋体" w:eastAsia="仿宋_GB2312"/>
          <w:b w:val="0"/>
          <w:bCs w:val="0"/>
          <w:color w:val="000000"/>
          <w:sz w:val="32"/>
          <w:szCs w:val="32"/>
          <w:lang w:val="en-US" w:eastAsia="zh-CN"/>
        </w:rPr>
        <w:t>反映各单位安排的资本性支出。切块由发展改革部门安排的基本建设支出不在此科目反映。</w:t>
      </w:r>
    </w:p>
    <w:p w14:paraId="381499F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_GB2312"/>
          <w:b w:val="0"/>
          <w:bCs w:val="0"/>
          <w:color w:val="000000"/>
          <w:sz w:val="32"/>
          <w:szCs w:val="32"/>
          <w:lang w:val="en-US" w:eastAsia="zh-CN"/>
        </w:rPr>
      </w:pPr>
    </w:p>
    <w:p w14:paraId="17AB431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b w:val="0"/>
          <w:bCs w:val="0"/>
          <w:color w:val="000000"/>
          <w:sz w:val="32"/>
          <w:szCs w:val="32"/>
          <w:lang w:val="en-US" w:eastAsia="zh-CN"/>
        </w:rPr>
        <w:sectPr>
          <w:footerReference r:id="rId3" w:type="default"/>
          <w:footerReference r:id="rId4" w:type="even"/>
          <w:pgSz w:w="11906" w:h="16838"/>
          <w:pgMar w:top="1418" w:right="1701" w:bottom="1418" w:left="1701" w:header="851" w:footer="992" w:gutter="0"/>
          <w:cols w:space="720" w:num="1"/>
          <w:docGrid w:type="lines" w:linePitch="312" w:charSpace="0"/>
        </w:sectPr>
      </w:pPr>
    </w:p>
    <w:p w14:paraId="4995234D">
      <w:pPr>
        <w:widowControl/>
        <w:jc w:val="center"/>
        <w:rPr>
          <w:rFonts w:hint="eastAsia" w:ascii="宋体" w:hAnsi="宋体"/>
          <w:b/>
          <w:sz w:val="36"/>
          <w:szCs w:val="36"/>
        </w:rPr>
      </w:pPr>
    </w:p>
    <w:p w14:paraId="2AE575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仿宋_GB2312" w:hAnsi="宋体" w:eastAsia="仿宋_GB2312"/>
          <w:b w:val="0"/>
          <w:bCs w:val="0"/>
          <w:color w:val="000000"/>
          <w:sz w:val="32"/>
          <w:szCs w:val="32"/>
          <w:lang w:val="en-US" w:eastAsia="zh-CN"/>
        </w:rPr>
      </w:pPr>
    </w:p>
    <w:p w14:paraId="34E55B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_GB2312"/>
          <w:b w:val="0"/>
          <w:bCs w:val="0"/>
          <w:color w:val="000000"/>
          <w:sz w:val="32"/>
          <w:szCs w:val="32"/>
          <w:lang w:val="en-US" w:eastAsia="zh-CN"/>
        </w:rPr>
      </w:pPr>
    </w:p>
    <w:p w14:paraId="34781CE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i/>
          <w:sz w:val="32"/>
          <w:szCs w:val="32"/>
          <w:u w:val="single"/>
        </w:rPr>
      </w:pPr>
    </w:p>
    <w:p w14:paraId="36FD8AE6">
      <w:pPr>
        <w:spacing w:line="540" w:lineRule="exact"/>
        <w:rPr>
          <w:rFonts w:ascii="宋体" w:hAnsi="宋体"/>
          <w:b/>
          <w:sz w:val="36"/>
          <w:szCs w:val="36"/>
        </w:rPr>
      </w:pPr>
    </w:p>
    <w:p w14:paraId="54C5E4DA">
      <w:pPr>
        <w:spacing w:line="540" w:lineRule="exact"/>
        <w:jc w:val="center"/>
        <w:rPr>
          <w:rFonts w:ascii="宋体" w:hAnsi="宋体"/>
          <w:b/>
          <w:sz w:val="36"/>
          <w:szCs w:val="36"/>
        </w:rPr>
      </w:pPr>
    </w:p>
    <w:p w14:paraId="2CEFA8E2">
      <w:pPr>
        <w:spacing w:line="540" w:lineRule="exact"/>
        <w:jc w:val="center"/>
        <w:rPr>
          <w:rFonts w:ascii="宋体" w:hAnsi="宋体"/>
          <w:b/>
          <w:sz w:val="36"/>
          <w:szCs w:val="36"/>
        </w:rPr>
      </w:pPr>
    </w:p>
    <w:p w14:paraId="3040BECE">
      <w:pPr>
        <w:spacing w:line="540" w:lineRule="exact"/>
        <w:jc w:val="center"/>
        <w:rPr>
          <w:rFonts w:ascii="宋体" w:hAnsi="宋体"/>
          <w:b/>
          <w:sz w:val="36"/>
          <w:szCs w:val="36"/>
        </w:rPr>
      </w:pPr>
    </w:p>
    <w:p w14:paraId="1E4368AC">
      <w:pPr>
        <w:spacing w:line="540" w:lineRule="exact"/>
        <w:jc w:val="center"/>
        <w:rPr>
          <w:rFonts w:ascii="宋体" w:hAnsi="宋体"/>
          <w:b/>
          <w:sz w:val="36"/>
          <w:szCs w:val="36"/>
        </w:rPr>
      </w:pPr>
    </w:p>
    <w:p w14:paraId="4FB0CEE5">
      <w:pPr>
        <w:spacing w:line="540" w:lineRule="exact"/>
        <w:jc w:val="center"/>
        <w:rPr>
          <w:rFonts w:ascii="仿宋_GB2312" w:eastAsia="仿宋_GB2312"/>
          <w:sz w:val="52"/>
          <w:szCs w:val="52"/>
        </w:rPr>
      </w:pPr>
      <w:r>
        <w:rPr>
          <w:rFonts w:hint="eastAsia" w:ascii="宋体" w:hAnsi="宋体"/>
          <w:b/>
          <w:sz w:val="52"/>
          <w:szCs w:val="52"/>
        </w:rPr>
        <w:t xml:space="preserve">第四部分 </w:t>
      </w:r>
      <w:r>
        <w:rPr>
          <w:rFonts w:hint="eastAsia" w:ascii="仿宋" w:hAnsi="仿宋" w:eastAsia="仿宋"/>
          <w:b/>
          <w:sz w:val="52"/>
          <w:szCs w:val="52"/>
        </w:rPr>
        <w:t>盘锦市供销合作社联合</w:t>
      </w:r>
      <w:r>
        <w:rPr>
          <w:rFonts w:hint="eastAsia" w:ascii="仿宋" w:hAnsi="仿宋" w:eastAsia="仿宋"/>
          <w:b/>
          <w:sz w:val="52"/>
          <w:szCs w:val="52"/>
          <w:lang w:val="en-US" w:eastAsia="zh-CN"/>
        </w:rPr>
        <w:t>社</w:t>
      </w:r>
      <w:r>
        <w:rPr>
          <w:rFonts w:hint="eastAsia" w:ascii="宋体" w:hAnsi="宋体"/>
          <w:b/>
          <w:sz w:val="52"/>
          <w:szCs w:val="52"/>
        </w:rPr>
        <w:t>2021年度部门决算表</w:t>
      </w:r>
    </w:p>
    <w:p w14:paraId="7B03BC4A">
      <w:pPr>
        <w:spacing w:line="540" w:lineRule="exact"/>
        <w:jc w:val="center"/>
        <w:rPr>
          <w:sz w:val="32"/>
          <w:szCs w:val="32"/>
        </w:rPr>
      </w:pPr>
    </w:p>
    <w:p w14:paraId="2519BB72">
      <w:pPr>
        <w:spacing w:line="540" w:lineRule="exact"/>
        <w:rPr>
          <w:rFonts w:hint="eastAsia" w:ascii="仿宋_GB2312" w:eastAsia="仿宋_GB2312"/>
          <w:sz w:val="32"/>
          <w:szCs w:val="32"/>
        </w:rPr>
      </w:pPr>
      <w:r>
        <w:rPr>
          <w:rFonts w:hint="eastAsia" w:ascii="仿宋_GB2312" w:eastAsia="仿宋_GB2312"/>
          <w:sz w:val="32"/>
          <w:szCs w:val="32"/>
        </w:rPr>
        <w:t>详见：《盘锦市供销合作社联合社2021年度部门决算公开表》</w:t>
      </w:r>
    </w:p>
    <w:p w14:paraId="143570DA"/>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7F32">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14:paraId="0EF8700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1F9EB">
    <w:pPr>
      <w:pStyle w:val="2"/>
      <w:framePr w:wrap="around" w:vAnchor="text" w:hAnchor="margin" w:xAlign="center" w:y="1"/>
      <w:rPr>
        <w:rStyle w:val="6"/>
      </w:rPr>
    </w:pPr>
    <w:r>
      <w:fldChar w:fldCharType="begin"/>
    </w:r>
    <w:r>
      <w:rPr>
        <w:rStyle w:val="6"/>
      </w:rPr>
      <w:instrText xml:space="preserve">PAGE  </w:instrText>
    </w:r>
    <w:r>
      <w:fldChar w:fldCharType="end"/>
    </w:r>
  </w:p>
  <w:p w14:paraId="0D40C76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175B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14:paraId="71B65A2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D8934"/>
    <w:multiLevelType w:val="singleLevel"/>
    <w:tmpl w:val="8F7D8934"/>
    <w:lvl w:ilvl="0" w:tentative="0">
      <w:start w:val="2"/>
      <w:numFmt w:val="chineseCounting"/>
      <w:suff w:val="space"/>
      <w:lvlText w:val="第%1部分"/>
      <w:lvlJc w:val="left"/>
      <w:rPr>
        <w:rFonts w:hint="eastAsia"/>
      </w:rPr>
    </w:lvl>
  </w:abstractNum>
  <w:abstractNum w:abstractNumId="1">
    <w:nsid w:val="B58423A7"/>
    <w:multiLevelType w:val="singleLevel"/>
    <w:tmpl w:val="B58423A7"/>
    <w:lvl w:ilvl="0" w:tentative="0">
      <w:start w:val="1"/>
      <w:numFmt w:val="chineseCounting"/>
      <w:suff w:val="nothing"/>
      <w:lvlText w:val="%1、"/>
      <w:lvlJc w:val="left"/>
      <w:rPr>
        <w:rFonts w:hint="eastAsia"/>
      </w:rPr>
    </w:lvl>
  </w:abstractNum>
  <w:abstractNum w:abstractNumId="2">
    <w:nsid w:val="F9F0E4E1"/>
    <w:multiLevelType w:val="singleLevel"/>
    <w:tmpl w:val="F9F0E4E1"/>
    <w:lvl w:ilvl="0" w:tentative="0">
      <w:start w:val="2"/>
      <w:numFmt w:val="decimal"/>
      <w:lvlText w:val="%1."/>
      <w:lvlJc w:val="left"/>
      <w:pPr>
        <w:tabs>
          <w:tab w:val="left" w:pos="312"/>
        </w:tabs>
      </w:pPr>
    </w:lvl>
  </w:abstractNum>
  <w:abstractNum w:abstractNumId="3">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4">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4MjUyMjY2NjgyMTU0YTBkNDVhMDliZjE4MDExYzcifQ=="/>
  </w:docVars>
  <w:rsids>
    <w:rsidRoot w:val="00FF5E76"/>
    <w:rsid w:val="00035D14"/>
    <w:rsid w:val="004F3C27"/>
    <w:rsid w:val="006A49D0"/>
    <w:rsid w:val="007B57C4"/>
    <w:rsid w:val="00B97572"/>
    <w:rsid w:val="00BA2308"/>
    <w:rsid w:val="00BB07AC"/>
    <w:rsid w:val="00BF7800"/>
    <w:rsid w:val="00FD3F92"/>
    <w:rsid w:val="00FF5E76"/>
    <w:rsid w:val="1137773D"/>
    <w:rsid w:val="15DD0556"/>
    <w:rsid w:val="1E25654C"/>
    <w:rsid w:val="22DA10A6"/>
    <w:rsid w:val="23D4793B"/>
    <w:rsid w:val="271123C2"/>
    <w:rsid w:val="2BC51D90"/>
    <w:rsid w:val="2F12699B"/>
    <w:rsid w:val="44B878C2"/>
    <w:rsid w:val="4E555F99"/>
    <w:rsid w:val="510A34C3"/>
    <w:rsid w:val="6A1C646C"/>
    <w:rsid w:val="6CC602A1"/>
    <w:rsid w:val="733A586E"/>
    <w:rsid w:val="73AA5B06"/>
    <w:rsid w:val="7F147A7E"/>
    <w:rsid w:val="7FBC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7713</Words>
  <Characters>8469</Characters>
  <Lines>37</Lines>
  <Paragraphs>10</Paragraphs>
  <TotalTime>12</TotalTime>
  <ScaleCrop>false</ScaleCrop>
  <LinksUpToDate>false</LinksUpToDate>
  <CharactersWithSpaces>8494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cp:lastModifiedBy>
  <dcterms:modified xsi:type="dcterms:W3CDTF">2024-08-08T01:08:48Z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18CD7DB5C5344795A2FB5D704D68E032</vt:lpwstr>
  </property>
</Properties>
</file>