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3379" w14:textId="77777777" w:rsidR="00981E3C" w:rsidRDefault="00981E3C">
      <w:pPr>
        <w:spacing w:line="540" w:lineRule="exact"/>
        <w:jc w:val="center"/>
        <w:rPr>
          <w:b/>
          <w:sz w:val="44"/>
          <w:szCs w:val="44"/>
          <w:u w:val="single"/>
        </w:rPr>
      </w:pPr>
    </w:p>
    <w:p w14:paraId="062D6E1F" w14:textId="77777777" w:rsidR="00981E3C" w:rsidRDefault="00981E3C">
      <w:pPr>
        <w:spacing w:line="540" w:lineRule="exact"/>
        <w:jc w:val="center"/>
        <w:rPr>
          <w:rFonts w:ascii="宋体" w:hAnsi="宋体"/>
          <w:b/>
          <w:sz w:val="52"/>
          <w:szCs w:val="52"/>
        </w:rPr>
      </w:pPr>
    </w:p>
    <w:p w14:paraId="17E6417A" w14:textId="77777777" w:rsidR="00981E3C" w:rsidRDefault="00981E3C">
      <w:pPr>
        <w:spacing w:line="540" w:lineRule="exact"/>
        <w:jc w:val="center"/>
        <w:rPr>
          <w:rFonts w:ascii="宋体" w:hAnsi="宋体"/>
          <w:b/>
          <w:sz w:val="52"/>
          <w:szCs w:val="52"/>
        </w:rPr>
      </w:pPr>
    </w:p>
    <w:p w14:paraId="776AB138" w14:textId="77777777" w:rsidR="00981E3C" w:rsidRDefault="00981E3C">
      <w:pPr>
        <w:spacing w:line="540" w:lineRule="exact"/>
        <w:jc w:val="center"/>
        <w:rPr>
          <w:rFonts w:ascii="宋体" w:hAnsi="宋体"/>
          <w:b/>
          <w:sz w:val="52"/>
          <w:szCs w:val="52"/>
        </w:rPr>
      </w:pPr>
    </w:p>
    <w:p w14:paraId="531DB19F" w14:textId="77777777" w:rsidR="00981E3C" w:rsidRDefault="00981E3C">
      <w:pPr>
        <w:spacing w:line="540" w:lineRule="exact"/>
        <w:jc w:val="center"/>
        <w:rPr>
          <w:rFonts w:ascii="宋体" w:hAnsi="宋体"/>
          <w:b/>
          <w:sz w:val="52"/>
          <w:szCs w:val="52"/>
        </w:rPr>
      </w:pPr>
    </w:p>
    <w:p w14:paraId="3533F967" w14:textId="77777777" w:rsidR="00981E3C" w:rsidRDefault="00E43CF2">
      <w:pPr>
        <w:spacing w:line="540" w:lineRule="exact"/>
        <w:jc w:val="center"/>
        <w:rPr>
          <w:rFonts w:ascii="宋体" w:hAnsi="宋体"/>
          <w:b/>
          <w:sz w:val="52"/>
          <w:szCs w:val="52"/>
        </w:rPr>
      </w:pPr>
      <w:r>
        <w:rPr>
          <w:rFonts w:ascii="宋体" w:hAnsi="宋体" w:hint="eastAsia"/>
          <w:b/>
          <w:sz w:val="52"/>
          <w:szCs w:val="52"/>
        </w:rPr>
        <w:t>盘锦市残疾人联合会</w:t>
      </w:r>
    </w:p>
    <w:p w14:paraId="25F3B9B0" w14:textId="77777777" w:rsidR="00981E3C" w:rsidRDefault="00E43CF2">
      <w:pPr>
        <w:spacing w:line="540" w:lineRule="exact"/>
        <w:jc w:val="center"/>
        <w:rPr>
          <w:rFonts w:ascii="宋体" w:hAnsi="宋体"/>
          <w:b/>
          <w:sz w:val="52"/>
          <w:szCs w:val="52"/>
        </w:rPr>
      </w:pPr>
      <w:r>
        <w:rPr>
          <w:rFonts w:ascii="宋体" w:hAnsi="宋体" w:hint="eastAsia"/>
          <w:b/>
          <w:sz w:val="52"/>
          <w:szCs w:val="52"/>
        </w:rPr>
        <w:t>2021年度部门决算公开说明</w:t>
      </w:r>
    </w:p>
    <w:p w14:paraId="1227638A" w14:textId="77777777" w:rsidR="00981E3C" w:rsidRDefault="00981E3C">
      <w:pPr>
        <w:spacing w:line="540" w:lineRule="exact"/>
        <w:jc w:val="center"/>
        <w:rPr>
          <w:b/>
          <w:sz w:val="44"/>
          <w:szCs w:val="44"/>
          <w:u w:val="single"/>
        </w:rPr>
      </w:pPr>
    </w:p>
    <w:p w14:paraId="0C226D5E" w14:textId="77777777" w:rsidR="00981E3C" w:rsidRDefault="00981E3C">
      <w:pPr>
        <w:spacing w:line="540" w:lineRule="exact"/>
        <w:jc w:val="center"/>
        <w:rPr>
          <w:b/>
          <w:sz w:val="44"/>
          <w:szCs w:val="44"/>
          <w:u w:val="single"/>
        </w:rPr>
      </w:pPr>
    </w:p>
    <w:p w14:paraId="1FCA6686" w14:textId="77777777" w:rsidR="00981E3C" w:rsidRDefault="00981E3C">
      <w:pPr>
        <w:spacing w:line="540" w:lineRule="exact"/>
        <w:jc w:val="center"/>
        <w:rPr>
          <w:b/>
          <w:sz w:val="44"/>
          <w:szCs w:val="44"/>
          <w:u w:val="single"/>
        </w:rPr>
      </w:pPr>
    </w:p>
    <w:p w14:paraId="32CBDF13" w14:textId="77777777" w:rsidR="00981E3C" w:rsidRDefault="00981E3C">
      <w:pPr>
        <w:spacing w:line="540" w:lineRule="exact"/>
        <w:jc w:val="center"/>
        <w:rPr>
          <w:b/>
          <w:sz w:val="44"/>
          <w:szCs w:val="44"/>
          <w:u w:val="single"/>
        </w:rPr>
      </w:pPr>
    </w:p>
    <w:p w14:paraId="52399ED0" w14:textId="77777777" w:rsidR="00981E3C" w:rsidRDefault="00981E3C">
      <w:pPr>
        <w:spacing w:line="540" w:lineRule="exact"/>
        <w:jc w:val="center"/>
        <w:rPr>
          <w:b/>
          <w:sz w:val="44"/>
          <w:szCs w:val="44"/>
          <w:u w:val="single"/>
        </w:rPr>
      </w:pPr>
    </w:p>
    <w:p w14:paraId="078E7346" w14:textId="77777777" w:rsidR="00981E3C" w:rsidRDefault="00981E3C">
      <w:pPr>
        <w:spacing w:line="540" w:lineRule="exact"/>
        <w:jc w:val="center"/>
        <w:rPr>
          <w:b/>
          <w:sz w:val="44"/>
          <w:szCs w:val="44"/>
          <w:u w:val="single"/>
        </w:rPr>
      </w:pPr>
    </w:p>
    <w:p w14:paraId="7EE8F282" w14:textId="77777777" w:rsidR="00981E3C" w:rsidRDefault="00981E3C">
      <w:pPr>
        <w:spacing w:line="540" w:lineRule="exact"/>
        <w:jc w:val="center"/>
        <w:rPr>
          <w:b/>
          <w:sz w:val="44"/>
          <w:szCs w:val="44"/>
          <w:u w:val="single"/>
        </w:rPr>
      </w:pPr>
    </w:p>
    <w:p w14:paraId="49AC5A44" w14:textId="77777777" w:rsidR="00981E3C" w:rsidRDefault="00981E3C">
      <w:pPr>
        <w:spacing w:line="540" w:lineRule="exact"/>
        <w:jc w:val="center"/>
        <w:rPr>
          <w:b/>
          <w:sz w:val="44"/>
          <w:szCs w:val="44"/>
          <w:u w:val="single"/>
        </w:rPr>
      </w:pPr>
    </w:p>
    <w:p w14:paraId="740FB20D" w14:textId="77777777" w:rsidR="00981E3C" w:rsidRDefault="00981E3C">
      <w:pPr>
        <w:spacing w:line="540" w:lineRule="exact"/>
        <w:jc w:val="center"/>
        <w:rPr>
          <w:b/>
          <w:sz w:val="44"/>
          <w:szCs w:val="44"/>
        </w:rPr>
      </w:pPr>
    </w:p>
    <w:p w14:paraId="192E8447" w14:textId="77777777" w:rsidR="00981E3C" w:rsidRDefault="00981E3C">
      <w:pPr>
        <w:spacing w:line="540" w:lineRule="exact"/>
        <w:jc w:val="center"/>
        <w:rPr>
          <w:b/>
          <w:sz w:val="44"/>
          <w:szCs w:val="44"/>
        </w:rPr>
      </w:pPr>
    </w:p>
    <w:p w14:paraId="28954C78" w14:textId="77777777" w:rsidR="00981E3C" w:rsidRDefault="00981E3C">
      <w:pPr>
        <w:spacing w:line="540" w:lineRule="exact"/>
        <w:jc w:val="center"/>
        <w:rPr>
          <w:b/>
          <w:sz w:val="44"/>
          <w:szCs w:val="44"/>
        </w:rPr>
      </w:pPr>
    </w:p>
    <w:p w14:paraId="02A365AC" w14:textId="77777777" w:rsidR="00981E3C" w:rsidRDefault="00981E3C">
      <w:pPr>
        <w:spacing w:line="540" w:lineRule="exact"/>
        <w:jc w:val="center"/>
        <w:rPr>
          <w:b/>
          <w:sz w:val="44"/>
          <w:szCs w:val="44"/>
        </w:rPr>
      </w:pPr>
    </w:p>
    <w:p w14:paraId="5180354D" w14:textId="77777777" w:rsidR="00981E3C" w:rsidRDefault="00981E3C">
      <w:pPr>
        <w:spacing w:line="540" w:lineRule="exact"/>
        <w:jc w:val="center"/>
        <w:rPr>
          <w:b/>
          <w:sz w:val="44"/>
          <w:szCs w:val="44"/>
        </w:rPr>
      </w:pPr>
    </w:p>
    <w:p w14:paraId="3E899F32" w14:textId="77777777" w:rsidR="00981E3C" w:rsidRDefault="00981E3C">
      <w:pPr>
        <w:spacing w:line="540" w:lineRule="exact"/>
        <w:jc w:val="center"/>
        <w:rPr>
          <w:b/>
          <w:sz w:val="44"/>
          <w:szCs w:val="44"/>
        </w:rPr>
      </w:pPr>
    </w:p>
    <w:p w14:paraId="40AD11F0" w14:textId="77777777" w:rsidR="00981E3C" w:rsidRDefault="00981E3C">
      <w:pPr>
        <w:spacing w:line="540" w:lineRule="exact"/>
        <w:jc w:val="center"/>
        <w:rPr>
          <w:b/>
          <w:sz w:val="44"/>
          <w:szCs w:val="44"/>
        </w:rPr>
      </w:pPr>
    </w:p>
    <w:p w14:paraId="4A95F6AF" w14:textId="77777777" w:rsidR="00981E3C" w:rsidRDefault="00981E3C">
      <w:pPr>
        <w:spacing w:line="540" w:lineRule="exact"/>
        <w:jc w:val="center"/>
        <w:rPr>
          <w:b/>
          <w:sz w:val="44"/>
          <w:szCs w:val="44"/>
        </w:rPr>
      </w:pPr>
    </w:p>
    <w:p w14:paraId="762570E3" w14:textId="77777777" w:rsidR="00981E3C" w:rsidRDefault="00981E3C">
      <w:pPr>
        <w:spacing w:line="540" w:lineRule="exact"/>
        <w:jc w:val="center"/>
        <w:rPr>
          <w:b/>
          <w:sz w:val="44"/>
          <w:szCs w:val="44"/>
        </w:rPr>
      </w:pPr>
    </w:p>
    <w:p w14:paraId="1568A216" w14:textId="77777777" w:rsidR="00981E3C" w:rsidRDefault="00E43CF2">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6A1EF5F0" w14:textId="77777777" w:rsidR="00981E3C" w:rsidRDefault="00981E3C">
      <w:pPr>
        <w:spacing w:line="540" w:lineRule="exact"/>
        <w:rPr>
          <w:rFonts w:ascii="仿宋" w:eastAsia="仿宋" w:hAnsi="仿宋"/>
          <w:b/>
          <w:sz w:val="32"/>
          <w:szCs w:val="32"/>
        </w:rPr>
      </w:pPr>
    </w:p>
    <w:p w14:paraId="40CDF11F" w14:textId="77777777" w:rsidR="00981E3C" w:rsidRDefault="00E43CF2">
      <w:pPr>
        <w:spacing w:line="540" w:lineRule="exact"/>
        <w:rPr>
          <w:rFonts w:ascii="仿宋" w:eastAsia="仿宋" w:hAnsi="仿宋"/>
          <w:b/>
          <w:sz w:val="32"/>
          <w:szCs w:val="32"/>
        </w:rPr>
      </w:pPr>
      <w:r>
        <w:rPr>
          <w:rFonts w:ascii="仿宋" w:eastAsia="仿宋" w:hAnsi="仿宋" w:hint="eastAsia"/>
          <w:b/>
          <w:sz w:val="32"/>
          <w:szCs w:val="32"/>
        </w:rPr>
        <w:t>第一部分    盘锦市残疾人联合会概况</w:t>
      </w:r>
    </w:p>
    <w:p w14:paraId="37A8128C" w14:textId="77777777" w:rsidR="00981E3C" w:rsidRDefault="00E43CF2">
      <w:pPr>
        <w:numPr>
          <w:ilvl w:val="0"/>
          <w:numId w:val="1"/>
        </w:numPr>
        <w:spacing w:line="540" w:lineRule="exact"/>
        <w:rPr>
          <w:rFonts w:ascii="仿宋" w:eastAsia="仿宋" w:hAnsi="仿宋"/>
          <w:sz w:val="32"/>
          <w:szCs w:val="32"/>
        </w:rPr>
      </w:pPr>
      <w:r>
        <w:rPr>
          <w:rFonts w:ascii="仿宋" w:eastAsia="仿宋" w:hAnsi="仿宋" w:hint="eastAsia"/>
          <w:sz w:val="32"/>
          <w:szCs w:val="32"/>
        </w:rPr>
        <w:t>主要职责及机构设置</w:t>
      </w:r>
    </w:p>
    <w:p w14:paraId="45DC47FF" w14:textId="77777777" w:rsidR="00981E3C" w:rsidRDefault="00E43CF2">
      <w:pPr>
        <w:numPr>
          <w:ilvl w:val="0"/>
          <w:numId w:val="1"/>
        </w:numPr>
        <w:spacing w:line="540" w:lineRule="exact"/>
        <w:rPr>
          <w:rFonts w:ascii="仿宋" w:eastAsia="仿宋" w:hAnsi="仿宋"/>
          <w:sz w:val="32"/>
          <w:szCs w:val="32"/>
        </w:rPr>
      </w:pPr>
      <w:r>
        <w:rPr>
          <w:rFonts w:ascii="仿宋" w:eastAsia="仿宋" w:hAnsi="仿宋" w:hint="eastAsia"/>
          <w:sz w:val="32"/>
          <w:szCs w:val="32"/>
        </w:rPr>
        <w:t>部门决算单位构成</w:t>
      </w:r>
    </w:p>
    <w:p w14:paraId="2EC2D1E3" w14:textId="77777777" w:rsidR="00981E3C" w:rsidRDefault="00E43CF2">
      <w:pPr>
        <w:spacing w:line="540" w:lineRule="exact"/>
        <w:rPr>
          <w:rFonts w:ascii="仿宋" w:eastAsia="仿宋" w:hAnsi="仿宋"/>
          <w:b/>
          <w:sz w:val="32"/>
          <w:szCs w:val="32"/>
        </w:rPr>
      </w:pPr>
      <w:r>
        <w:rPr>
          <w:rFonts w:ascii="仿宋" w:eastAsia="仿宋" w:hAnsi="仿宋" w:hint="eastAsia"/>
          <w:b/>
          <w:sz w:val="32"/>
          <w:szCs w:val="32"/>
        </w:rPr>
        <w:t>第二部分    盘锦市残疾人联合会2021年度部门决算情况说明</w:t>
      </w:r>
    </w:p>
    <w:p w14:paraId="02FAB98D"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一、收入支出决算总体情况</w:t>
      </w:r>
    </w:p>
    <w:p w14:paraId="67ACFFA8"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二、财政拨款</w:t>
      </w:r>
      <w:r>
        <w:rPr>
          <w:rFonts w:ascii="仿宋_GB2312" w:eastAsia="仿宋_GB2312" w:hint="eastAsia"/>
          <w:sz w:val="32"/>
          <w:szCs w:val="32"/>
        </w:rPr>
        <w:t>收入支出决算情况说明</w:t>
      </w:r>
    </w:p>
    <w:p w14:paraId="72D8BB07"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三、</w:t>
      </w:r>
      <w:r>
        <w:rPr>
          <w:rFonts w:ascii="仿宋_GB2312" w:eastAsia="仿宋_GB2312" w:hint="eastAsia"/>
          <w:sz w:val="32"/>
          <w:szCs w:val="32"/>
        </w:rPr>
        <w:t>一般公共预算财政拨款“三公”经费支出决算情况说明</w:t>
      </w:r>
    </w:p>
    <w:p w14:paraId="7F8BFB11"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四、</w:t>
      </w:r>
      <w:r>
        <w:rPr>
          <w:rFonts w:ascii="仿宋_GB2312" w:eastAsia="仿宋_GB2312" w:hint="eastAsia"/>
          <w:sz w:val="32"/>
          <w:szCs w:val="32"/>
        </w:rPr>
        <w:t>一般公共预算财政拨款基本支出决算情况说明</w:t>
      </w:r>
    </w:p>
    <w:p w14:paraId="382BC160"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五、其他重要事项的情况说明</w:t>
      </w:r>
    </w:p>
    <w:p w14:paraId="01A63FA5" w14:textId="77777777" w:rsidR="00981E3C" w:rsidRDefault="00E43CF2">
      <w:pPr>
        <w:spacing w:line="540" w:lineRule="exact"/>
        <w:rPr>
          <w:rFonts w:ascii="仿宋" w:eastAsia="仿宋" w:hAnsi="仿宋"/>
          <w:b/>
          <w:sz w:val="32"/>
          <w:szCs w:val="32"/>
        </w:rPr>
      </w:pPr>
      <w:r>
        <w:rPr>
          <w:rFonts w:ascii="仿宋" w:eastAsia="仿宋" w:hAnsi="仿宋" w:hint="eastAsia"/>
          <w:b/>
          <w:sz w:val="32"/>
          <w:szCs w:val="32"/>
        </w:rPr>
        <w:t>第三部分    名词解释</w:t>
      </w:r>
    </w:p>
    <w:p w14:paraId="61E44028" w14:textId="77777777" w:rsidR="00981E3C" w:rsidRDefault="00E43CF2">
      <w:pPr>
        <w:spacing w:line="540" w:lineRule="exact"/>
        <w:rPr>
          <w:rFonts w:ascii="仿宋" w:eastAsia="仿宋" w:hAnsi="仿宋"/>
          <w:b/>
          <w:sz w:val="32"/>
          <w:szCs w:val="32"/>
        </w:rPr>
      </w:pPr>
      <w:r>
        <w:rPr>
          <w:rFonts w:ascii="仿宋" w:eastAsia="仿宋" w:hAnsi="仿宋" w:hint="eastAsia"/>
          <w:b/>
          <w:sz w:val="32"/>
          <w:szCs w:val="32"/>
        </w:rPr>
        <w:t>第四部分    盘锦市残疾人联合会2021年度部门决算报表</w:t>
      </w:r>
    </w:p>
    <w:p w14:paraId="0C7E269C"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一、2021年度收入支出决算总表</w:t>
      </w:r>
    </w:p>
    <w:p w14:paraId="5E9BF913"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二、2021年度收入决算表</w:t>
      </w:r>
    </w:p>
    <w:p w14:paraId="20AF35E8"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三、2021年度支出决算表</w:t>
      </w:r>
    </w:p>
    <w:p w14:paraId="7CB3BD40"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四、2021年度财政拨款收入支出决算表</w:t>
      </w:r>
    </w:p>
    <w:p w14:paraId="16703464"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五、2021</w:t>
      </w:r>
      <w:r>
        <w:rPr>
          <w:rFonts w:ascii="仿宋" w:eastAsia="仿宋" w:hAnsi="仿宋"/>
          <w:sz w:val="32"/>
          <w:szCs w:val="32"/>
        </w:rPr>
        <w:t>年度</w:t>
      </w:r>
      <w:r>
        <w:rPr>
          <w:rFonts w:ascii="仿宋" w:eastAsia="仿宋" w:hAnsi="仿宋" w:hint="eastAsia"/>
          <w:sz w:val="32"/>
          <w:szCs w:val="32"/>
        </w:rPr>
        <w:t>一般公共预算</w:t>
      </w:r>
      <w:r>
        <w:rPr>
          <w:rFonts w:ascii="仿宋" w:eastAsia="仿宋" w:hAnsi="仿宋"/>
          <w:sz w:val="32"/>
          <w:szCs w:val="32"/>
        </w:rPr>
        <w:t>财政拨款支出决算表</w:t>
      </w:r>
    </w:p>
    <w:p w14:paraId="6996A8C8"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六、2021</w:t>
      </w:r>
      <w:r>
        <w:rPr>
          <w:rFonts w:ascii="仿宋" w:eastAsia="仿宋" w:hAnsi="仿宋"/>
          <w:sz w:val="32"/>
          <w:szCs w:val="32"/>
        </w:rPr>
        <w:t>年度</w:t>
      </w:r>
      <w:r>
        <w:rPr>
          <w:rFonts w:ascii="仿宋" w:eastAsia="仿宋" w:hAnsi="仿宋" w:hint="eastAsia"/>
          <w:sz w:val="32"/>
          <w:szCs w:val="32"/>
        </w:rPr>
        <w:t>一般公共预算</w:t>
      </w:r>
      <w:r>
        <w:rPr>
          <w:rFonts w:ascii="仿宋" w:eastAsia="仿宋" w:hAnsi="仿宋"/>
          <w:sz w:val="32"/>
          <w:szCs w:val="32"/>
        </w:rPr>
        <w:t>财政拨款</w:t>
      </w:r>
      <w:r>
        <w:rPr>
          <w:rFonts w:ascii="仿宋" w:eastAsia="仿宋" w:hAnsi="仿宋" w:hint="eastAsia"/>
          <w:sz w:val="32"/>
          <w:szCs w:val="32"/>
        </w:rPr>
        <w:t>基本支出</w:t>
      </w:r>
      <w:r>
        <w:rPr>
          <w:rFonts w:ascii="仿宋" w:eastAsia="仿宋" w:hAnsi="仿宋"/>
          <w:sz w:val="32"/>
          <w:szCs w:val="32"/>
        </w:rPr>
        <w:t>决算表</w:t>
      </w:r>
    </w:p>
    <w:p w14:paraId="53D5F34C" w14:textId="77777777" w:rsidR="00981E3C" w:rsidRDefault="00E43CF2">
      <w:pPr>
        <w:spacing w:line="540" w:lineRule="exact"/>
        <w:rPr>
          <w:rFonts w:ascii="仿宋" w:eastAsia="仿宋" w:hAnsi="仿宋"/>
          <w:sz w:val="32"/>
          <w:szCs w:val="32"/>
        </w:rPr>
      </w:pPr>
      <w:r>
        <w:rPr>
          <w:rFonts w:ascii="仿宋" w:eastAsia="仿宋" w:hAnsi="仿宋" w:hint="eastAsia"/>
          <w:sz w:val="32"/>
          <w:szCs w:val="32"/>
        </w:rPr>
        <w:t>七、2021</w:t>
      </w:r>
      <w:r>
        <w:rPr>
          <w:rFonts w:ascii="仿宋" w:eastAsia="仿宋" w:hAnsi="仿宋"/>
          <w:sz w:val="32"/>
          <w:szCs w:val="32"/>
        </w:rPr>
        <w:t>年度政府性基金预算财政拨款支出决算表</w:t>
      </w:r>
    </w:p>
    <w:p w14:paraId="51E38100" w14:textId="77777777" w:rsidR="00981E3C" w:rsidRDefault="00E43CF2">
      <w:pPr>
        <w:spacing w:line="540" w:lineRule="exact"/>
        <w:ind w:left="640" w:hangingChars="200" w:hanging="640"/>
        <w:rPr>
          <w:rFonts w:ascii="仿宋" w:eastAsia="仿宋" w:hAnsi="仿宋"/>
          <w:sz w:val="32"/>
          <w:szCs w:val="32"/>
        </w:rPr>
      </w:pPr>
      <w:r>
        <w:rPr>
          <w:rFonts w:ascii="仿宋" w:eastAsia="仿宋" w:hAnsi="仿宋" w:hint="eastAsia"/>
          <w:sz w:val="32"/>
          <w:szCs w:val="32"/>
        </w:rPr>
        <w:t>八、2021年度一般公共预算财政拨款“三公”经费支出决算表</w:t>
      </w:r>
    </w:p>
    <w:p w14:paraId="1FD8C767" w14:textId="77777777" w:rsidR="00981E3C" w:rsidRDefault="00E43CF2">
      <w:pPr>
        <w:spacing w:line="540" w:lineRule="exact"/>
        <w:ind w:left="640" w:hangingChars="200" w:hanging="640"/>
        <w:rPr>
          <w:rFonts w:ascii="仿宋" w:eastAsia="仿宋" w:hAnsi="仿宋"/>
          <w:sz w:val="32"/>
          <w:szCs w:val="32"/>
        </w:rPr>
      </w:pPr>
      <w:r>
        <w:rPr>
          <w:rFonts w:ascii="仿宋" w:eastAsia="仿宋" w:hAnsi="仿宋" w:hint="eastAsia"/>
          <w:sz w:val="32"/>
          <w:szCs w:val="32"/>
        </w:rPr>
        <w:t>九、2021年度国有资本经营预算财政拨款支出决算表</w:t>
      </w:r>
    </w:p>
    <w:p w14:paraId="5A666B32" w14:textId="77777777" w:rsidR="00981E3C" w:rsidRDefault="00981E3C">
      <w:pPr>
        <w:spacing w:line="540" w:lineRule="exact"/>
        <w:rPr>
          <w:rFonts w:ascii="仿宋" w:eastAsia="仿宋" w:hAnsi="仿宋"/>
          <w:b/>
          <w:sz w:val="36"/>
          <w:szCs w:val="36"/>
        </w:rPr>
      </w:pPr>
    </w:p>
    <w:p w14:paraId="262B4085" w14:textId="77777777" w:rsidR="00981E3C" w:rsidRDefault="00981E3C">
      <w:pPr>
        <w:spacing w:line="540" w:lineRule="exact"/>
        <w:rPr>
          <w:b/>
          <w:sz w:val="44"/>
          <w:szCs w:val="44"/>
          <w:u w:val="single"/>
        </w:rPr>
      </w:pPr>
    </w:p>
    <w:p w14:paraId="6457029C" w14:textId="77777777" w:rsidR="00981E3C" w:rsidRDefault="00E43CF2">
      <w:pPr>
        <w:spacing w:line="540" w:lineRule="exact"/>
        <w:jc w:val="center"/>
        <w:rPr>
          <w:rFonts w:ascii="宋体" w:hAnsi="宋体"/>
          <w:b/>
          <w:sz w:val="36"/>
          <w:szCs w:val="36"/>
        </w:rPr>
      </w:pPr>
      <w:r>
        <w:rPr>
          <w:rFonts w:ascii="黑体" w:eastAsia="黑体" w:hAnsi="黑体" w:hint="eastAsia"/>
          <w:sz w:val="32"/>
          <w:szCs w:val="32"/>
        </w:rPr>
        <w:lastRenderedPageBreak/>
        <w:t xml:space="preserve">   </w:t>
      </w:r>
      <w:r>
        <w:rPr>
          <w:rFonts w:ascii="宋体" w:hAnsi="宋体" w:hint="eastAsia"/>
          <w:b/>
          <w:sz w:val="36"/>
          <w:szCs w:val="36"/>
        </w:rPr>
        <w:t>第一部分 盘锦市残疾人联合会概况</w:t>
      </w:r>
    </w:p>
    <w:p w14:paraId="790C01C5" w14:textId="77777777" w:rsidR="00981E3C" w:rsidRDefault="00981E3C">
      <w:pPr>
        <w:spacing w:line="540" w:lineRule="exact"/>
        <w:ind w:firstLineChars="200" w:firstLine="643"/>
        <w:rPr>
          <w:rFonts w:ascii="楷体" w:eastAsia="楷体" w:hAnsi="楷体" w:cs="楷体"/>
          <w:b/>
          <w:bCs/>
          <w:sz w:val="32"/>
          <w:szCs w:val="32"/>
        </w:rPr>
      </w:pPr>
    </w:p>
    <w:p w14:paraId="5CACE05F" w14:textId="77777777" w:rsidR="00981E3C" w:rsidRDefault="00981E3C">
      <w:pPr>
        <w:spacing w:line="540" w:lineRule="exact"/>
        <w:ind w:firstLineChars="200" w:firstLine="643"/>
        <w:rPr>
          <w:rFonts w:ascii="楷体" w:eastAsia="楷体" w:hAnsi="楷体" w:cs="楷体"/>
          <w:b/>
          <w:bCs/>
          <w:sz w:val="32"/>
          <w:szCs w:val="32"/>
        </w:rPr>
      </w:pPr>
    </w:p>
    <w:p w14:paraId="6F287573" w14:textId="77777777" w:rsidR="00981E3C" w:rsidRDefault="00E43CF2">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一、主要职责和机构设置情况</w:t>
      </w:r>
    </w:p>
    <w:p w14:paraId="7E2EADEA" w14:textId="77777777" w:rsidR="00981E3C" w:rsidRDefault="00E43CF2">
      <w:pPr>
        <w:ind w:firstLineChars="200" w:firstLine="640"/>
        <w:rPr>
          <w:rFonts w:ascii="仿宋" w:eastAsia="仿宋" w:hAnsi="仿宋" w:cs="仿宋"/>
          <w:sz w:val="32"/>
          <w:szCs w:val="32"/>
        </w:rPr>
      </w:pPr>
      <w:r>
        <w:rPr>
          <w:rFonts w:ascii="仿宋" w:eastAsia="仿宋" w:hAnsi="仿宋" w:hint="eastAsia"/>
          <w:sz w:val="32"/>
          <w:szCs w:val="32"/>
        </w:rPr>
        <w:t>盘锦市残疾人联合会成立于1989年2月</w:t>
      </w:r>
      <w:r>
        <w:rPr>
          <w:rFonts w:ascii="仿宋" w:eastAsia="仿宋" w:hAnsi="仿宋" w:cs="仿宋" w:hint="eastAsia"/>
          <w:sz w:val="32"/>
          <w:szCs w:val="32"/>
        </w:rPr>
        <w:t>，是由残疾人及其亲友和残疾人工作者组成的人民团体，是党和政府联系残疾人群众的桥粱和纽带。市残联由市委领导、市政府领导同志联系。</w:t>
      </w:r>
    </w:p>
    <w:p w14:paraId="5FD2F500" w14:textId="77777777" w:rsidR="00981E3C" w:rsidRDefault="00E43CF2">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主要职责：</w:t>
      </w:r>
    </w:p>
    <w:p w14:paraId="3B0DD8BE"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（一）听取残疾人意见，反映残疾人需求，维护残疾人权益，为残疾人服务。</w:t>
      </w:r>
    </w:p>
    <w:p w14:paraId="1D40BF67"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（二）团结带领残疾人听党话、跟党走，教育残疾人遵守法律，履行应尽的义务，发扬乐观进取精神，自尊、自信、自强、自立，为社会主义现代化建设贡献力量。</w:t>
      </w:r>
    </w:p>
    <w:p w14:paraId="57FB85BE"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（三）弘扬人道主义，宣传残疾人事业，沟通政府、社会与残疾人之间的联系，动员社会理解、尊重、关心、帮助残疾人，动员各种社会力量提升为残疾人服务的能力和水平。</w:t>
      </w:r>
    </w:p>
    <w:p w14:paraId="6746B41F"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四）开展残疾人康复、教育、就业、扶贫、文化、体育、科研、辅助器具供应、残疾人社会保障、残疾人培训、福利、社会服务、无障碍环境建设设施和残疾预防等工作，创造良好的环境和条件，扶助残疾人平等参与社会生产生活。</w:t>
      </w:r>
    </w:p>
    <w:p w14:paraId="1E78EAE5"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（五）协助政府研究、拟订和实施残疾人事业地方性政策、规划和计划，对有关业务领域进行指导和管理。</w:t>
      </w:r>
    </w:p>
    <w:p w14:paraId="1FD820AB"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（六）协助各县（区）委管理县（区）残联领导班子。</w:t>
      </w:r>
    </w:p>
    <w:p w14:paraId="416A12EB"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（七）承担盘锦市人民政府残疾人工作委员会日常工作。</w:t>
      </w:r>
    </w:p>
    <w:p w14:paraId="1D649033"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（八）负责对各类残疾人社会团体组织进行监督管理。</w:t>
      </w:r>
    </w:p>
    <w:p w14:paraId="35FCAB4D"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（九）开展残疾人事业的对外交流与合作。</w:t>
      </w:r>
    </w:p>
    <w:p w14:paraId="39447A58" w14:textId="77777777" w:rsidR="00981E3C" w:rsidRDefault="00E43CF2">
      <w:pPr>
        <w:ind w:firstLineChars="200" w:firstLine="640"/>
        <w:rPr>
          <w:rFonts w:ascii="仿宋" w:eastAsia="仿宋" w:hAnsi="仿宋" w:cs="仿宋"/>
          <w:sz w:val="32"/>
          <w:szCs w:val="32"/>
        </w:rPr>
      </w:pPr>
      <w:r>
        <w:rPr>
          <w:rFonts w:ascii="仿宋" w:eastAsia="仿宋" w:hAnsi="仿宋" w:cs="仿宋" w:hint="eastAsia"/>
          <w:sz w:val="32"/>
          <w:szCs w:val="32"/>
        </w:rPr>
        <w:t>（十）完成市委交办的其他任务。</w:t>
      </w:r>
    </w:p>
    <w:p w14:paraId="131665DA" w14:textId="77777777" w:rsidR="00981E3C" w:rsidRDefault="00E43CF2">
      <w:pPr>
        <w:spacing w:line="5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机构设置：</w:t>
      </w:r>
    </w:p>
    <w:p w14:paraId="5D4E148A" w14:textId="77777777" w:rsidR="00981E3C" w:rsidRDefault="00E43CF2">
      <w:pPr>
        <w:spacing w:line="540" w:lineRule="exact"/>
        <w:jc w:val="left"/>
        <w:rPr>
          <w:rFonts w:ascii="仿宋" w:eastAsia="仿宋" w:hAnsi="仿宋"/>
          <w:sz w:val="32"/>
          <w:szCs w:val="32"/>
        </w:rPr>
      </w:pPr>
      <w:r>
        <w:rPr>
          <w:rFonts w:ascii="黑体" w:eastAsia="黑体" w:hint="eastAsia"/>
          <w:sz w:val="32"/>
          <w:szCs w:val="32"/>
        </w:rPr>
        <w:t xml:space="preserve">  </w:t>
      </w:r>
      <w:r>
        <w:rPr>
          <w:rFonts w:ascii="仿宋" w:eastAsia="仿宋" w:hAnsi="仿宋" w:hint="eastAsia"/>
          <w:sz w:val="32"/>
          <w:szCs w:val="32"/>
        </w:rPr>
        <w:t xml:space="preserve"> 根据盘锦市残疾人联合会主要职责，市残联机关设下列内设机构：办公室</w:t>
      </w:r>
      <w:r>
        <w:rPr>
          <w:rFonts w:ascii="仿宋" w:eastAsia="仿宋" w:hAnsi="仿宋" w:cs="仿宋" w:hint="eastAsia"/>
          <w:sz w:val="32"/>
          <w:szCs w:val="32"/>
        </w:rPr>
        <w:t>、康复部维权部、组宣文体部（教育就业部）。</w:t>
      </w:r>
      <w:r>
        <w:rPr>
          <w:rFonts w:ascii="仿宋" w:eastAsia="仿宋" w:hAnsi="仿宋" w:hint="eastAsia"/>
          <w:sz w:val="32"/>
          <w:szCs w:val="32"/>
        </w:rPr>
        <w:t>编制13人，实有人员10人，另有退役士兵5人，退休6人。</w:t>
      </w:r>
    </w:p>
    <w:p w14:paraId="1776E2C1" w14:textId="77777777" w:rsidR="00981E3C" w:rsidRDefault="00E43CF2">
      <w:pPr>
        <w:spacing w:line="5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所属二级单位设置情况如下：</w:t>
      </w:r>
    </w:p>
    <w:p w14:paraId="46E5B9D0" w14:textId="77777777" w:rsidR="00981E3C" w:rsidRDefault="00E43CF2">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2021年盘锦市残疾人联合会无所属二级单位。</w:t>
      </w:r>
    </w:p>
    <w:p w14:paraId="76164723" w14:textId="77777777" w:rsidR="00981E3C" w:rsidRDefault="00E43CF2">
      <w:pPr>
        <w:spacing w:line="540" w:lineRule="exact"/>
        <w:ind w:leftChars="200" w:left="420"/>
        <w:rPr>
          <w:rFonts w:ascii="楷体" w:eastAsia="楷体" w:hAnsi="楷体" w:cs="楷体"/>
          <w:b/>
          <w:bCs/>
          <w:sz w:val="32"/>
          <w:szCs w:val="32"/>
        </w:rPr>
      </w:pPr>
      <w:r>
        <w:rPr>
          <w:rFonts w:ascii="楷体" w:eastAsia="楷体" w:hAnsi="楷体" w:cs="楷体" w:hint="eastAsia"/>
          <w:b/>
          <w:bCs/>
          <w:sz w:val="32"/>
          <w:szCs w:val="32"/>
        </w:rPr>
        <w:t>二、部门决算单位构成</w:t>
      </w:r>
    </w:p>
    <w:p w14:paraId="4FB3FD1B" w14:textId="77777777" w:rsidR="00981E3C" w:rsidRDefault="00E43CF2">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纳入盘锦市残疾人联合会2021年度决算编制范围的预算单位包括：</w:t>
      </w:r>
      <w:r>
        <w:rPr>
          <w:rFonts w:ascii="仿宋" w:eastAsia="仿宋" w:hAnsi="仿宋" w:hint="eastAsia"/>
          <w:sz w:val="32"/>
          <w:szCs w:val="32"/>
        </w:rPr>
        <w:t>盘锦市残疾人联合会一户单位。</w:t>
      </w:r>
    </w:p>
    <w:p w14:paraId="4701C428" w14:textId="77777777" w:rsidR="00981E3C" w:rsidRDefault="00981E3C">
      <w:pPr>
        <w:spacing w:line="540" w:lineRule="exact"/>
        <w:ind w:leftChars="200" w:left="420"/>
        <w:rPr>
          <w:rFonts w:ascii="仿宋_GB2312" w:eastAsia="仿宋_GB2312" w:hAnsi="黑体"/>
          <w:sz w:val="32"/>
          <w:szCs w:val="32"/>
        </w:rPr>
      </w:pPr>
    </w:p>
    <w:p w14:paraId="29CF1A15" w14:textId="77777777" w:rsidR="00981E3C" w:rsidRDefault="00E43CF2">
      <w:pPr>
        <w:numPr>
          <w:ilvl w:val="0"/>
          <w:numId w:val="2"/>
        </w:numPr>
        <w:spacing w:line="540" w:lineRule="exact"/>
        <w:jc w:val="center"/>
        <w:rPr>
          <w:rFonts w:ascii="仿宋" w:eastAsia="仿宋" w:hAnsi="仿宋"/>
          <w:b/>
          <w:sz w:val="36"/>
          <w:szCs w:val="36"/>
        </w:rPr>
      </w:pPr>
      <w:r>
        <w:rPr>
          <w:rFonts w:ascii="仿宋" w:eastAsia="仿宋" w:hAnsi="仿宋" w:hint="eastAsia"/>
          <w:b/>
          <w:sz w:val="36"/>
          <w:szCs w:val="36"/>
        </w:rPr>
        <w:t xml:space="preserve">   盘锦市残疾人联合会</w:t>
      </w:r>
    </w:p>
    <w:p w14:paraId="09287285" w14:textId="77777777" w:rsidR="00981E3C" w:rsidRDefault="00E43CF2">
      <w:pPr>
        <w:spacing w:line="540" w:lineRule="exact"/>
        <w:ind w:firstLineChars="900" w:firstLine="3253"/>
        <w:rPr>
          <w:rFonts w:ascii="仿宋" w:eastAsia="仿宋" w:hAnsi="仿宋"/>
          <w:b/>
          <w:sz w:val="36"/>
          <w:szCs w:val="36"/>
        </w:rPr>
      </w:pPr>
      <w:r>
        <w:rPr>
          <w:rFonts w:ascii="仿宋" w:eastAsia="仿宋" w:hAnsi="仿宋" w:hint="eastAsia"/>
          <w:b/>
          <w:sz w:val="36"/>
          <w:szCs w:val="36"/>
        </w:rPr>
        <w:t>2021年度部门决算情况说明</w:t>
      </w:r>
    </w:p>
    <w:p w14:paraId="6FBE1874" w14:textId="77777777" w:rsidR="00981E3C" w:rsidRDefault="00981E3C">
      <w:pPr>
        <w:spacing w:line="540" w:lineRule="exact"/>
        <w:ind w:firstLineChars="200" w:firstLine="643"/>
        <w:rPr>
          <w:rFonts w:ascii="楷体" w:eastAsia="楷体" w:hAnsi="楷体" w:cs="楷体"/>
          <w:b/>
          <w:bCs/>
          <w:sz w:val="32"/>
          <w:szCs w:val="32"/>
        </w:rPr>
      </w:pPr>
    </w:p>
    <w:p w14:paraId="6ABD068F" w14:textId="77777777" w:rsidR="00981E3C" w:rsidRDefault="00981E3C">
      <w:pPr>
        <w:spacing w:line="540" w:lineRule="exact"/>
        <w:ind w:firstLineChars="200" w:firstLine="643"/>
        <w:rPr>
          <w:rFonts w:ascii="楷体" w:eastAsia="楷体" w:hAnsi="楷体" w:cs="楷体"/>
          <w:b/>
          <w:bCs/>
          <w:sz w:val="32"/>
          <w:szCs w:val="32"/>
        </w:rPr>
      </w:pPr>
    </w:p>
    <w:p w14:paraId="70B195DB" w14:textId="77777777" w:rsidR="00981E3C" w:rsidRDefault="00E43CF2">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一、收入支出决算总体情况说明</w:t>
      </w:r>
    </w:p>
    <w:p w14:paraId="67CEE0B3" w14:textId="77777777" w:rsidR="00981E3C" w:rsidRDefault="00E43CF2">
      <w:pPr>
        <w:spacing w:line="540" w:lineRule="exact"/>
        <w:ind w:firstLineChars="100" w:firstLine="321"/>
        <w:rPr>
          <w:rFonts w:ascii="仿宋_GB2312" w:eastAsia="仿宋_GB2312"/>
          <w:b/>
          <w:bCs/>
          <w:sz w:val="32"/>
          <w:szCs w:val="32"/>
        </w:rPr>
      </w:pPr>
      <w:r>
        <w:rPr>
          <w:rFonts w:ascii="仿宋_GB2312" w:eastAsia="仿宋_GB2312" w:hint="eastAsia"/>
          <w:b/>
          <w:bCs/>
          <w:sz w:val="32"/>
          <w:szCs w:val="32"/>
        </w:rPr>
        <w:t>（一）收入总计577.81万元，包括：</w:t>
      </w:r>
    </w:p>
    <w:p w14:paraId="068F33D5"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1.财政拨款收入321.27万元，占</w:t>
      </w:r>
      <w:r>
        <w:rPr>
          <w:rFonts w:ascii="仿宋" w:eastAsia="仿宋" w:hAnsi="仿宋"/>
          <w:sz w:val="32"/>
          <w:szCs w:val="32"/>
        </w:rPr>
        <w:t>收入总计的</w:t>
      </w:r>
      <w:r>
        <w:rPr>
          <w:rFonts w:ascii="仿宋" w:eastAsia="仿宋" w:hAnsi="仿宋" w:hint="eastAsia"/>
          <w:sz w:val="32"/>
          <w:szCs w:val="32"/>
        </w:rPr>
        <w:t>55.6</w:t>
      </w:r>
      <w:r>
        <w:rPr>
          <w:rFonts w:ascii="仿宋" w:eastAsia="仿宋" w:hAnsi="仿宋"/>
          <w:sz w:val="32"/>
          <w:szCs w:val="32"/>
        </w:rPr>
        <w:t>%</w:t>
      </w:r>
      <w:r>
        <w:rPr>
          <w:rFonts w:ascii="仿宋" w:eastAsia="仿宋" w:hAnsi="仿宋" w:hint="eastAsia"/>
          <w:sz w:val="32"/>
          <w:szCs w:val="32"/>
        </w:rPr>
        <w:t>。其中：一般公共预算财政拨款收入321.27万元，政府性基金收入0万元，国有资本经营预算财政拨款收入0万元。</w:t>
      </w:r>
    </w:p>
    <w:p w14:paraId="3EC42F12"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lastRenderedPageBreak/>
        <w:t>2.上级补助收入0万元，占收入总计的0%。</w:t>
      </w:r>
    </w:p>
    <w:p w14:paraId="074EA454"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3.事业收入0万元，占收入总计的0%。</w:t>
      </w:r>
    </w:p>
    <w:p w14:paraId="6F02D55F"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4.经营收入0万元，占收入总计的0%。</w:t>
      </w:r>
    </w:p>
    <w:p w14:paraId="5AC099D1"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5.附属单位上缴收入0万元，占收入总计的0%。</w:t>
      </w:r>
    </w:p>
    <w:p w14:paraId="29D9CDF4"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6.其他收入2.4万元，占收入总计的0.4%，主要是省残联拨付的残疾人健身周活动经费、残疾人冰雪运动季活动经费。</w:t>
      </w:r>
    </w:p>
    <w:p w14:paraId="23BEDA1E"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7.使用非财政拨款结余0万元，占收入总计的0%。</w:t>
      </w:r>
    </w:p>
    <w:p w14:paraId="6BC26785"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8.上年结转和结余254.15万元，占收入总计的44%。主要是省拨残疾儿童康复救助经费、社区康复器材采购、省十三届残运会经费、中央省拨残疾人辅具适配及残疾人康复工作补助经费。</w:t>
      </w:r>
    </w:p>
    <w:p w14:paraId="1C0A431E"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与上年相比，今年收入减少402.68万元，减少41.1%，主要原因：一是中央省拨残疾人辅具适配经费减少；二是社区康复器材采购减少；三是因历史遗留问题原因，2020年度有一次性诉讼赔款项目，在2021年度减少。</w:t>
      </w:r>
    </w:p>
    <w:p w14:paraId="50BD9BA8" w14:textId="77777777" w:rsidR="00981E3C" w:rsidRDefault="00E43CF2">
      <w:pPr>
        <w:spacing w:line="540" w:lineRule="exact"/>
        <w:ind w:firstLine="660"/>
        <w:rPr>
          <w:rFonts w:ascii="仿宋" w:eastAsia="仿宋" w:hAnsi="仿宋"/>
          <w:b/>
          <w:sz w:val="32"/>
          <w:szCs w:val="32"/>
        </w:rPr>
      </w:pPr>
      <w:r>
        <w:rPr>
          <w:rFonts w:ascii="仿宋" w:eastAsia="仿宋" w:hAnsi="仿宋" w:hint="eastAsia"/>
          <w:b/>
          <w:sz w:val="32"/>
          <w:szCs w:val="32"/>
        </w:rPr>
        <w:t>（二）支出总计526.68万元，包括：</w:t>
      </w:r>
    </w:p>
    <w:p w14:paraId="150959FF"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1.基本支出252.34万元，占支出总计的47.9%。主要是为保障机构正常运转、完成日常工作任务而发生的各项支出，其中：工资福利支出225.05万元，对个人和家庭的补助支出1.99万元，商品和服务支出24.77万元，资本性支出0.53万元。</w:t>
      </w:r>
    </w:p>
    <w:p w14:paraId="22CE3693"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2.项目支出274.34万元，占支出总计的52.1%。主要包括残疾人辅具适配、残疾人扶贫救助、残疾儿童康复补助、社区康复器材采购等业务支出。</w:t>
      </w:r>
    </w:p>
    <w:p w14:paraId="5C105BF3"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3.上缴上级支出0万元，占支出总计的0%。</w:t>
      </w:r>
    </w:p>
    <w:p w14:paraId="7AA45C1B"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4.经营支出0万元，占支出总计的0%。</w:t>
      </w:r>
    </w:p>
    <w:p w14:paraId="0E6E680E"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lastRenderedPageBreak/>
        <w:t>5.对附属单位补助支出0万元，占支出总计的0%。</w:t>
      </w:r>
    </w:p>
    <w:p w14:paraId="3C9A9875"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与上年相比，今年支出减少175.1万元，减少25%，主要原因：一是一次性诉讼赔款项目支出减少；二是残疾人扶贫救助资金减少；三是残疾儿童康复救助资金减少。</w:t>
      </w:r>
    </w:p>
    <w:p w14:paraId="11D7A343" w14:textId="77777777" w:rsidR="00981E3C" w:rsidRDefault="00E43CF2">
      <w:pPr>
        <w:spacing w:line="540" w:lineRule="exact"/>
        <w:ind w:firstLine="660"/>
        <w:rPr>
          <w:rFonts w:ascii="仿宋" w:eastAsia="仿宋" w:hAnsi="仿宋"/>
          <w:b/>
          <w:sz w:val="32"/>
          <w:szCs w:val="32"/>
        </w:rPr>
      </w:pPr>
      <w:r>
        <w:rPr>
          <w:rFonts w:ascii="仿宋" w:eastAsia="仿宋" w:hAnsi="仿宋" w:hint="eastAsia"/>
          <w:b/>
          <w:sz w:val="32"/>
          <w:szCs w:val="32"/>
        </w:rPr>
        <w:t>（三）年末结转和结余51.13万元。</w:t>
      </w:r>
    </w:p>
    <w:p w14:paraId="189F0441" w14:textId="77777777" w:rsidR="00981E3C" w:rsidRDefault="00E43CF2">
      <w:pPr>
        <w:spacing w:line="540" w:lineRule="exact"/>
        <w:ind w:firstLine="660"/>
        <w:rPr>
          <w:rFonts w:ascii="仿宋" w:eastAsia="仿宋" w:hAnsi="仿宋"/>
          <w:sz w:val="32"/>
          <w:szCs w:val="32"/>
        </w:rPr>
      </w:pPr>
      <w:r>
        <w:rPr>
          <w:rFonts w:ascii="仿宋" w:eastAsia="仿宋" w:hAnsi="仿宋" w:hint="eastAsia"/>
          <w:sz w:val="32"/>
          <w:szCs w:val="32"/>
        </w:rPr>
        <w:t>主要是中央省拨残疾人辅具适配经费已按中标价履行完采购程序并已支付，剩余资金将按存量资金收回处理。与上年相比，今年结转结余减少225.18万元，减少81.5%，主要原因：一是残疾人辅助器具适配经费已履行采购程序并支出；二是残疾儿童康复救助由部分残疾儿童已完成训练，因此项目资金都已下拨；三是社区康复器材采购也已履行采购程序并支付。</w:t>
      </w:r>
    </w:p>
    <w:p w14:paraId="2772ECF5" w14:textId="77777777" w:rsidR="00981E3C" w:rsidRDefault="00E43CF2">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二、财政拨款收入支出决算情况说明</w:t>
      </w:r>
    </w:p>
    <w:p w14:paraId="7EF94772" w14:textId="77777777" w:rsidR="00981E3C" w:rsidRDefault="00E43CF2">
      <w:pPr>
        <w:spacing w:line="540" w:lineRule="exact"/>
        <w:ind w:firstLine="660"/>
        <w:rPr>
          <w:rFonts w:ascii="仿宋_GB2312" w:eastAsia="仿宋_GB2312"/>
          <w:b/>
          <w:bCs/>
          <w:sz w:val="32"/>
          <w:szCs w:val="32"/>
        </w:rPr>
      </w:pPr>
      <w:r>
        <w:rPr>
          <w:rFonts w:ascii="仿宋_GB2312" w:eastAsia="仿宋_GB2312" w:hint="eastAsia"/>
          <w:b/>
          <w:bCs/>
          <w:sz w:val="32"/>
          <w:szCs w:val="32"/>
        </w:rPr>
        <w:t>（一）总体情况</w:t>
      </w:r>
    </w:p>
    <w:p w14:paraId="3C36D574" w14:textId="77777777" w:rsidR="00981E3C" w:rsidRDefault="00E43CF2">
      <w:pPr>
        <w:spacing w:line="540" w:lineRule="exact"/>
        <w:ind w:firstLine="660"/>
        <w:rPr>
          <w:rFonts w:ascii="仿宋" w:eastAsia="仿宋" w:hAnsi="仿宋"/>
          <w:sz w:val="32"/>
          <w:szCs w:val="32"/>
        </w:rPr>
      </w:pPr>
      <w:r>
        <w:rPr>
          <w:rFonts w:ascii="仿宋_GB2312" w:eastAsia="仿宋_GB2312" w:hint="eastAsia"/>
          <w:sz w:val="32"/>
          <w:szCs w:val="32"/>
        </w:rPr>
        <w:t>财政拨款支出524.98万元，其中：基本支出252.34万元，项目支出272.64万元。与上年相比，财政拨款支出减少176.8万元，减少25.2%，主要原因：</w:t>
      </w:r>
      <w:r>
        <w:rPr>
          <w:rFonts w:ascii="仿宋" w:eastAsia="仿宋" w:hAnsi="仿宋" w:hint="eastAsia"/>
          <w:sz w:val="32"/>
          <w:szCs w:val="32"/>
        </w:rPr>
        <w:t>一是残疾人辅助器具适配经费已履行采购程序并支出；二是残疾儿童康复救助由部分残疾儿童已完成训练，因此项目资金都已下拨；三是社区康复器材采购也已履行采购程序并支付。与年初预算相比，2021年财政拨款支出完成年初预算的128.3%，其中：基本支出完成年初预算的134.2%，项目支出完成年初预算的123.2%。</w:t>
      </w:r>
    </w:p>
    <w:p w14:paraId="1EA7927E" w14:textId="77777777" w:rsidR="00981E3C" w:rsidRDefault="00E43CF2">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（二）一般公共预算财政拨款支出情况</w:t>
      </w:r>
    </w:p>
    <w:p w14:paraId="1DABACF7"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2021年度一般公共预算拨款支出430.58万元，按支出功能分类科目分，包括：社会保障和就业支出407.92万元，占支出的</w:t>
      </w:r>
      <w:r>
        <w:rPr>
          <w:rFonts w:ascii="仿宋_GB2312" w:eastAsia="仿宋_GB2312" w:hint="eastAsia"/>
          <w:sz w:val="32"/>
          <w:szCs w:val="32"/>
        </w:rPr>
        <w:lastRenderedPageBreak/>
        <w:t>94.7%；卫生健康支出7.06万元，占支出的1.6%；住房保障支出12.06万元，占支出的2.8%；其他支出3.55万元，占支出的0.9%。</w:t>
      </w:r>
    </w:p>
    <w:p w14:paraId="5E173441"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1.社会保障和就业支出407.92万元，具体包括：</w:t>
      </w:r>
    </w:p>
    <w:p w14:paraId="3B3C881E"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（1）社会保障和就业支出（类）行政事业单位养老支出（款）行政单位离退休（项）2.1万元，主要是退休人员取暖费、电话费及公用经费支出等，完成年初预算的100%。</w:t>
      </w:r>
    </w:p>
    <w:p w14:paraId="1C3EACF5"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2）社会保障和就业支出（类）行政事业单位养老支出（款）机关事业单位基本养老保险缴费支出（项）17万元，主要是职工单位部分养老保险缴费支出，完成年初预算的94.5%，决算数小于年初预算数的原因是有1名处领导退休及1名退役士兵辞职，因此单位部分养老保险未缴费。</w:t>
      </w:r>
    </w:p>
    <w:p w14:paraId="2B7E067A"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3）社会保障和就业支出（类）行政事业单位养老支出（款）机关事业单位职业年金缴费支出8.84万元，主要是有1名处级领导退休和1名退役士兵辞职，需要缴纳单位部分职业年金，决算数大于年初预算数的原因是此项支出未纳入年初预算。</w:t>
      </w:r>
    </w:p>
    <w:p w14:paraId="1CCB3723"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4）社会保障和就业支出（类）残疾人事业（款）行政运行（项）205.28万元，主要是职工人员工资绩效奖金及日常公用经费等支出，完成年初预算的139.5%，决算数大于年初预算数的主要原因是发放职工年度绩效奖，此项经费未纳入到年初预算。</w:t>
      </w:r>
    </w:p>
    <w:p w14:paraId="3B0EF1C3"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5）社会保障和就业支出（类）残疾人事业（款）残疾人康复（项）154.7万元，主要是残疾人辅具适配、社区康复器材采购及精神病患者投药及残疾儿童康复救助支出，完成年初预算的76%，决算数小于年初预算数的主要原因是白内障患者复明手术是由财政直接下拨到各定点医院，市残联未做支出决算。</w:t>
      </w:r>
    </w:p>
    <w:p w14:paraId="475D9A95"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（6）社会保障和就业支出（类）残疾人事业（款）残疾人体育（项）2万元，主要用于残疾人举重运动员训练时租用训练场地，完成年初预算的100%。</w:t>
      </w:r>
    </w:p>
    <w:p w14:paraId="6D0030AD"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7）社会保障和就业支出（类）残疾人事业（款）其他残疾人事业支出（项）18万，主要用于残疾人扶贫救助、助残日活动及残保金年审等支出，完成年初预算的2.6%，决算数小于预算数的主要原因是残疾人两项补贴经费是由市民政局支付。</w:t>
      </w:r>
    </w:p>
    <w:p w14:paraId="3B5841ED"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2.卫生健康支出7.06万元，包括：</w:t>
      </w:r>
    </w:p>
    <w:p w14:paraId="43E5FC49"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1）卫生健康支出（类）行政事业单位医疗（款）行政单位医疗（项）6.98万元，主要是职工单位部分医疗保险缴费支出，完成年初预算的88.7%，主要是有1名处级领导退休及1名退役士兵辞职，因此单位部分医疗保险未缴纳。</w:t>
      </w:r>
    </w:p>
    <w:p w14:paraId="690C5887"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（2）卫生健康支出（类）行政事业单位医疗（款）其他行政事业单位医疗支出0.08万元，主要是职工大额医疗保险缴费支出，完成年初预算的100%。</w:t>
      </w:r>
    </w:p>
    <w:p w14:paraId="19AD3559"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3.住房保障支出（类）住房改革支出（款）住房公积金（项）12.06万元，主要是职工单位部分住房公积金缴费支出，完成年初预算的94.1%，决算数小于年初预算数的原因是主要是有1名处级领导退休及1名退役士兵辞职，因此单位部分住房公积金未缴纳。</w:t>
      </w:r>
    </w:p>
    <w:p w14:paraId="24E445F0"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4.其他支出（类）3.55万元（涉密）。</w:t>
      </w:r>
    </w:p>
    <w:p w14:paraId="645BE146"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bCs/>
          <w:sz w:val="32"/>
          <w:szCs w:val="32"/>
        </w:rPr>
        <w:t>（三）政府性基金预算财政拨款支出情况</w:t>
      </w:r>
      <w:r>
        <w:rPr>
          <w:rFonts w:ascii="仿宋_GB2312" w:eastAsia="仿宋_GB2312" w:hint="eastAsia"/>
          <w:sz w:val="32"/>
          <w:szCs w:val="32"/>
        </w:rPr>
        <w:t>。</w:t>
      </w:r>
    </w:p>
    <w:p w14:paraId="33DE3982"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2021年度政府性基金预算财政拨款支出94.4万元，按支出功能分类科目分，包括：其他支出94.4万元，占支出的100%。</w:t>
      </w:r>
    </w:p>
    <w:p w14:paraId="6F510C76"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1.其他支出94.4万元，具体包括：</w:t>
      </w:r>
    </w:p>
    <w:p w14:paraId="1357FBB6"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（1）其他支出（类）彩票公益金安排的支出（款）用于残疾人事业的彩票公益金支出（项）94.4万元，主要用于残疾儿童康复救助及残疾人辅具采购支出，此项经费年初预算未安排，主要是上级转移支付资金。</w:t>
      </w:r>
    </w:p>
    <w:p w14:paraId="31603DE0" w14:textId="77777777" w:rsidR="00981E3C" w:rsidRDefault="00E43CF2">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（四）国有资本经营预算财政拨款支出情况。</w:t>
      </w:r>
    </w:p>
    <w:p w14:paraId="54327C29" w14:textId="77777777" w:rsidR="00981E3C" w:rsidRDefault="00E43CF2">
      <w:pPr>
        <w:spacing w:line="540" w:lineRule="exact"/>
        <w:ind w:firstLineChars="200" w:firstLine="640"/>
        <w:rPr>
          <w:rFonts w:ascii="仿宋_GB2312" w:eastAsia="仿宋_GB2312"/>
          <w:sz w:val="32"/>
          <w:szCs w:val="32"/>
        </w:rPr>
      </w:pPr>
      <w:r>
        <w:rPr>
          <w:rFonts w:ascii="仿宋_GB2312" w:eastAsia="仿宋_GB2312" w:hint="eastAsia"/>
          <w:sz w:val="32"/>
          <w:szCs w:val="32"/>
        </w:rPr>
        <w:t>2021年度国有资本经营预算财政拨款支出0万元，盘锦市残疾人联合会2021年度无国有资本经营预算财政拨款支出，无此类资金收支余。</w:t>
      </w:r>
    </w:p>
    <w:p w14:paraId="2FD21D2B" w14:textId="77777777" w:rsidR="00981E3C" w:rsidRDefault="00E43CF2">
      <w:pPr>
        <w:spacing w:line="540" w:lineRule="exact"/>
        <w:ind w:firstLineChars="200" w:firstLine="643"/>
        <w:rPr>
          <w:rFonts w:ascii="仿宋_GB2312" w:eastAsia="仿宋_GB2312"/>
          <w:sz w:val="32"/>
          <w:szCs w:val="32"/>
        </w:rPr>
      </w:pPr>
      <w:r>
        <w:rPr>
          <w:rFonts w:ascii="楷体" w:eastAsia="楷体" w:hAnsi="楷体" w:cs="楷体" w:hint="eastAsia"/>
          <w:b/>
          <w:bCs/>
          <w:sz w:val="32"/>
          <w:szCs w:val="32"/>
        </w:rPr>
        <w:t>三、一般公共预算财政拨款“三公”经费支出决算情况说明</w:t>
      </w:r>
    </w:p>
    <w:p w14:paraId="2AB5C028" w14:textId="77777777" w:rsidR="00981E3C" w:rsidRDefault="00E43CF2">
      <w:pPr>
        <w:spacing w:line="540" w:lineRule="exact"/>
        <w:ind w:firstLine="645"/>
        <w:rPr>
          <w:rFonts w:ascii="仿宋" w:eastAsia="仿宋" w:hAnsi="仿宋"/>
          <w:sz w:val="32"/>
          <w:szCs w:val="32"/>
        </w:rPr>
      </w:pPr>
      <w:r>
        <w:rPr>
          <w:rFonts w:ascii="仿宋" w:eastAsia="仿宋" w:hAnsi="仿宋" w:hint="eastAsia"/>
          <w:sz w:val="32"/>
          <w:szCs w:val="32"/>
        </w:rPr>
        <w:t>2021年度一般公共预算财政拨款安排的“三公”经费支出0万元，与年初预算相等，均为0万元，决算数等于年初预算数的主要原因是市残联公务用车被法院执行，现已无公务用车，年末时公务用车运行维护费5万元指标由市财政局收回。与上年相比无任何增减变动，均为0万元，主要是2020、2021年残联无“三公”事项支出。其中：因公出国（境）费0万元，公务接待费0万元，公务用车购置及运行维护费0万元。</w:t>
      </w:r>
    </w:p>
    <w:p w14:paraId="19998797" w14:textId="77777777" w:rsidR="00981E3C" w:rsidRDefault="00E43CF2">
      <w:pPr>
        <w:spacing w:line="540" w:lineRule="exact"/>
        <w:ind w:firstLine="645"/>
        <w:rPr>
          <w:rFonts w:ascii="仿宋" w:eastAsia="仿宋" w:hAnsi="仿宋"/>
          <w:sz w:val="32"/>
          <w:szCs w:val="32"/>
        </w:rPr>
      </w:pPr>
      <w:r>
        <w:rPr>
          <w:rFonts w:ascii="仿宋" w:eastAsia="仿宋" w:hAnsi="仿宋" w:hint="eastAsia"/>
          <w:sz w:val="32"/>
          <w:szCs w:val="32"/>
        </w:rPr>
        <w:t>1.因公出国（境）费0万元，占“三公”经费支出的0%，完成年初预算的0%，决算数与年初预算数相等，均为0万元，主要原因是年初未做预算，本年未发生因公出国事项。2021年参加出国（境）团组0个，累计0人次，未参加任何团组。2021年因公出国（境）费比上年增加0万元，增长0%，均为0，无任何变动，主要原因是2021年和2020年本单位均未发生因公出国事项，无因公出国（境）支出。</w:t>
      </w:r>
    </w:p>
    <w:p w14:paraId="31F36327" w14:textId="77777777" w:rsidR="00981E3C" w:rsidRDefault="00E43CF2">
      <w:pPr>
        <w:spacing w:line="540" w:lineRule="exact"/>
        <w:ind w:firstLine="645"/>
        <w:rPr>
          <w:rFonts w:ascii="仿宋" w:eastAsia="仿宋" w:hAnsi="仿宋"/>
          <w:sz w:val="32"/>
          <w:szCs w:val="32"/>
        </w:rPr>
      </w:pPr>
      <w:r>
        <w:rPr>
          <w:rFonts w:ascii="仿宋" w:eastAsia="仿宋" w:hAnsi="仿宋" w:hint="eastAsia"/>
          <w:sz w:val="32"/>
          <w:szCs w:val="32"/>
        </w:rPr>
        <w:t>2.公务接待费0万元，占“三公”经费支出的0%。完成年初</w:t>
      </w:r>
      <w:r>
        <w:rPr>
          <w:rFonts w:ascii="仿宋" w:eastAsia="仿宋" w:hAnsi="仿宋" w:hint="eastAsia"/>
          <w:sz w:val="32"/>
          <w:szCs w:val="32"/>
        </w:rPr>
        <w:lastRenderedPageBreak/>
        <w:t>预算的0%，决算数与年初预算数相等，均为0万元，主要原因是年初未做预算，本年未发生公务接待事项。2021年国内公务接待累计0批次、0人、0万元，无国内公务接待支出事项和用途；其中外事接待累计0批次、0人、0万元，无外事接待支出事项和用途。2021年公务接待费比上年增加0万元，增长0%，均为0，无任何变动，主要是2020、2021两年无公务接待事宜支出。</w:t>
      </w:r>
    </w:p>
    <w:p w14:paraId="612FAAF4" w14:textId="77777777" w:rsidR="00981E3C" w:rsidRDefault="00E43CF2">
      <w:pPr>
        <w:spacing w:line="54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rPr>
        <w:t xml:space="preserve"> </w:t>
      </w:r>
      <w:r>
        <w:rPr>
          <w:rFonts w:ascii="仿宋" w:eastAsia="仿宋" w:hAnsi="仿宋" w:hint="eastAsia"/>
          <w:sz w:val="32"/>
          <w:szCs w:val="32"/>
        </w:rPr>
        <w:t>公务用车购置及</w:t>
      </w:r>
      <w:r>
        <w:rPr>
          <w:rFonts w:ascii="仿宋" w:eastAsia="仿宋" w:hAnsi="仿宋"/>
          <w:sz w:val="32"/>
          <w:szCs w:val="32"/>
        </w:rPr>
        <w:t>运行费</w:t>
      </w:r>
      <w:r>
        <w:rPr>
          <w:rFonts w:ascii="仿宋" w:eastAsia="仿宋" w:hAnsi="仿宋" w:hint="eastAsia"/>
          <w:sz w:val="32"/>
          <w:szCs w:val="32"/>
        </w:rPr>
        <w:t>0万元，占“三公”经费支出的0%。完成年初预算的0%，决算数与年初预算数相等，均为0万元，主要原因是市残联公务用车被法院执行并拍卖，现已无公务用车，年初无预算，本年无支出。与上年相比无任何增减变动，均为0万元，主要是2020、2021年残联无公务用车购置及</w:t>
      </w:r>
      <w:r>
        <w:rPr>
          <w:rFonts w:ascii="仿宋" w:eastAsia="仿宋" w:hAnsi="仿宋"/>
          <w:sz w:val="32"/>
          <w:szCs w:val="32"/>
        </w:rPr>
        <w:t>运行费</w:t>
      </w:r>
      <w:r>
        <w:rPr>
          <w:rFonts w:ascii="仿宋" w:eastAsia="仿宋" w:hAnsi="仿宋" w:hint="eastAsia"/>
          <w:sz w:val="32"/>
          <w:szCs w:val="32"/>
        </w:rPr>
        <w:t>事项支出。</w:t>
      </w:r>
    </w:p>
    <w:p w14:paraId="7CBE4008" w14:textId="77777777" w:rsidR="00981E3C" w:rsidRDefault="00E43CF2">
      <w:pPr>
        <w:spacing w:line="540" w:lineRule="exact"/>
        <w:ind w:firstLine="645"/>
        <w:rPr>
          <w:rFonts w:ascii="仿宋" w:eastAsia="仿宋" w:hAnsi="仿宋"/>
          <w:sz w:val="32"/>
          <w:szCs w:val="32"/>
        </w:rPr>
      </w:pPr>
      <w:r>
        <w:rPr>
          <w:rFonts w:ascii="仿宋" w:eastAsia="仿宋" w:hAnsi="仿宋" w:hint="eastAsia"/>
          <w:sz w:val="32"/>
          <w:szCs w:val="32"/>
        </w:rPr>
        <w:t>其中：公务用车购置费0万元，本单位无公车购置支出。当年购置公务用车0辆。公务用车运行维护费0万元，无公务用车运行维护费支出，截至年末使用</w:t>
      </w:r>
      <w:r>
        <w:rPr>
          <w:rFonts w:ascii="仿宋" w:eastAsia="仿宋" w:hAnsi="仿宋"/>
          <w:sz w:val="32"/>
          <w:szCs w:val="32"/>
        </w:rPr>
        <w:t>一般公共预算财政拨款开支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公务用车保有量0辆。</w:t>
      </w:r>
    </w:p>
    <w:p w14:paraId="29AB7A9A" w14:textId="77777777" w:rsidR="00981E3C" w:rsidRDefault="00E43CF2">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四、一般公共预算财政拨款基本支出决算情况说明</w:t>
      </w:r>
    </w:p>
    <w:p w14:paraId="328B3DFD" w14:textId="77777777" w:rsidR="00981E3C" w:rsidRDefault="00E43CF2">
      <w:pPr>
        <w:spacing w:line="540" w:lineRule="exact"/>
        <w:ind w:firstLineChars="200" w:firstLine="640"/>
        <w:rPr>
          <w:rFonts w:ascii="仿宋" w:eastAsia="仿宋" w:hAnsi="仿宋"/>
          <w:sz w:val="32"/>
          <w:szCs w:val="32"/>
        </w:rPr>
      </w:pPr>
      <w:r>
        <w:rPr>
          <w:rFonts w:ascii="仿宋" w:eastAsia="仿宋" w:hAnsi="仿宋" w:hint="eastAsia"/>
          <w:sz w:val="32"/>
          <w:szCs w:val="32"/>
        </w:rPr>
        <w:t>2021年度一般公共预算财政拨款基本支出252.34万元，其中：人员经费227.03万元，主要包括基本工资47.86万元、津贴补贴31.23万元、奖金74.52万元、机关事业单位基本养老保险缴费17万元、职工医疗保险缴费6.98万元、职业年金缴费8.84万元、其他社会保障缴费0.08万元、住房公积金12.06万元、其他工资福利支出26.47万元；对个人和家庭的补助1.99万元，主要包括退休费1.95万元、其他对个人和家庭补助0.04万元；日</w:t>
      </w:r>
      <w:r>
        <w:rPr>
          <w:rFonts w:ascii="仿宋" w:eastAsia="仿宋" w:hAnsi="仿宋" w:hint="eastAsia"/>
          <w:sz w:val="32"/>
          <w:szCs w:val="32"/>
        </w:rPr>
        <w:lastRenderedPageBreak/>
        <w:t>常公用经费25.31万元，主要包括办公费3.8万元、邮电费2.17万元、差旅费1.91万元、维护费0.50万元、工会经费2.30万元、其他交通费用12.22万元、其他商品和服务支出1.87万元，资本性支出0.53万元，主要包括办公设备购置0.53万元。</w:t>
      </w:r>
    </w:p>
    <w:p w14:paraId="22D5D6CC" w14:textId="77777777" w:rsidR="00981E3C" w:rsidRDefault="00E43CF2">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五、其他重要事项的情况说明</w:t>
      </w:r>
    </w:p>
    <w:p w14:paraId="009E1952" w14:textId="77777777" w:rsidR="00981E3C" w:rsidRDefault="00E43CF2">
      <w:pPr>
        <w:spacing w:line="540" w:lineRule="exact"/>
        <w:ind w:firstLineChars="200" w:firstLine="643"/>
        <w:rPr>
          <w:rFonts w:ascii="仿宋" w:eastAsia="仿宋" w:hAnsi="仿宋"/>
          <w:b/>
          <w:sz w:val="32"/>
          <w:szCs w:val="32"/>
        </w:rPr>
      </w:pPr>
      <w:r>
        <w:rPr>
          <w:rFonts w:ascii="仿宋" w:eastAsia="仿宋" w:hAnsi="仿宋" w:hint="eastAsia"/>
          <w:b/>
          <w:sz w:val="32"/>
          <w:szCs w:val="32"/>
        </w:rPr>
        <w:t>（一）机关运行经费支出情况。</w:t>
      </w:r>
    </w:p>
    <w:p w14:paraId="4C3DFDA9" w14:textId="77777777" w:rsidR="00981E3C" w:rsidRDefault="00E43CF2">
      <w:pPr>
        <w:spacing w:line="540" w:lineRule="exact"/>
        <w:ind w:firstLineChars="200" w:firstLine="640"/>
        <w:rPr>
          <w:rFonts w:ascii="仿宋" w:eastAsia="仿宋" w:hAnsi="仿宋"/>
          <w:sz w:val="32"/>
          <w:szCs w:val="32"/>
        </w:rPr>
      </w:pPr>
      <w:r>
        <w:rPr>
          <w:rFonts w:ascii="仿宋" w:eastAsia="仿宋" w:hAnsi="仿宋" w:hint="eastAsia"/>
          <w:sz w:val="32"/>
          <w:szCs w:val="32"/>
        </w:rPr>
        <w:t>2021年机关运行经费支出25.31万元，比上年减少1.83万元，减少6.7%，主要原因是市残联2021年有一名处级领导退休和一名退役士兵辞职，其他交通费用减少。具体支出包括办公费3.8万元、邮电费2.17万元、差旅费1.91万元、维修（护）费0.5万元、工会经费2.30万元、其他交通费用12.22万元、其他商品和服务支出1.87万元、办公设备购置0.53万元。</w:t>
      </w:r>
    </w:p>
    <w:p w14:paraId="01390FF2" w14:textId="77777777" w:rsidR="00981E3C" w:rsidRDefault="00E43CF2">
      <w:pPr>
        <w:spacing w:line="540" w:lineRule="exact"/>
        <w:ind w:firstLineChars="200" w:firstLine="643"/>
        <w:rPr>
          <w:rFonts w:ascii="仿宋" w:eastAsia="仿宋" w:hAnsi="仿宋"/>
          <w:b/>
          <w:sz w:val="32"/>
          <w:szCs w:val="32"/>
        </w:rPr>
      </w:pPr>
      <w:r>
        <w:rPr>
          <w:rFonts w:ascii="仿宋" w:eastAsia="仿宋" w:hAnsi="仿宋" w:hint="eastAsia"/>
          <w:b/>
          <w:sz w:val="32"/>
          <w:szCs w:val="32"/>
        </w:rPr>
        <w:t>（二）政府采购支出情况。</w:t>
      </w:r>
    </w:p>
    <w:p w14:paraId="052563CD" w14:textId="77777777" w:rsidR="00981E3C" w:rsidRDefault="00E43CF2">
      <w:pPr>
        <w:spacing w:line="540" w:lineRule="exact"/>
        <w:ind w:firstLineChars="200" w:firstLine="640"/>
        <w:rPr>
          <w:rFonts w:ascii="仿宋_GB2312" w:eastAsia="仿宋_GB2312" w:hAnsi="黑体"/>
          <w:sz w:val="32"/>
          <w:szCs w:val="32"/>
        </w:rPr>
      </w:pPr>
      <w:r>
        <w:rPr>
          <w:rFonts w:ascii="仿宋" w:eastAsia="仿宋" w:hAnsi="仿宋" w:hint="eastAsia"/>
          <w:sz w:val="32"/>
          <w:szCs w:val="32"/>
        </w:rPr>
        <w:t>2021年政府采购支出总额0万元，其中：政府采购货物支出0万元，政府采购工程支出0万元，政府采购服务支出0万元。授予中小微企业合同金额0万元，占政府采购支出总额的0%，其中：授予小微企业合同金额0万元，占政府采购支出总额的0%。</w:t>
      </w:r>
      <w:r>
        <w:rPr>
          <w:rFonts w:ascii="仿宋_GB2312" w:eastAsia="仿宋_GB2312" w:hint="eastAsia"/>
          <w:sz w:val="32"/>
          <w:szCs w:val="32"/>
        </w:rPr>
        <w:t>货物采购授予中小企业合同金额占货物支出金额的</w:t>
      </w:r>
      <w:r>
        <w:rPr>
          <w:rFonts w:ascii="仿宋_GB2312" w:eastAsia="仿宋_GB2312"/>
          <w:sz w:val="32"/>
          <w:szCs w:val="32"/>
        </w:rPr>
        <w:t>0%</w:t>
      </w:r>
      <w:r>
        <w:rPr>
          <w:rFonts w:ascii="仿宋_GB2312" w:eastAsia="仿宋_GB2312" w:hint="eastAsia"/>
          <w:sz w:val="32"/>
          <w:szCs w:val="32"/>
        </w:rPr>
        <w:t>；工程采购授予中小企业合同金额占货物支出金额的</w:t>
      </w:r>
      <w:r>
        <w:rPr>
          <w:rFonts w:ascii="仿宋_GB2312" w:eastAsia="仿宋_GB2312"/>
          <w:sz w:val="32"/>
          <w:szCs w:val="32"/>
        </w:rPr>
        <w:t>0%</w:t>
      </w:r>
      <w:r>
        <w:rPr>
          <w:rFonts w:ascii="仿宋_GB2312" w:eastAsia="仿宋_GB2312" w:hint="eastAsia"/>
          <w:sz w:val="32"/>
          <w:szCs w:val="32"/>
        </w:rPr>
        <w:t>；服务采购授予中小企业合同金额占货物支出金额的</w:t>
      </w:r>
      <w:r>
        <w:rPr>
          <w:rFonts w:ascii="仿宋_GB2312" w:eastAsia="仿宋_GB2312"/>
          <w:sz w:val="32"/>
          <w:szCs w:val="32"/>
        </w:rPr>
        <w:t>0%</w:t>
      </w:r>
      <w:r>
        <w:rPr>
          <w:rFonts w:ascii="仿宋_GB2312" w:eastAsia="仿宋_GB2312" w:hint="eastAsia"/>
          <w:sz w:val="32"/>
          <w:szCs w:val="32"/>
        </w:rPr>
        <w:t>。</w:t>
      </w:r>
    </w:p>
    <w:p w14:paraId="06725B63" w14:textId="77777777" w:rsidR="00981E3C" w:rsidRDefault="00981E3C">
      <w:pPr>
        <w:spacing w:line="540" w:lineRule="exact"/>
        <w:ind w:firstLineChars="200" w:firstLine="640"/>
        <w:rPr>
          <w:rFonts w:ascii="仿宋" w:eastAsia="仿宋" w:hAnsi="仿宋"/>
          <w:sz w:val="32"/>
          <w:szCs w:val="32"/>
        </w:rPr>
      </w:pPr>
    </w:p>
    <w:p w14:paraId="6C288E81" w14:textId="77777777" w:rsidR="00981E3C" w:rsidRDefault="00E43CF2">
      <w:pPr>
        <w:numPr>
          <w:ilvl w:val="0"/>
          <w:numId w:val="3"/>
        </w:numPr>
        <w:spacing w:line="540" w:lineRule="exact"/>
        <w:ind w:firstLineChars="200" w:firstLine="643"/>
        <w:rPr>
          <w:rFonts w:ascii="仿宋" w:eastAsia="仿宋" w:hAnsi="仿宋"/>
          <w:b/>
          <w:sz w:val="32"/>
          <w:szCs w:val="32"/>
        </w:rPr>
      </w:pPr>
      <w:r>
        <w:rPr>
          <w:rFonts w:ascii="仿宋" w:eastAsia="仿宋" w:hAnsi="仿宋" w:hint="eastAsia"/>
          <w:b/>
          <w:sz w:val="32"/>
          <w:szCs w:val="32"/>
        </w:rPr>
        <w:t>国有资产占用情况。</w:t>
      </w:r>
    </w:p>
    <w:p w14:paraId="6AEFEBDD" w14:textId="77777777" w:rsidR="00981E3C" w:rsidRDefault="00E43CF2">
      <w:pPr>
        <w:spacing w:line="54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Cs/>
          <w:sz w:val="32"/>
          <w:szCs w:val="32"/>
        </w:rPr>
        <w:t xml:space="preserve">   截至2021年12月31日，</w:t>
      </w:r>
    </w:p>
    <w:p w14:paraId="1138758C" w14:textId="77777777" w:rsidR="00981E3C" w:rsidRDefault="00E43CF2">
      <w:pPr>
        <w:spacing w:line="540" w:lineRule="exact"/>
        <w:ind w:firstLineChars="200" w:firstLine="640"/>
        <w:rPr>
          <w:rFonts w:ascii="仿宋" w:eastAsia="仿宋" w:hAnsi="仿宋"/>
          <w:sz w:val="32"/>
          <w:szCs w:val="32"/>
        </w:rPr>
      </w:pPr>
      <w:r>
        <w:rPr>
          <w:rFonts w:ascii="仿宋" w:eastAsia="仿宋" w:hAnsi="仿宋" w:hint="eastAsia"/>
          <w:sz w:val="32"/>
          <w:szCs w:val="32"/>
        </w:rPr>
        <w:t>1.房屋情况：部门房屋面积798.4平方米，价值160万元，</w:t>
      </w:r>
      <w:r>
        <w:rPr>
          <w:rFonts w:ascii="仿宋" w:eastAsia="仿宋" w:hAnsi="仿宋" w:hint="eastAsia"/>
          <w:sz w:val="32"/>
          <w:szCs w:val="32"/>
        </w:rPr>
        <w:lastRenderedPageBreak/>
        <w:t>其中：办公用房面积798.4平方米，价值160万元；业务用房面积0平方米，价值0万元；其他（不含构筑物）面积0平方米，价值0万元。</w:t>
      </w:r>
    </w:p>
    <w:p w14:paraId="3E0243DE" w14:textId="77777777" w:rsidR="00981E3C" w:rsidRDefault="00E43CF2">
      <w:pPr>
        <w:spacing w:line="540" w:lineRule="exact"/>
        <w:ind w:firstLineChars="200" w:firstLine="640"/>
        <w:rPr>
          <w:rFonts w:ascii="仿宋" w:eastAsia="仿宋" w:hAnsi="仿宋"/>
          <w:sz w:val="32"/>
          <w:szCs w:val="32"/>
        </w:rPr>
      </w:pPr>
      <w:r>
        <w:rPr>
          <w:rFonts w:ascii="仿宋" w:eastAsia="仿宋" w:hAnsi="仿宋" w:hint="eastAsia"/>
          <w:sz w:val="32"/>
          <w:szCs w:val="32"/>
        </w:rPr>
        <w:t>2.车辆情况：共有车辆2辆，价值30.28万元。其中：副省级以上领导干部用车0辆，主要</w:t>
      </w:r>
      <w:r>
        <w:rPr>
          <w:rFonts w:ascii="仿宋" w:eastAsia="仿宋" w:hAnsi="仿宋"/>
          <w:sz w:val="32"/>
          <w:szCs w:val="32"/>
        </w:rPr>
        <w:t>领导干部</w:t>
      </w:r>
      <w:r>
        <w:rPr>
          <w:rFonts w:ascii="仿宋" w:eastAsia="仿宋" w:hAnsi="仿宋" w:hint="eastAsia"/>
          <w:sz w:val="32"/>
          <w:szCs w:val="32"/>
        </w:rPr>
        <w:t>用车0辆，机要通讯用车0辆，应急</w:t>
      </w:r>
      <w:r>
        <w:rPr>
          <w:rFonts w:ascii="仿宋" w:eastAsia="仿宋" w:hAnsi="仿宋"/>
          <w:sz w:val="32"/>
          <w:szCs w:val="32"/>
        </w:rPr>
        <w:t>保障用车</w:t>
      </w:r>
      <w:r>
        <w:rPr>
          <w:rFonts w:ascii="仿宋" w:eastAsia="仿宋" w:hAnsi="仿宋" w:hint="eastAsia"/>
          <w:sz w:val="32"/>
          <w:szCs w:val="32"/>
        </w:rPr>
        <w:t>0</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0辆</w:t>
      </w:r>
      <w:r>
        <w:rPr>
          <w:rFonts w:ascii="仿宋" w:eastAsia="仿宋" w:hAnsi="仿宋"/>
          <w:sz w:val="32"/>
          <w:szCs w:val="32"/>
        </w:rPr>
        <w:t>，</w:t>
      </w:r>
      <w:r>
        <w:rPr>
          <w:rFonts w:ascii="仿宋" w:eastAsia="仿宋" w:hAnsi="仿宋" w:hint="eastAsia"/>
          <w:sz w:val="32"/>
          <w:szCs w:val="32"/>
        </w:rPr>
        <w:t>特种专业技术用车0辆，离退休</w:t>
      </w:r>
      <w:r>
        <w:rPr>
          <w:rFonts w:ascii="仿宋" w:eastAsia="仿宋" w:hAnsi="仿宋"/>
          <w:sz w:val="32"/>
          <w:szCs w:val="32"/>
        </w:rPr>
        <w:t>干部用车</w:t>
      </w:r>
      <w:r>
        <w:rPr>
          <w:rFonts w:ascii="仿宋" w:eastAsia="仿宋" w:hAnsi="仿宋" w:hint="eastAsia"/>
          <w:sz w:val="32"/>
          <w:szCs w:val="32"/>
        </w:rPr>
        <w:t>0辆</w:t>
      </w:r>
      <w:r>
        <w:rPr>
          <w:rFonts w:ascii="仿宋" w:eastAsia="仿宋" w:hAnsi="仿宋"/>
          <w:sz w:val="32"/>
          <w:szCs w:val="32"/>
        </w:rPr>
        <w:t>，</w:t>
      </w:r>
      <w:r>
        <w:rPr>
          <w:rFonts w:ascii="仿宋" w:eastAsia="仿宋" w:hAnsi="仿宋" w:hint="eastAsia"/>
          <w:sz w:val="32"/>
          <w:szCs w:val="32"/>
        </w:rPr>
        <w:t>其他用车2辆，其他用车主要是：为市残联一般公务用车，现已被法院执行并拍卖，实际市残联已无公务用车；单位价值50万元以上通用设备0台（套），单价100万元以上专用设备0台（套）。</w:t>
      </w:r>
    </w:p>
    <w:p w14:paraId="77F2647A" w14:textId="77777777" w:rsidR="00981E3C" w:rsidRDefault="00E43CF2">
      <w:pPr>
        <w:widowControl/>
        <w:spacing w:line="540" w:lineRule="exact"/>
        <w:ind w:firstLineChars="200" w:firstLine="643"/>
        <w:jc w:val="left"/>
        <w:rPr>
          <w:rFonts w:ascii="仿宋" w:eastAsia="仿宋" w:hAnsi="仿宋" w:cs="楷体_GB2312"/>
          <w:b/>
          <w:sz w:val="32"/>
          <w:szCs w:val="32"/>
        </w:rPr>
      </w:pPr>
      <w:r>
        <w:rPr>
          <w:rFonts w:ascii="仿宋" w:eastAsia="仿宋" w:hAnsi="仿宋" w:cs="楷体_GB2312"/>
          <w:b/>
          <w:sz w:val="32"/>
          <w:szCs w:val="32"/>
        </w:rPr>
        <w:t>（四）</w:t>
      </w:r>
      <w:r>
        <w:rPr>
          <w:rFonts w:ascii="仿宋" w:eastAsia="仿宋" w:hAnsi="仿宋" w:cs="楷体_GB2312" w:hint="eastAsia"/>
          <w:b/>
          <w:sz w:val="32"/>
          <w:szCs w:val="32"/>
        </w:rPr>
        <w:t>预算绩效情况。</w:t>
      </w:r>
    </w:p>
    <w:p w14:paraId="29058B71" w14:textId="77777777" w:rsidR="00981E3C" w:rsidRDefault="00E43CF2">
      <w:pPr>
        <w:widowControl/>
        <w:spacing w:line="540" w:lineRule="exact"/>
        <w:ind w:firstLineChars="200" w:firstLine="643"/>
        <w:jc w:val="left"/>
        <w:rPr>
          <w:rFonts w:ascii="仿宋" w:eastAsia="仿宋" w:hAnsi="仿宋"/>
        </w:rPr>
      </w:pPr>
      <w:r>
        <w:rPr>
          <w:rFonts w:ascii="仿宋" w:eastAsia="仿宋" w:hAnsi="仿宋" w:cs="楷体_GB2312" w:hint="eastAsia"/>
          <w:b/>
          <w:sz w:val="32"/>
          <w:szCs w:val="32"/>
        </w:rPr>
        <w:t>1</w:t>
      </w:r>
      <w:r>
        <w:rPr>
          <w:rFonts w:ascii="仿宋" w:eastAsia="仿宋" w:hAnsi="仿宋" w:cs="楷体_GB2312"/>
          <w:b/>
          <w:sz w:val="32"/>
          <w:szCs w:val="32"/>
        </w:rPr>
        <w:t>预算绩效管理工作开展情况。</w:t>
      </w:r>
    </w:p>
    <w:p w14:paraId="54C32FE9" w14:textId="77777777" w:rsidR="00981E3C" w:rsidRDefault="00E43CF2">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（1）绩效自评情况。</w:t>
      </w:r>
      <w:r>
        <w:rPr>
          <w:rFonts w:ascii="仿宋" w:eastAsia="仿宋" w:hAnsi="仿宋" w:cs="仿宋_GB2312"/>
          <w:sz w:val="32"/>
          <w:szCs w:val="32"/>
        </w:rPr>
        <w:t>根据预算</w:t>
      </w:r>
      <w:r>
        <w:rPr>
          <w:rFonts w:ascii="仿宋" w:eastAsia="仿宋" w:hAnsi="仿宋" w:cs="仿宋_GB2312" w:hint="eastAsia"/>
          <w:sz w:val="32"/>
          <w:szCs w:val="32"/>
        </w:rPr>
        <w:t>绩效</w:t>
      </w:r>
      <w:r>
        <w:rPr>
          <w:rFonts w:ascii="仿宋" w:eastAsia="仿宋" w:hAnsi="仿宋" w:cs="仿宋_GB2312"/>
          <w:sz w:val="32"/>
          <w:szCs w:val="32"/>
        </w:rPr>
        <w:t>管理要求，</w:t>
      </w:r>
      <w:r>
        <w:rPr>
          <w:rFonts w:ascii="仿宋" w:eastAsia="仿宋" w:hAnsi="仿宋" w:cs="仿宋_GB2312" w:hint="eastAsia"/>
          <w:sz w:val="32"/>
          <w:szCs w:val="32"/>
        </w:rPr>
        <w:t>我部门</w:t>
      </w:r>
      <w:r>
        <w:rPr>
          <w:rFonts w:ascii="仿宋" w:eastAsia="仿宋" w:hAnsi="仿宋" w:cs="仿宋_GB2312"/>
          <w:sz w:val="32"/>
          <w:szCs w:val="32"/>
        </w:rPr>
        <w:t>组织对</w:t>
      </w:r>
      <w:r>
        <w:rPr>
          <w:rFonts w:ascii="仿宋" w:eastAsia="仿宋" w:hAnsi="仿宋" w:cs="宋体" w:hint="eastAsia"/>
          <w:sz w:val="32"/>
          <w:szCs w:val="32"/>
        </w:rPr>
        <w:t>2021</w:t>
      </w:r>
      <w:r>
        <w:rPr>
          <w:rFonts w:ascii="仿宋" w:eastAsia="仿宋" w:hAnsi="仿宋" w:cs="仿宋_GB2312" w:hint="eastAsia"/>
          <w:sz w:val="32"/>
          <w:szCs w:val="32"/>
        </w:rPr>
        <w:t>年度预算开展整体绩效自评，涉及资金1084.45万元，自评行分92.8分；我部门无特定目标类项目。</w:t>
      </w:r>
    </w:p>
    <w:p w14:paraId="5F11F0E2" w14:textId="77777777" w:rsidR="00981E3C" w:rsidRDefault="00E43CF2">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（2）重点项目评价情况。</w:t>
      </w:r>
      <w:r>
        <w:rPr>
          <w:rFonts w:ascii="仿宋" w:eastAsia="仿宋" w:hAnsi="仿宋" w:cs="仿宋_GB2312" w:hint="eastAsia"/>
          <w:sz w:val="32"/>
          <w:szCs w:val="32"/>
        </w:rPr>
        <w:t>我部门组织对9个项目开展了重点绩效评价，涉及资金896.5万元。通过绩效评价发现主要存在以下问题：一是项目执行进度和效率有待加强，有部分项目只能在项目完成并检查验收后才可支付。二是绩效目标管理和调整有待完善，因年初预算调整未能及时进行绩效目标的调整。下一步将采取措施加以改进：一是切实加快预算执行进度，提升资金的使用效率，及时督促业务部室加快项目实施进度，提高资金的使用效益；二是密切关注目标任务开展情况，确保实际工作切合绩效</w:t>
      </w:r>
      <w:r>
        <w:rPr>
          <w:rFonts w:ascii="仿宋" w:eastAsia="仿宋" w:hAnsi="仿宋" w:cs="仿宋_GB2312" w:hint="eastAsia"/>
          <w:sz w:val="32"/>
          <w:szCs w:val="32"/>
        </w:rPr>
        <w:lastRenderedPageBreak/>
        <w:t>目标，严格按财政部门要求，及时调整年初制定的绩效指标，确保绩效目标顺利完成。</w:t>
      </w:r>
    </w:p>
    <w:p w14:paraId="4E52F5E0" w14:textId="77777777" w:rsidR="00981E3C" w:rsidRDefault="00E43CF2">
      <w:pPr>
        <w:spacing w:line="54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2.部门决算中特定目标类项目绩效自评结果。</w:t>
      </w:r>
    </w:p>
    <w:p w14:paraId="5FAF822B" w14:textId="77777777" w:rsidR="00981E3C" w:rsidRDefault="00E43CF2">
      <w:pPr>
        <w:spacing w:line="5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我部门2021年度决算中无特定目标类项目。</w:t>
      </w:r>
    </w:p>
    <w:tbl>
      <w:tblPr>
        <w:tblW w:w="9193" w:type="dxa"/>
        <w:tblInd w:w="93" w:type="dxa"/>
        <w:tblLayout w:type="fixed"/>
        <w:tblLook w:val="04A0" w:firstRow="1" w:lastRow="0" w:firstColumn="1" w:lastColumn="0" w:noHBand="0" w:noVBand="1"/>
      </w:tblPr>
      <w:tblGrid>
        <w:gridCol w:w="405"/>
        <w:gridCol w:w="405"/>
        <w:gridCol w:w="405"/>
        <w:gridCol w:w="405"/>
        <w:gridCol w:w="406"/>
        <w:gridCol w:w="499"/>
        <w:gridCol w:w="406"/>
        <w:gridCol w:w="971"/>
        <w:gridCol w:w="406"/>
        <w:gridCol w:w="499"/>
        <w:gridCol w:w="595"/>
        <w:gridCol w:w="576"/>
        <w:gridCol w:w="406"/>
        <w:gridCol w:w="406"/>
        <w:gridCol w:w="406"/>
        <w:gridCol w:w="406"/>
        <w:gridCol w:w="499"/>
        <w:gridCol w:w="499"/>
        <w:gridCol w:w="593"/>
      </w:tblGrid>
      <w:tr w:rsidR="00981E3C" w14:paraId="00155107" w14:textId="77777777">
        <w:trPr>
          <w:trHeight w:val="624"/>
        </w:trPr>
        <w:tc>
          <w:tcPr>
            <w:tcW w:w="9193" w:type="dxa"/>
            <w:gridSpan w:val="19"/>
            <w:vMerge w:val="restart"/>
            <w:tcBorders>
              <w:top w:val="nil"/>
              <w:left w:val="nil"/>
              <w:bottom w:val="nil"/>
              <w:right w:val="nil"/>
            </w:tcBorders>
            <w:shd w:val="clear" w:color="auto" w:fill="FFFFFF"/>
            <w:vAlign w:val="center"/>
          </w:tcPr>
          <w:p w14:paraId="6B2185C2" w14:textId="77777777" w:rsidR="00981E3C" w:rsidRDefault="00E43CF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部门（单位）整体绩效自评表</w:t>
            </w:r>
            <w:r>
              <w:rPr>
                <w:rFonts w:ascii="宋体" w:hAnsi="宋体" w:cs="宋体" w:hint="eastAsia"/>
                <w:b/>
                <w:bCs/>
                <w:color w:val="000000"/>
                <w:kern w:val="0"/>
                <w:sz w:val="32"/>
                <w:szCs w:val="32"/>
              </w:rPr>
              <w:br/>
            </w:r>
            <w:r>
              <w:rPr>
                <w:rStyle w:val="font31"/>
                <w:rFonts w:hint="default"/>
              </w:rPr>
              <w:t>（2021年度）</w:t>
            </w:r>
          </w:p>
        </w:tc>
      </w:tr>
      <w:tr w:rsidR="00981E3C" w14:paraId="33920776" w14:textId="77777777">
        <w:trPr>
          <w:trHeight w:val="624"/>
        </w:trPr>
        <w:tc>
          <w:tcPr>
            <w:tcW w:w="9193" w:type="dxa"/>
            <w:gridSpan w:val="19"/>
            <w:vMerge/>
            <w:tcBorders>
              <w:top w:val="nil"/>
              <w:left w:val="nil"/>
              <w:bottom w:val="nil"/>
              <w:right w:val="nil"/>
            </w:tcBorders>
            <w:shd w:val="clear" w:color="auto" w:fill="FFFFFF"/>
            <w:vAlign w:val="center"/>
          </w:tcPr>
          <w:p w14:paraId="4CD21C3C" w14:textId="77777777" w:rsidR="00981E3C" w:rsidRDefault="00981E3C">
            <w:pPr>
              <w:jc w:val="center"/>
              <w:rPr>
                <w:rFonts w:ascii="宋体" w:hAnsi="宋体" w:cs="宋体"/>
                <w:b/>
                <w:bCs/>
                <w:color w:val="000000"/>
                <w:sz w:val="32"/>
                <w:szCs w:val="32"/>
              </w:rPr>
            </w:pPr>
          </w:p>
        </w:tc>
      </w:tr>
      <w:tr w:rsidR="00981E3C" w14:paraId="7FD7FFBD" w14:textId="77777777">
        <w:trPr>
          <w:trHeight w:val="624"/>
        </w:trPr>
        <w:tc>
          <w:tcPr>
            <w:tcW w:w="9193" w:type="dxa"/>
            <w:gridSpan w:val="19"/>
            <w:vMerge/>
            <w:tcBorders>
              <w:top w:val="nil"/>
              <w:left w:val="nil"/>
              <w:bottom w:val="nil"/>
              <w:right w:val="nil"/>
            </w:tcBorders>
            <w:shd w:val="clear" w:color="auto" w:fill="FFFFFF"/>
            <w:vAlign w:val="center"/>
          </w:tcPr>
          <w:p w14:paraId="0434FCEF" w14:textId="77777777" w:rsidR="00981E3C" w:rsidRDefault="00981E3C">
            <w:pPr>
              <w:jc w:val="center"/>
              <w:rPr>
                <w:rFonts w:ascii="宋体" w:hAnsi="宋体" w:cs="宋体"/>
                <w:b/>
                <w:bCs/>
                <w:color w:val="000000"/>
                <w:sz w:val="32"/>
                <w:szCs w:val="32"/>
              </w:rPr>
            </w:pPr>
          </w:p>
        </w:tc>
      </w:tr>
      <w:tr w:rsidR="00981E3C" w14:paraId="54BA582A" w14:textId="77777777">
        <w:trPr>
          <w:trHeight w:val="285"/>
        </w:trPr>
        <w:tc>
          <w:tcPr>
            <w:tcW w:w="1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C7AE83A"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部门（单位）名称</w:t>
            </w:r>
          </w:p>
        </w:tc>
        <w:tc>
          <w:tcPr>
            <w:tcW w:w="757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322BC89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125011盘锦市残疾人联合会-211100000</w:t>
            </w:r>
          </w:p>
        </w:tc>
      </w:tr>
      <w:tr w:rsidR="00981E3C" w14:paraId="4EE32500" w14:textId="77777777">
        <w:trPr>
          <w:trHeight w:val="312"/>
        </w:trPr>
        <w:tc>
          <w:tcPr>
            <w:tcW w:w="1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BD515E8"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部门年初预算收入金额</w:t>
            </w:r>
          </w:p>
        </w:tc>
        <w:tc>
          <w:tcPr>
            <w:tcW w:w="757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08B6262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1084.45</w:t>
            </w:r>
          </w:p>
        </w:tc>
      </w:tr>
      <w:tr w:rsidR="00981E3C" w14:paraId="4CAB2A35" w14:textId="77777777">
        <w:trPr>
          <w:trHeight w:val="312"/>
        </w:trPr>
        <w:tc>
          <w:tcPr>
            <w:tcW w:w="16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B0F419F"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部门年初预算支出金额</w:t>
            </w:r>
          </w:p>
        </w:tc>
        <w:tc>
          <w:tcPr>
            <w:tcW w:w="757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13555BB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1084.45</w:t>
            </w:r>
          </w:p>
        </w:tc>
      </w:tr>
      <w:tr w:rsidR="00981E3C" w14:paraId="624B2EF3" w14:textId="77777777">
        <w:trPr>
          <w:trHeight w:val="312"/>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7F00BA"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年度主要任务</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C4BD8BA"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工作名称</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C64CC2"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对应项目</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7B8B9D"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项目下达金额</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A7D768"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项目执行金额</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F94AA"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项目执行率</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F61B"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分值</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C3410"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得分</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623E1"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完成情况</w:t>
            </w:r>
          </w:p>
        </w:tc>
      </w:tr>
      <w:tr w:rsidR="00981E3C" w14:paraId="048BD62E"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5513AA"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FE0567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2021年助残日期间开展宣传和走访慰问贫困残疾人等活动，对残疾人进行走访慰问等</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C62213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重大残疾人活动日活动经费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A1433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9BDE0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A2B9D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F74F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82DF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7E93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助残日期间开展宣传活动，并对困难残疾人进</w:t>
            </w:r>
            <w:r>
              <w:rPr>
                <w:rFonts w:ascii="宋体" w:hAnsi="宋体" w:cs="宋体" w:hint="eastAsia"/>
                <w:color w:val="000000"/>
                <w:kern w:val="0"/>
                <w:sz w:val="20"/>
                <w:szCs w:val="20"/>
              </w:rPr>
              <w:lastRenderedPageBreak/>
              <w:t>行走访。已完成。</w:t>
            </w:r>
          </w:p>
        </w:tc>
      </w:tr>
      <w:tr w:rsidR="00981E3C" w14:paraId="075F2C57"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45059"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1AB223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2021年协助我市残疾人运动员完成训练备战残奥会</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D4B816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残疾人运动员训练经费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B029E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455D5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199556"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2E4D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151A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6A68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组织我市残疾人运动员进行集训，参加全国残运会举重比赛并获得了好成绩。</w:t>
            </w:r>
          </w:p>
        </w:tc>
      </w:tr>
      <w:tr w:rsidR="00981E3C" w14:paraId="623EAFF1"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34A7FF"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41DC9C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保障完成2021年全市残疾人保障金年审工作，将在报纸刊登广告进行宣传。</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5D3104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残疾人保障金年审经费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24D2C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B70BB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4922C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8083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946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A0C8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已完成全</w:t>
            </w:r>
            <w:r>
              <w:rPr>
                <w:rFonts w:ascii="宋体" w:hAnsi="宋体" w:cs="宋体" w:hint="eastAsia"/>
                <w:color w:val="000000"/>
                <w:kern w:val="0"/>
                <w:sz w:val="20"/>
                <w:szCs w:val="20"/>
              </w:rPr>
              <w:lastRenderedPageBreak/>
              <w:t>市2021年度残疾人保障金年审工作。</w:t>
            </w:r>
          </w:p>
        </w:tc>
      </w:tr>
      <w:tr w:rsidR="00981E3C" w14:paraId="2E23AE16"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F08CCA"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55EBDD" w14:textId="0C0A244E"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保障完成2021年全市残疾人基本服务状况需求调查工作，更好</w:t>
            </w:r>
            <w:r w:rsidR="00105567">
              <w:rPr>
                <w:rFonts w:ascii="宋体" w:hAnsi="宋体" w:cs="宋体" w:hint="eastAsia"/>
                <w:color w:val="000000"/>
                <w:kern w:val="0"/>
                <w:sz w:val="20"/>
                <w:szCs w:val="20"/>
              </w:rPr>
              <w:t>地</w:t>
            </w:r>
            <w:r>
              <w:rPr>
                <w:rFonts w:ascii="宋体" w:hAnsi="宋体" w:cs="宋体" w:hint="eastAsia"/>
                <w:color w:val="000000"/>
                <w:kern w:val="0"/>
                <w:sz w:val="20"/>
                <w:szCs w:val="20"/>
              </w:rPr>
              <w:t>服务于残疾人。</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74645E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残疾人基本服务状况和需求信息数据动态更新经费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F4160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FE722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6DE0A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0B0D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C6B0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3370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已完成全市残疾人基本服务状况需求调查工作，各项数据完成准确。</w:t>
            </w:r>
          </w:p>
        </w:tc>
      </w:tr>
      <w:tr w:rsidR="00981E3C" w14:paraId="35C67595"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DA5D08"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92FC9F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对全市白内障患者免费实施复明手术，使他们早日见到光明。</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64865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白内障患者复明手术经费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83720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B9707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1D93B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812A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0FF76"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54DC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年末财政调整预算支出，因此项目资金未批复。</w:t>
            </w:r>
          </w:p>
        </w:tc>
      </w:tr>
      <w:tr w:rsidR="00981E3C" w14:paraId="523A24D5"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99B33E"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87E0A6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保证2021年残疾人两项补贴及时发放，解决残疾人生活困难。</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661995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残疾人两项补贴</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45420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01E33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75F64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5675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A705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82B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此项目预算支出是由民政负责发放。</w:t>
            </w:r>
          </w:p>
        </w:tc>
      </w:tr>
      <w:tr w:rsidR="00981E3C" w14:paraId="704FDDFE"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A3D95F"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7D6CAC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完成对精神病患者的服药及体检工作，确保精神病患者服药安全。</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62D45A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精神病防治工作补助经费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D4DA2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19.5</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C2BC0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19.5</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B41D8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8F3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9783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5AF3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已完成对精神病患</w:t>
            </w:r>
            <w:r>
              <w:rPr>
                <w:rFonts w:ascii="宋体" w:hAnsi="宋体" w:cs="宋体" w:hint="eastAsia"/>
                <w:color w:val="000000"/>
                <w:kern w:val="0"/>
                <w:sz w:val="20"/>
                <w:szCs w:val="20"/>
              </w:rPr>
              <w:lastRenderedPageBreak/>
              <w:t>者的服药及体检工作，确保精神病患者服药安全，减少了肇事肇祸。</w:t>
            </w:r>
          </w:p>
        </w:tc>
      </w:tr>
      <w:tr w:rsidR="00981E3C" w14:paraId="560F0CFA"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0453A2"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809392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帮扶2021年因病因灾导致贫困的残疾人，使他们体会到党和政府的关心。</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E27C1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残疾人扶贫救助资金</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BE450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6C22B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7CD7C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E5BD6"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5EE3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0AD2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对我市2021年因病因灾导致贫困的残</w:t>
            </w:r>
            <w:r>
              <w:rPr>
                <w:rFonts w:ascii="宋体" w:hAnsi="宋体" w:cs="宋体" w:hint="eastAsia"/>
                <w:color w:val="000000"/>
                <w:kern w:val="0"/>
                <w:sz w:val="20"/>
                <w:szCs w:val="20"/>
              </w:rPr>
              <w:lastRenderedPageBreak/>
              <w:t>疾人进行走访慰问，使他们感受到了党和政府的关心。</w:t>
            </w:r>
          </w:p>
        </w:tc>
      </w:tr>
      <w:tr w:rsidR="00981E3C" w14:paraId="75A334E0"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1B701"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7864F3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包括市残联在职、退休、人员工资及各项保险缴费</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699F77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人员类项目</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B7DEE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227.181741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EE5C9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227.18</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62FA8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CA1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EB5A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BD2D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按年初预算安排完成了在职及退休人员工资发</w:t>
            </w:r>
            <w:r>
              <w:rPr>
                <w:rFonts w:ascii="宋体" w:hAnsi="宋体" w:cs="宋体" w:hint="eastAsia"/>
                <w:color w:val="000000"/>
                <w:kern w:val="0"/>
                <w:sz w:val="20"/>
                <w:szCs w:val="20"/>
              </w:rPr>
              <w:lastRenderedPageBreak/>
              <w:t>放及各项保险缴费。</w:t>
            </w:r>
          </w:p>
        </w:tc>
      </w:tr>
      <w:tr w:rsidR="00981E3C" w14:paraId="012BA730"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3061E0"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827827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包括公用经费、工会会费、公务交通补贴、公车运行维护费、</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EC458D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公用经费项目</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90C22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24.4488</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75968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24.44</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DA29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A4D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A91D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AA93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按年初预算安排完成公用经费使用，工会会费缴纳及公务交通补贴的发放。</w:t>
            </w:r>
          </w:p>
        </w:tc>
      </w:tr>
      <w:tr w:rsidR="00981E3C" w14:paraId="6FA15FA9"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B99310" w14:textId="77777777" w:rsidR="00981E3C" w:rsidRDefault="00981E3C">
            <w:pPr>
              <w:jc w:val="center"/>
              <w:rPr>
                <w:rFonts w:ascii="宋体" w:hAnsi="宋体" w:cs="宋体"/>
                <w:b/>
                <w:bCs/>
                <w:color w:val="000000"/>
                <w:sz w:val="20"/>
                <w:szCs w:val="20"/>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44B904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保证全市残疾人精准康复服务，并对康复协调员等进行培训及印</w:t>
            </w:r>
            <w:r>
              <w:rPr>
                <w:rFonts w:ascii="宋体" w:hAnsi="宋体" w:cs="宋体" w:hint="eastAsia"/>
                <w:color w:val="000000"/>
                <w:kern w:val="0"/>
                <w:sz w:val="20"/>
                <w:szCs w:val="20"/>
              </w:rPr>
              <w:lastRenderedPageBreak/>
              <w:t>制康复宣传手册。</w:t>
            </w:r>
          </w:p>
        </w:tc>
        <w:tc>
          <w:tcPr>
            <w:tcW w:w="22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1E9B88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残疾人基本康复项目经费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828D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3.98835</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234E2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3.98</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7A348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D799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037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5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90C1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对全市</w:t>
            </w:r>
            <w:r>
              <w:rPr>
                <w:rFonts w:ascii="宋体" w:hAnsi="宋体" w:cs="宋体" w:hint="eastAsia"/>
                <w:color w:val="000000"/>
                <w:kern w:val="0"/>
                <w:sz w:val="20"/>
                <w:szCs w:val="20"/>
              </w:rPr>
              <w:lastRenderedPageBreak/>
              <w:t>康复协调员进行了培训，使他们能更好的为残疾人群体服务。</w:t>
            </w:r>
          </w:p>
        </w:tc>
      </w:tr>
      <w:tr w:rsidR="00981E3C" w14:paraId="6999341C" w14:textId="77777777">
        <w:trPr>
          <w:trHeight w:val="312"/>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DFD507"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lastRenderedPageBreak/>
              <w:t>年度目标</w:t>
            </w:r>
          </w:p>
        </w:tc>
        <w:tc>
          <w:tcPr>
            <w:tcW w:w="499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51FC201E"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年初总体目标</w:t>
            </w: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069100A"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全年完成情况</w:t>
            </w:r>
          </w:p>
        </w:tc>
      </w:tr>
      <w:tr w:rsidR="00981E3C" w14:paraId="66E64FE1" w14:textId="77777777">
        <w:trPr>
          <w:trHeight w:val="480"/>
        </w:trPr>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710644" w14:textId="77777777" w:rsidR="00981E3C" w:rsidRDefault="00981E3C">
            <w:pPr>
              <w:jc w:val="center"/>
              <w:rPr>
                <w:rFonts w:ascii="宋体" w:hAnsi="宋体" w:cs="宋体"/>
                <w:b/>
                <w:bCs/>
                <w:color w:val="000000"/>
                <w:sz w:val="20"/>
                <w:szCs w:val="20"/>
              </w:rPr>
            </w:pPr>
          </w:p>
        </w:tc>
        <w:tc>
          <w:tcPr>
            <w:tcW w:w="499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C0A2E5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对1000名白内障患者实施免费复明手术，使他们早日见到光明。</w:t>
            </w:r>
            <w:r>
              <w:rPr>
                <w:rFonts w:ascii="宋体" w:hAnsi="宋体" w:cs="宋体" w:hint="eastAsia"/>
                <w:color w:val="000000"/>
                <w:kern w:val="0"/>
                <w:sz w:val="20"/>
                <w:szCs w:val="20"/>
              </w:rPr>
              <w:br/>
              <w:t>完成对精神病患者的服药体检工作。</w:t>
            </w: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DA10FC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已完成对355名精神病患者的服药工作，因财政对年初预算进行调整，2021年白内障患者免费复明手术费未拨付，已在2022年拨付。</w:t>
            </w:r>
          </w:p>
        </w:tc>
      </w:tr>
      <w:tr w:rsidR="00981E3C" w14:paraId="386A697E" w14:textId="77777777">
        <w:trPr>
          <w:trHeight w:val="285"/>
        </w:trPr>
        <w:tc>
          <w:tcPr>
            <w:tcW w:w="405" w:type="dxa"/>
            <w:vMerge w:val="restart"/>
            <w:tcBorders>
              <w:top w:val="single" w:sz="4" w:space="0" w:color="000000"/>
              <w:left w:val="single" w:sz="4" w:space="0" w:color="000000"/>
              <w:bottom w:val="nil"/>
              <w:right w:val="single" w:sz="4" w:space="0" w:color="000000"/>
            </w:tcBorders>
            <w:shd w:val="clear" w:color="auto" w:fill="FFFFFF"/>
            <w:vAlign w:val="center"/>
          </w:tcPr>
          <w:p w14:paraId="2C9352BE"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绩效指标</w:t>
            </w:r>
          </w:p>
        </w:tc>
        <w:tc>
          <w:tcPr>
            <w:tcW w:w="405" w:type="dxa"/>
            <w:vMerge w:val="restart"/>
            <w:tcBorders>
              <w:top w:val="nil"/>
              <w:left w:val="single" w:sz="4" w:space="0" w:color="000000"/>
              <w:bottom w:val="single" w:sz="4" w:space="0" w:color="000000"/>
              <w:right w:val="single" w:sz="4" w:space="0" w:color="000000"/>
            </w:tcBorders>
            <w:shd w:val="clear" w:color="auto" w:fill="FFFFFF"/>
            <w:vAlign w:val="center"/>
          </w:tcPr>
          <w:p w14:paraId="2AD9FAFF"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一级指标</w:t>
            </w:r>
          </w:p>
        </w:tc>
        <w:tc>
          <w:tcPr>
            <w:tcW w:w="405" w:type="dxa"/>
            <w:vMerge w:val="restart"/>
            <w:tcBorders>
              <w:top w:val="nil"/>
              <w:left w:val="single" w:sz="4" w:space="0" w:color="000000"/>
              <w:bottom w:val="single" w:sz="4" w:space="0" w:color="000000"/>
              <w:right w:val="single" w:sz="4" w:space="0" w:color="000000"/>
            </w:tcBorders>
            <w:shd w:val="clear" w:color="auto" w:fill="FFFFFF"/>
            <w:vAlign w:val="center"/>
          </w:tcPr>
          <w:p w14:paraId="077ED66B"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二级指标</w:t>
            </w:r>
          </w:p>
        </w:tc>
        <w:tc>
          <w:tcPr>
            <w:tcW w:w="405" w:type="dxa"/>
            <w:vMerge w:val="restart"/>
            <w:tcBorders>
              <w:top w:val="nil"/>
              <w:left w:val="single" w:sz="4" w:space="0" w:color="000000"/>
              <w:bottom w:val="single" w:sz="4" w:space="0" w:color="000000"/>
              <w:right w:val="single" w:sz="4" w:space="0" w:color="000000"/>
            </w:tcBorders>
            <w:shd w:val="clear" w:color="auto" w:fill="FFFFFF"/>
            <w:vAlign w:val="center"/>
          </w:tcPr>
          <w:p w14:paraId="27F468D1"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三级指标</w:t>
            </w:r>
          </w:p>
        </w:tc>
        <w:tc>
          <w:tcPr>
            <w:tcW w:w="406" w:type="dxa"/>
            <w:vMerge w:val="restart"/>
            <w:tcBorders>
              <w:top w:val="nil"/>
              <w:left w:val="single" w:sz="4" w:space="0" w:color="000000"/>
              <w:bottom w:val="single" w:sz="4" w:space="0" w:color="000000"/>
              <w:right w:val="single" w:sz="4" w:space="0" w:color="000000"/>
            </w:tcBorders>
            <w:shd w:val="clear" w:color="auto" w:fill="FFFFFF"/>
            <w:vAlign w:val="center"/>
          </w:tcPr>
          <w:p w14:paraId="6665D844"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运算符号</w:t>
            </w:r>
          </w:p>
        </w:tc>
        <w:tc>
          <w:tcPr>
            <w:tcW w:w="499" w:type="dxa"/>
            <w:vMerge w:val="restart"/>
            <w:tcBorders>
              <w:top w:val="nil"/>
              <w:left w:val="single" w:sz="4" w:space="0" w:color="000000"/>
              <w:bottom w:val="single" w:sz="4" w:space="0" w:color="000000"/>
              <w:right w:val="single" w:sz="4" w:space="0" w:color="000000"/>
            </w:tcBorders>
            <w:shd w:val="clear" w:color="auto" w:fill="FFFFFF"/>
            <w:vAlign w:val="center"/>
          </w:tcPr>
          <w:p w14:paraId="6C268756"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指标值</w:t>
            </w:r>
          </w:p>
        </w:tc>
        <w:tc>
          <w:tcPr>
            <w:tcW w:w="406" w:type="dxa"/>
            <w:vMerge w:val="restart"/>
            <w:tcBorders>
              <w:top w:val="nil"/>
              <w:left w:val="single" w:sz="4" w:space="0" w:color="000000"/>
              <w:bottom w:val="single" w:sz="4" w:space="0" w:color="000000"/>
              <w:right w:val="single" w:sz="4" w:space="0" w:color="000000"/>
            </w:tcBorders>
            <w:shd w:val="clear" w:color="auto" w:fill="FFFFFF"/>
            <w:vAlign w:val="center"/>
          </w:tcPr>
          <w:p w14:paraId="1D22D7E5"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度量单位</w:t>
            </w:r>
          </w:p>
        </w:tc>
        <w:tc>
          <w:tcPr>
            <w:tcW w:w="971" w:type="dxa"/>
            <w:vMerge w:val="restart"/>
            <w:tcBorders>
              <w:top w:val="nil"/>
              <w:left w:val="single" w:sz="4" w:space="0" w:color="000000"/>
              <w:bottom w:val="single" w:sz="4" w:space="0" w:color="000000"/>
              <w:right w:val="single" w:sz="4" w:space="0" w:color="000000"/>
            </w:tcBorders>
            <w:shd w:val="clear" w:color="auto" w:fill="FFFFFF"/>
            <w:vAlign w:val="center"/>
          </w:tcPr>
          <w:p w14:paraId="5CC12429"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全年完成值</w:t>
            </w:r>
          </w:p>
        </w:tc>
        <w:tc>
          <w:tcPr>
            <w:tcW w:w="406" w:type="dxa"/>
            <w:vMerge w:val="restart"/>
            <w:tcBorders>
              <w:top w:val="nil"/>
              <w:left w:val="single" w:sz="4" w:space="0" w:color="000000"/>
              <w:bottom w:val="single" w:sz="4" w:space="0" w:color="000000"/>
              <w:right w:val="single" w:sz="4" w:space="0" w:color="000000"/>
            </w:tcBorders>
            <w:shd w:val="clear" w:color="auto" w:fill="FFFFFF"/>
            <w:vAlign w:val="center"/>
          </w:tcPr>
          <w:p w14:paraId="78952D08"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完成程度</w:t>
            </w:r>
          </w:p>
        </w:tc>
        <w:tc>
          <w:tcPr>
            <w:tcW w:w="499" w:type="dxa"/>
            <w:vMerge w:val="restart"/>
            <w:tcBorders>
              <w:top w:val="nil"/>
              <w:left w:val="single" w:sz="4" w:space="0" w:color="000000"/>
              <w:bottom w:val="single" w:sz="4" w:space="0" w:color="000000"/>
              <w:right w:val="single" w:sz="4" w:space="0" w:color="000000"/>
            </w:tcBorders>
            <w:shd w:val="clear" w:color="auto" w:fill="FFFFFF"/>
            <w:vAlign w:val="center"/>
          </w:tcPr>
          <w:p w14:paraId="0DED7A94"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分值</w:t>
            </w:r>
          </w:p>
        </w:tc>
        <w:tc>
          <w:tcPr>
            <w:tcW w:w="595" w:type="dxa"/>
            <w:vMerge w:val="restart"/>
            <w:tcBorders>
              <w:top w:val="nil"/>
              <w:left w:val="single" w:sz="4" w:space="0" w:color="000000"/>
              <w:bottom w:val="single" w:sz="4" w:space="0" w:color="000000"/>
              <w:right w:val="single" w:sz="4" w:space="0" w:color="000000"/>
            </w:tcBorders>
            <w:shd w:val="clear" w:color="auto" w:fill="FFFFFF"/>
            <w:vAlign w:val="center"/>
          </w:tcPr>
          <w:p w14:paraId="6A843E2E"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得分</w:t>
            </w:r>
          </w:p>
        </w:tc>
        <w:tc>
          <w:tcPr>
            <w:tcW w:w="2200" w:type="dxa"/>
            <w:gridSpan w:val="5"/>
            <w:tcBorders>
              <w:top w:val="nil"/>
              <w:left w:val="single" w:sz="4" w:space="0" w:color="000000"/>
              <w:bottom w:val="single" w:sz="4" w:space="0" w:color="000000"/>
              <w:right w:val="single" w:sz="4" w:space="0" w:color="000000"/>
            </w:tcBorders>
            <w:shd w:val="clear" w:color="auto" w:fill="FFFFFF"/>
            <w:vAlign w:val="center"/>
          </w:tcPr>
          <w:p w14:paraId="6E525050"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偏差原因分析</w:t>
            </w:r>
          </w:p>
        </w:tc>
        <w:tc>
          <w:tcPr>
            <w:tcW w:w="159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DFF297"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改进措施</w:t>
            </w:r>
          </w:p>
        </w:tc>
      </w:tr>
      <w:tr w:rsidR="00981E3C" w14:paraId="74457490" w14:textId="77777777">
        <w:trPr>
          <w:trHeight w:val="96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655DCA0F" w14:textId="77777777" w:rsidR="00981E3C" w:rsidRDefault="00981E3C">
            <w:pPr>
              <w:jc w:val="center"/>
              <w:rPr>
                <w:rFonts w:ascii="宋体" w:hAnsi="宋体" w:cs="宋体"/>
                <w:b/>
                <w:bCs/>
                <w:color w:val="000000"/>
                <w:sz w:val="20"/>
                <w:szCs w:val="20"/>
              </w:rPr>
            </w:pPr>
          </w:p>
        </w:tc>
        <w:tc>
          <w:tcPr>
            <w:tcW w:w="405" w:type="dxa"/>
            <w:vMerge/>
            <w:tcBorders>
              <w:top w:val="nil"/>
              <w:left w:val="single" w:sz="4" w:space="0" w:color="000000"/>
              <w:bottom w:val="single" w:sz="4" w:space="0" w:color="000000"/>
              <w:right w:val="single" w:sz="4" w:space="0" w:color="000000"/>
            </w:tcBorders>
            <w:shd w:val="clear" w:color="auto" w:fill="FFFFFF"/>
            <w:vAlign w:val="center"/>
          </w:tcPr>
          <w:p w14:paraId="5A1D7FA2" w14:textId="77777777" w:rsidR="00981E3C" w:rsidRDefault="00981E3C">
            <w:pPr>
              <w:jc w:val="center"/>
              <w:rPr>
                <w:rFonts w:ascii="宋体" w:hAnsi="宋体" w:cs="宋体"/>
                <w:b/>
                <w:bCs/>
                <w:color w:val="000000"/>
                <w:sz w:val="20"/>
                <w:szCs w:val="20"/>
              </w:rPr>
            </w:pPr>
          </w:p>
        </w:tc>
        <w:tc>
          <w:tcPr>
            <w:tcW w:w="405" w:type="dxa"/>
            <w:vMerge/>
            <w:tcBorders>
              <w:top w:val="nil"/>
              <w:left w:val="single" w:sz="4" w:space="0" w:color="000000"/>
              <w:bottom w:val="single" w:sz="4" w:space="0" w:color="000000"/>
              <w:right w:val="single" w:sz="4" w:space="0" w:color="000000"/>
            </w:tcBorders>
            <w:shd w:val="clear" w:color="auto" w:fill="FFFFFF"/>
            <w:vAlign w:val="center"/>
          </w:tcPr>
          <w:p w14:paraId="38B6500E" w14:textId="77777777" w:rsidR="00981E3C" w:rsidRDefault="00981E3C">
            <w:pPr>
              <w:jc w:val="center"/>
              <w:rPr>
                <w:rFonts w:ascii="宋体" w:hAnsi="宋体" w:cs="宋体"/>
                <w:b/>
                <w:bCs/>
                <w:color w:val="000000"/>
                <w:sz w:val="20"/>
                <w:szCs w:val="20"/>
              </w:rPr>
            </w:pPr>
          </w:p>
        </w:tc>
        <w:tc>
          <w:tcPr>
            <w:tcW w:w="405" w:type="dxa"/>
            <w:vMerge/>
            <w:tcBorders>
              <w:top w:val="nil"/>
              <w:left w:val="single" w:sz="4" w:space="0" w:color="000000"/>
              <w:bottom w:val="single" w:sz="4" w:space="0" w:color="000000"/>
              <w:right w:val="single" w:sz="4" w:space="0" w:color="000000"/>
            </w:tcBorders>
            <w:shd w:val="clear" w:color="auto" w:fill="FFFFFF"/>
            <w:vAlign w:val="center"/>
          </w:tcPr>
          <w:p w14:paraId="4529F9A2" w14:textId="77777777" w:rsidR="00981E3C" w:rsidRDefault="00981E3C">
            <w:pPr>
              <w:jc w:val="center"/>
              <w:rPr>
                <w:rFonts w:ascii="宋体" w:hAnsi="宋体" w:cs="宋体"/>
                <w:b/>
                <w:bCs/>
                <w:color w:val="000000"/>
                <w:sz w:val="20"/>
                <w:szCs w:val="20"/>
              </w:rPr>
            </w:pPr>
          </w:p>
        </w:tc>
        <w:tc>
          <w:tcPr>
            <w:tcW w:w="406" w:type="dxa"/>
            <w:vMerge/>
            <w:tcBorders>
              <w:top w:val="nil"/>
              <w:left w:val="single" w:sz="4" w:space="0" w:color="000000"/>
              <w:bottom w:val="single" w:sz="4" w:space="0" w:color="000000"/>
              <w:right w:val="single" w:sz="4" w:space="0" w:color="000000"/>
            </w:tcBorders>
            <w:shd w:val="clear" w:color="auto" w:fill="FFFFFF"/>
            <w:vAlign w:val="center"/>
          </w:tcPr>
          <w:p w14:paraId="765A9FCE" w14:textId="77777777" w:rsidR="00981E3C" w:rsidRDefault="00981E3C">
            <w:pPr>
              <w:jc w:val="center"/>
              <w:rPr>
                <w:rFonts w:ascii="宋体" w:hAnsi="宋体" w:cs="宋体"/>
                <w:b/>
                <w:bCs/>
                <w:color w:val="000000"/>
                <w:sz w:val="20"/>
                <w:szCs w:val="20"/>
              </w:rPr>
            </w:pPr>
          </w:p>
        </w:tc>
        <w:tc>
          <w:tcPr>
            <w:tcW w:w="499" w:type="dxa"/>
            <w:vMerge/>
            <w:tcBorders>
              <w:top w:val="nil"/>
              <w:left w:val="single" w:sz="4" w:space="0" w:color="000000"/>
              <w:bottom w:val="single" w:sz="4" w:space="0" w:color="000000"/>
              <w:right w:val="single" w:sz="4" w:space="0" w:color="000000"/>
            </w:tcBorders>
            <w:shd w:val="clear" w:color="auto" w:fill="FFFFFF"/>
            <w:vAlign w:val="center"/>
          </w:tcPr>
          <w:p w14:paraId="0DB18784" w14:textId="77777777" w:rsidR="00981E3C" w:rsidRDefault="00981E3C">
            <w:pPr>
              <w:jc w:val="center"/>
              <w:rPr>
                <w:rFonts w:ascii="宋体" w:hAnsi="宋体" w:cs="宋体"/>
                <w:b/>
                <w:bCs/>
                <w:color w:val="000000"/>
                <w:sz w:val="20"/>
                <w:szCs w:val="20"/>
              </w:rPr>
            </w:pPr>
          </w:p>
        </w:tc>
        <w:tc>
          <w:tcPr>
            <w:tcW w:w="406" w:type="dxa"/>
            <w:vMerge/>
            <w:tcBorders>
              <w:top w:val="nil"/>
              <w:left w:val="single" w:sz="4" w:space="0" w:color="000000"/>
              <w:bottom w:val="single" w:sz="4" w:space="0" w:color="000000"/>
              <w:right w:val="single" w:sz="4" w:space="0" w:color="000000"/>
            </w:tcBorders>
            <w:shd w:val="clear" w:color="auto" w:fill="FFFFFF"/>
            <w:vAlign w:val="center"/>
          </w:tcPr>
          <w:p w14:paraId="6EA89929" w14:textId="77777777" w:rsidR="00981E3C" w:rsidRDefault="00981E3C">
            <w:pPr>
              <w:jc w:val="center"/>
              <w:rPr>
                <w:rFonts w:ascii="宋体" w:hAnsi="宋体" w:cs="宋体"/>
                <w:b/>
                <w:bCs/>
                <w:color w:val="000000"/>
                <w:sz w:val="20"/>
                <w:szCs w:val="20"/>
              </w:rPr>
            </w:pPr>
          </w:p>
        </w:tc>
        <w:tc>
          <w:tcPr>
            <w:tcW w:w="971" w:type="dxa"/>
            <w:vMerge/>
            <w:tcBorders>
              <w:top w:val="nil"/>
              <w:left w:val="single" w:sz="4" w:space="0" w:color="000000"/>
              <w:bottom w:val="single" w:sz="4" w:space="0" w:color="000000"/>
              <w:right w:val="single" w:sz="4" w:space="0" w:color="000000"/>
            </w:tcBorders>
            <w:shd w:val="clear" w:color="auto" w:fill="FFFFFF"/>
            <w:vAlign w:val="center"/>
          </w:tcPr>
          <w:p w14:paraId="55089B4D" w14:textId="77777777" w:rsidR="00981E3C" w:rsidRDefault="00981E3C">
            <w:pPr>
              <w:jc w:val="center"/>
              <w:rPr>
                <w:rFonts w:ascii="宋体" w:hAnsi="宋体" w:cs="宋体"/>
                <w:b/>
                <w:bCs/>
                <w:color w:val="000000"/>
                <w:sz w:val="20"/>
                <w:szCs w:val="20"/>
              </w:rPr>
            </w:pPr>
          </w:p>
        </w:tc>
        <w:tc>
          <w:tcPr>
            <w:tcW w:w="406" w:type="dxa"/>
            <w:vMerge/>
            <w:tcBorders>
              <w:top w:val="nil"/>
              <w:left w:val="single" w:sz="4" w:space="0" w:color="000000"/>
              <w:bottom w:val="single" w:sz="4" w:space="0" w:color="000000"/>
              <w:right w:val="single" w:sz="4" w:space="0" w:color="000000"/>
            </w:tcBorders>
            <w:shd w:val="clear" w:color="auto" w:fill="FFFFFF"/>
            <w:vAlign w:val="center"/>
          </w:tcPr>
          <w:p w14:paraId="463AB7E8" w14:textId="77777777" w:rsidR="00981E3C" w:rsidRDefault="00981E3C">
            <w:pPr>
              <w:jc w:val="center"/>
              <w:rPr>
                <w:rFonts w:ascii="宋体" w:hAnsi="宋体" w:cs="宋体"/>
                <w:b/>
                <w:bCs/>
                <w:color w:val="000000"/>
                <w:sz w:val="20"/>
                <w:szCs w:val="20"/>
              </w:rPr>
            </w:pPr>
          </w:p>
        </w:tc>
        <w:tc>
          <w:tcPr>
            <w:tcW w:w="499" w:type="dxa"/>
            <w:vMerge/>
            <w:tcBorders>
              <w:top w:val="nil"/>
              <w:left w:val="single" w:sz="4" w:space="0" w:color="000000"/>
              <w:bottom w:val="single" w:sz="4" w:space="0" w:color="000000"/>
              <w:right w:val="single" w:sz="4" w:space="0" w:color="000000"/>
            </w:tcBorders>
            <w:shd w:val="clear" w:color="auto" w:fill="FFFFFF"/>
            <w:vAlign w:val="center"/>
          </w:tcPr>
          <w:p w14:paraId="55AE1E70" w14:textId="77777777" w:rsidR="00981E3C" w:rsidRDefault="00981E3C">
            <w:pPr>
              <w:jc w:val="center"/>
              <w:rPr>
                <w:rFonts w:ascii="宋体" w:hAnsi="宋体" w:cs="宋体"/>
                <w:b/>
                <w:bCs/>
                <w:color w:val="000000"/>
                <w:sz w:val="20"/>
                <w:szCs w:val="20"/>
              </w:rPr>
            </w:pPr>
          </w:p>
        </w:tc>
        <w:tc>
          <w:tcPr>
            <w:tcW w:w="595" w:type="dxa"/>
            <w:vMerge/>
            <w:tcBorders>
              <w:top w:val="nil"/>
              <w:left w:val="single" w:sz="4" w:space="0" w:color="000000"/>
              <w:bottom w:val="single" w:sz="4" w:space="0" w:color="000000"/>
              <w:right w:val="single" w:sz="4" w:space="0" w:color="000000"/>
            </w:tcBorders>
            <w:shd w:val="clear" w:color="auto" w:fill="FFFFFF"/>
            <w:vAlign w:val="center"/>
          </w:tcPr>
          <w:p w14:paraId="13D2A2C1" w14:textId="77777777" w:rsidR="00981E3C" w:rsidRDefault="00981E3C">
            <w:pPr>
              <w:jc w:val="center"/>
              <w:rPr>
                <w:rFonts w:ascii="宋体" w:hAnsi="宋体" w:cs="宋体"/>
                <w:b/>
                <w:bCs/>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A8774"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经费保障原因分析</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2F9B"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制度保障原因分析</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0535"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人员保障原因分析</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A8910"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硬件条件保障原因分析</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8F73D"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其他原因分析</w:t>
            </w:r>
          </w:p>
        </w:tc>
        <w:tc>
          <w:tcPr>
            <w:tcW w:w="159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D1C37D" w14:textId="77777777" w:rsidR="00981E3C" w:rsidRDefault="00981E3C">
            <w:pPr>
              <w:jc w:val="center"/>
              <w:rPr>
                <w:rFonts w:ascii="宋体" w:hAnsi="宋体" w:cs="宋体"/>
                <w:b/>
                <w:bCs/>
                <w:color w:val="000000"/>
                <w:sz w:val="20"/>
                <w:szCs w:val="20"/>
              </w:rPr>
            </w:pPr>
          </w:p>
        </w:tc>
      </w:tr>
      <w:tr w:rsidR="00981E3C" w14:paraId="3BB299B1" w14:textId="77777777">
        <w:trPr>
          <w:trHeight w:val="96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2795B6B8" w14:textId="77777777" w:rsidR="00981E3C" w:rsidRDefault="00981E3C">
            <w:pPr>
              <w:jc w:val="center"/>
              <w:rPr>
                <w:rFonts w:ascii="宋体" w:hAnsi="宋体" w:cs="宋体"/>
                <w:b/>
                <w:bCs/>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8F74C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履职效能</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D30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重点工作履行情况</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BDB3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重点工作办结率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52DC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B48D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58C5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5963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1514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8676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233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A1406"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025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C856"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44C35"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C533D"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E217A9" w14:textId="77777777" w:rsidR="00981E3C" w:rsidRDefault="00981E3C">
            <w:pPr>
              <w:jc w:val="center"/>
              <w:rPr>
                <w:rFonts w:ascii="宋体" w:hAnsi="宋体" w:cs="宋体"/>
                <w:color w:val="000000"/>
                <w:sz w:val="20"/>
                <w:szCs w:val="20"/>
              </w:rPr>
            </w:pPr>
          </w:p>
        </w:tc>
      </w:tr>
      <w:tr w:rsidR="00981E3C" w14:paraId="5D47FBE7" w14:textId="77777777">
        <w:trPr>
          <w:trHeight w:val="96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4DBEF956"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703082"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C40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整体工作完成情况</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9B0A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工作完成及时率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B09C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FA2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7215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782D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24ED6"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7497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953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E7A61"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9D0CC"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C2217"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48920"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5004"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E3768F" w14:textId="77777777" w:rsidR="00981E3C" w:rsidRDefault="00981E3C">
            <w:pPr>
              <w:jc w:val="center"/>
              <w:rPr>
                <w:rFonts w:ascii="宋体" w:hAnsi="宋体" w:cs="宋体"/>
                <w:color w:val="000000"/>
                <w:sz w:val="20"/>
                <w:szCs w:val="20"/>
              </w:rPr>
            </w:pPr>
          </w:p>
        </w:tc>
      </w:tr>
      <w:tr w:rsidR="00981E3C" w14:paraId="56942400" w14:textId="77777777">
        <w:trPr>
          <w:trHeight w:val="240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2D97B059"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552199"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6A73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基础管理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9275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综合管理水平</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3051" w14:textId="77777777" w:rsidR="00981E3C" w:rsidRDefault="00981E3C">
            <w:pPr>
              <w:jc w:val="center"/>
              <w:rPr>
                <w:rFonts w:ascii="宋体" w:hAnsi="宋体" w:cs="宋体"/>
                <w:color w:val="000000"/>
                <w:sz w:val="20"/>
                <w:szCs w:val="20"/>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42A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管理规范</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A04F7" w14:textId="77777777" w:rsidR="00981E3C" w:rsidRDefault="00981E3C">
            <w:pPr>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2F7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33A8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2E4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D573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6DC01"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2C6BE"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F193A"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7945E"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3D33B"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4B6CA7" w14:textId="77777777" w:rsidR="00981E3C" w:rsidRDefault="00981E3C">
            <w:pPr>
              <w:jc w:val="center"/>
              <w:rPr>
                <w:rFonts w:ascii="宋体" w:hAnsi="宋体" w:cs="宋体"/>
                <w:color w:val="000000"/>
                <w:sz w:val="20"/>
                <w:szCs w:val="20"/>
              </w:rPr>
            </w:pPr>
          </w:p>
        </w:tc>
      </w:tr>
      <w:tr w:rsidR="00981E3C" w14:paraId="3D561048" w14:textId="77777777">
        <w:trPr>
          <w:trHeight w:val="72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0C35EBF8" w14:textId="77777777" w:rsidR="00981E3C" w:rsidRDefault="00981E3C">
            <w:pPr>
              <w:jc w:val="center"/>
              <w:rPr>
                <w:rFonts w:ascii="宋体" w:hAnsi="宋体" w:cs="宋体"/>
                <w:b/>
                <w:bCs/>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A460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CAE6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预算执行效率</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C03B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7F3F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8808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7EE3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9D9B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139D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58F9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2E94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B2214"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72D57"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30E6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DC27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B3383"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341D54" w14:textId="77777777" w:rsidR="00981E3C" w:rsidRDefault="00981E3C">
            <w:pPr>
              <w:jc w:val="center"/>
              <w:rPr>
                <w:rFonts w:ascii="宋体" w:hAnsi="宋体" w:cs="宋体"/>
                <w:color w:val="000000"/>
                <w:sz w:val="20"/>
                <w:szCs w:val="20"/>
              </w:rPr>
            </w:pPr>
          </w:p>
        </w:tc>
      </w:tr>
      <w:tr w:rsidR="00981E3C" w14:paraId="27F3033D" w14:textId="77777777">
        <w:trPr>
          <w:trHeight w:val="120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29BB823C" w14:textId="77777777" w:rsidR="00981E3C" w:rsidRDefault="00981E3C">
            <w:pPr>
              <w:jc w:val="center"/>
              <w:rPr>
                <w:rFonts w:ascii="宋体" w:hAnsi="宋体" w:cs="宋体"/>
                <w:b/>
                <w:bCs/>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7FF6B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管理效率</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97A5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预算编制管理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63E1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预算绩效目标覆盖率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972F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444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2297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EB9C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A4D4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28C6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14AC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F45DB"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C2EA"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D7BA0"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C8344"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8EE3"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EA635F" w14:textId="77777777" w:rsidR="00981E3C" w:rsidRDefault="00981E3C">
            <w:pPr>
              <w:jc w:val="center"/>
              <w:rPr>
                <w:rFonts w:ascii="宋体" w:hAnsi="宋体" w:cs="宋体"/>
                <w:color w:val="000000"/>
                <w:sz w:val="20"/>
                <w:szCs w:val="20"/>
              </w:rPr>
            </w:pPr>
          </w:p>
        </w:tc>
      </w:tr>
      <w:tr w:rsidR="00981E3C" w14:paraId="73388B81" w14:textId="77777777">
        <w:trPr>
          <w:trHeight w:val="240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30CFF8D4"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89A34D"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A82F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FD85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预决算公开情况</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C20F5" w14:textId="77777777" w:rsidR="00981E3C" w:rsidRDefault="00981E3C">
            <w:pPr>
              <w:jc w:val="center"/>
              <w:rPr>
                <w:rFonts w:ascii="宋体" w:hAnsi="宋体" w:cs="宋体"/>
                <w:color w:val="000000"/>
                <w:sz w:val="20"/>
                <w:szCs w:val="20"/>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9212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全部公开</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ADB2C" w14:textId="77777777" w:rsidR="00981E3C" w:rsidRDefault="00981E3C">
            <w:pPr>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6EB5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E757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42E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02D8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F6D0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7AA33"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92085"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7EC8"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9B139"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A0A722" w14:textId="77777777" w:rsidR="00981E3C" w:rsidRDefault="00981E3C">
            <w:pPr>
              <w:jc w:val="center"/>
              <w:rPr>
                <w:rFonts w:ascii="宋体" w:hAnsi="宋体" w:cs="宋体"/>
                <w:color w:val="000000"/>
                <w:sz w:val="20"/>
                <w:szCs w:val="20"/>
              </w:rPr>
            </w:pPr>
          </w:p>
        </w:tc>
      </w:tr>
      <w:tr w:rsidR="00981E3C" w14:paraId="55804269" w14:textId="77777777">
        <w:trPr>
          <w:trHeight w:val="240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5B4CD0FE"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FA874D"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5657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预算收支管理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1A36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预算收入管理规范性</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669DB" w14:textId="77777777" w:rsidR="00981E3C" w:rsidRDefault="00981E3C">
            <w:pPr>
              <w:jc w:val="center"/>
              <w:rPr>
                <w:rFonts w:ascii="宋体" w:hAnsi="宋体" w:cs="宋体"/>
                <w:color w:val="000000"/>
                <w:sz w:val="20"/>
                <w:szCs w:val="20"/>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7BC5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管理规范</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04D64" w14:textId="77777777" w:rsidR="00981E3C" w:rsidRDefault="00981E3C">
            <w:pPr>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5A04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2074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D051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8C08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18D0"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B862"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052C0"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39711"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692E"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A2AC2CE" w14:textId="77777777" w:rsidR="00981E3C" w:rsidRDefault="00981E3C">
            <w:pPr>
              <w:jc w:val="center"/>
              <w:rPr>
                <w:rFonts w:ascii="宋体" w:hAnsi="宋体" w:cs="宋体"/>
                <w:color w:val="000000"/>
                <w:sz w:val="20"/>
                <w:szCs w:val="20"/>
              </w:rPr>
            </w:pPr>
          </w:p>
        </w:tc>
      </w:tr>
      <w:tr w:rsidR="00981E3C" w14:paraId="53CAD929" w14:textId="77777777">
        <w:trPr>
          <w:trHeight w:val="240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348098FA"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7978B3"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8489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财务管理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683D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内控制度有效性</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33B6" w14:textId="77777777" w:rsidR="00981E3C" w:rsidRDefault="00981E3C">
            <w:pPr>
              <w:jc w:val="center"/>
              <w:rPr>
                <w:rFonts w:ascii="宋体" w:hAnsi="宋体" w:cs="宋体"/>
                <w:color w:val="000000"/>
                <w:sz w:val="20"/>
                <w:szCs w:val="20"/>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5C51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制度有效</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662C4" w14:textId="77777777" w:rsidR="00981E3C" w:rsidRDefault="00981E3C">
            <w:pPr>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7AC2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441C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CB24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F599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C672C"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EC5BE"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0428"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D4F39"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E544"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4C5E4E" w14:textId="77777777" w:rsidR="00981E3C" w:rsidRDefault="00981E3C">
            <w:pPr>
              <w:jc w:val="center"/>
              <w:rPr>
                <w:rFonts w:ascii="宋体" w:hAnsi="宋体" w:cs="宋体"/>
                <w:color w:val="000000"/>
                <w:sz w:val="20"/>
                <w:szCs w:val="20"/>
              </w:rPr>
            </w:pPr>
          </w:p>
        </w:tc>
      </w:tr>
      <w:tr w:rsidR="00981E3C" w14:paraId="11FB7CF9" w14:textId="77777777">
        <w:trPr>
          <w:trHeight w:val="96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27F9D96E"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171B24"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9072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资产管理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50DA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固定资产利用率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BF3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6E6F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68157"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CE60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2A62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D757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153B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47CD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77379"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59131"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FF365"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9476E"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46035A" w14:textId="77777777" w:rsidR="00981E3C" w:rsidRDefault="00981E3C">
            <w:pPr>
              <w:jc w:val="center"/>
              <w:rPr>
                <w:rFonts w:ascii="宋体" w:hAnsi="宋体" w:cs="宋体"/>
                <w:color w:val="000000"/>
                <w:sz w:val="20"/>
                <w:szCs w:val="20"/>
              </w:rPr>
            </w:pPr>
          </w:p>
        </w:tc>
      </w:tr>
      <w:tr w:rsidR="00981E3C" w14:paraId="1E3BDF5F" w14:textId="77777777">
        <w:trPr>
          <w:trHeight w:val="192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77F617CC"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FBE7EB"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CF11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业务管理</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086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政府采购管理违法违规行</w:t>
            </w:r>
            <w:r>
              <w:rPr>
                <w:rFonts w:ascii="宋体" w:hAnsi="宋体" w:cs="宋体" w:hint="eastAsia"/>
                <w:color w:val="000000"/>
                <w:kern w:val="0"/>
                <w:sz w:val="20"/>
                <w:szCs w:val="20"/>
              </w:rPr>
              <w:lastRenderedPageBreak/>
              <w:t>为发生次数</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F399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1BA6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841F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次</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0D3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4216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2151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0789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DF84A"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0FC3"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8A6B8"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0DCDA"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56259"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FAD14A" w14:textId="77777777" w:rsidR="00981E3C" w:rsidRDefault="00981E3C">
            <w:pPr>
              <w:jc w:val="center"/>
              <w:rPr>
                <w:rFonts w:ascii="宋体" w:hAnsi="宋体" w:cs="宋体"/>
                <w:color w:val="000000"/>
                <w:sz w:val="20"/>
                <w:szCs w:val="20"/>
              </w:rPr>
            </w:pPr>
          </w:p>
        </w:tc>
      </w:tr>
      <w:tr w:rsidR="00981E3C" w14:paraId="3C69FD6B" w14:textId="77777777">
        <w:trPr>
          <w:trHeight w:val="96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79F51108" w14:textId="77777777" w:rsidR="00981E3C" w:rsidRDefault="00981E3C">
            <w:pPr>
              <w:jc w:val="center"/>
              <w:rPr>
                <w:rFonts w:ascii="宋体" w:hAnsi="宋体" w:cs="宋体"/>
                <w:b/>
                <w:bCs/>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B51B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运行成本</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AFCB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成本控制成效</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F23B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在职人员控制率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A3F1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3D2E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F284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8504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DA27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93A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0BD1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22CFC"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4AA65"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BF47"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BF7CA"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DB091"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3B5648" w14:textId="77777777" w:rsidR="00981E3C" w:rsidRDefault="00981E3C">
            <w:pPr>
              <w:jc w:val="center"/>
              <w:rPr>
                <w:rFonts w:ascii="宋体" w:hAnsi="宋体" w:cs="宋体"/>
                <w:color w:val="000000"/>
                <w:sz w:val="20"/>
                <w:szCs w:val="20"/>
              </w:rPr>
            </w:pPr>
          </w:p>
        </w:tc>
      </w:tr>
      <w:tr w:rsidR="00981E3C" w14:paraId="577833C1" w14:textId="77777777">
        <w:trPr>
          <w:trHeight w:val="168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492BD5FA" w14:textId="77777777" w:rsidR="00981E3C" w:rsidRDefault="00981E3C">
            <w:pPr>
              <w:jc w:val="center"/>
              <w:rPr>
                <w:rFonts w:ascii="宋体" w:hAnsi="宋体" w:cs="宋体"/>
                <w:b/>
                <w:bCs/>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BCA51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社会效应</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587C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751E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农村建档立卡贫困残疾人脱贫率</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F19D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F02A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6A22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897C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46C30"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749A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23C5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12B1E"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01E8D"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0DC6C"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4BC80"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6D38"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CCAB46B" w14:textId="77777777" w:rsidR="00981E3C" w:rsidRDefault="00981E3C">
            <w:pPr>
              <w:jc w:val="center"/>
              <w:rPr>
                <w:rFonts w:ascii="宋体" w:hAnsi="宋体" w:cs="宋体"/>
                <w:color w:val="000000"/>
                <w:sz w:val="20"/>
                <w:szCs w:val="20"/>
              </w:rPr>
            </w:pPr>
          </w:p>
        </w:tc>
      </w:tr>
      <w:tr w:rsidR="00981E3C" w14:paraId="548CA14E" w14:textId="77777777">
        <w:trPr>
          <w:trHeight w:val="96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39664682" w14:textId="77777777" w:rsidR="00981E3C" w:rsidRDefault="00981E3C">
            <w:pPr>
              <w:jc w:val="center"/>
              <w:rPr>
                <w:rFonts w:ascii="宋体" w:hAnsi="宋体" w:cs="宋体"/>
                <w:b/>
                <w:bCs/>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ABC970" w14:textId="77777777" w:rsidR="00981E3C" w:rsidRDefault="00981E3C">
            <w:pPr>
              <w:jc w:val="center"/>
              <w:rPr>
                <w:rFonts w:ascii="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B89DC"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服务对象满意度</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46AEE"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残疾人满意度</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F42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&gt;=</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1E8F2"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3ECA"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FB208"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DD76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DD6BF"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4441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5E77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EE09B"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B82AF"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14E63"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90B7F"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CAF7AE" w14:textId="77777777" w:rsidR="00981E3C" w:rsidRDefault="00981E3C">
            <w:pPr>
              <w:jc w:val="center"/>
              <w:rPr>
                <w:rFonts w:ascii="宋体" w:hAnsi="宋体" w:cs="宋体"/>
                <w:color w:val="000000"/>
                <w:sz w:val="20"/>
                <w:szCs w:val="20"/>
              </w:rPr>
            </w:pPr>
          </w:p>
        </w:tc>
      </w:tr>
      <w:tr w:rsidR="00981E3C" w14:paraId="452E68F2" w14:textId="77777777">
        <w:trPr>
          <w:trHeight w:val="2400"/>
        </w:trPr>
        <w:tc>
          <w:tcPr>
            <w:tcW w:w="405" w:type="dxa"/>
            <w:vMerge/>
            <w:tcBorders>
              <w:top w:val="single" w:sz="4" w:space="0" w:color="000000"/>
              <w:left w:val="single" w:sz="4" w:space="0" w:color="000000"/>
              <w:bottom w:val="nil"/>
              <w:right w:val="single" w:sz="4" w:space="0" w:color="000000"/>
            </w:tcBorders>
            <w:shd w:val="clear" w:color="auto" w:fill="FFFFFF"/>
            <w:vAlign w:val="center"/>
          </w:tcPr>
          <w:p w14:paraId="32151809" w14:textId="77777777" w:rsidR="00981E3C" w:rsidRDefault="00981E3C">
            <w:pPr>
              <w:jc w:val="center"/>
              <w:rPr>
                <w:rFonts w:ascii="宋体" w:hAnsi="宋体" w:cs="宋体"/>
                <w:b/>
                <w:bCs/>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DDE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可持续性</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799B"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体制机制改革</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B0541"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体制机制改革</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54F35" w14:textId="77777777" w:rsidR="00981E3C" w:rsidRDefault="00981E3C">
            <w:pPr>
              <w:jc w:val="center"/>
              <w:rPr>
                <w:rFonts w:ascii="宋体" w:hAnsi="宋体" w:cs="宋体"/>
                <w:color w:val="000000"/>
                <w:sz w:val="20"/>
                <w:szCs w:val="20"/>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C476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体制健全</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BCECC" w14:textId="77777777" w:rsidR="00981E3C" w:rsidRDefault="00981E3C">
            <w:pPr>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95D13"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6A36"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B57F6"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A30A4"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8C6DD"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EA78"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CE3CC"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BD9A8" w14:textId="77777777" w:rsidR="00981E3C" w:rsidRDefault="00981E3C">
            <w:pPr>
              <w:jc w:val="center"/>
              <w:rPr>
                <w:rFonts w:ascii="宋体" w:hAnsi="宋体" w:cs="宋体"/>
                <w:color w:val="000000"/>
                <w:sz w:val="20"/>
                <w:szCs w:val="20"/>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E5FC" w14:textId="77777777" w:rsidR="00981E3C" w:rsidRDefault="00981E3C">
            <w:pPr>
              <w:jc w:val="center"/>
              <w:rPr>
                <w:rFonts w:ascii="宋体" w:hAnsi="宋体" w:cs="宋体"/>
                <w:color w:val="000000"/>
                <w:sz w:val="20"/>
                <w:szCs w:val="20"/>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888DA60" w14:textId="77777777" w:rsidR="00981E3C" w:rsidRDefault="00981E3C">
            <w:pPr>
              <w:jc w:val="center"/>
              <w:rPr>
                <w:rFonts w:ascii="宋体" w:hAnsi="宋体" w:cs="宋体"/>
                <w:color w:val="000000"/>
                <w:sz w:val="20"/>
                <w:szCs w:val="20"/>
              </w:rPr>
            </w:pPr>
          </w:p>
        </w:tc>
      </w:tr>
      <w:tr w:rsidR="00981E3C" w14:paraId="4D753D90" w14:textId="77777777">
        <w:trPr>
          <w:trHeight w:val="285"/>
        </w:trPr>
        <w:tc>
          <w:tcPr>
            <w:tcW w:w="5402" w:type="dxa"/>
            <w:gridSpan w:val="11"/>
            <w:tcBorders>
              <w:top w:val="single" w:sz="4" w:space="0" w:color="000000"/>
              <w:left w:val="single" w:sz="4" w:space="0" w:color="000000"/>
              <w:bottom w:val="single" w:sz="4" w:space="0" w:color="000000"/>
              <w:right w:val="single" w:sz="4" w:space="0" w:color="000000"/>
            </w:tcBorders>
            <w:vAlign w:val="bottom"/>
          </w:tcPr>
          <w:p w14:paraId="207CDE1D" w14:textId="77777777" w:rsidR="00981E3C" w:rsidRDefault="00E43CF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总评价得分</w:t>
            </w:r>
          </w:p>
        </w:tc>
        <w:tc>
          <w:tcPr>
            <w:tcW w:w="3791" w:type="dxa"/>
            <w:gridSpan w:val="8"/>
            <w:tcBorders>
              <w:top w:val="single" w:sz="4" w:space="0" w:color="000000"/>
              <w:left w:val="nil"/>
              <w:bottom w:val="single" w:sz="4" w:space="0" w:color="000000"/>
              <w:right w:val="single" w:sz="4" w:space="0" w:color="000000"/>
            </w:tcBorders>
            <w:vAlign w:val="bottom"/>
          </w:tcPr>
          <w:p w14:paraId="7161BBF9" w14:textId="77777777" w:rsidR="00981E3C" w:rsidRDefault="00E43CF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92.8</w:t>
            </w:r>
          </w:p>
        </w:tc>
      </w:tr>
      <w:tr w:rsidR="00981E3C" w14:paraId="74FF089D" w14:textId="77777777">
        <w:trPr>
          <w:trHeight w:val="285"/>
        </w:trPr>
        <w:tc>
          <w:tcPr>
            <w:tcW w:w="121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C78BC4"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结果应用建议</w:t>
            </w:r>
          </w:p>
        </w:tc>
        <w:tc>
          <w:tcPr>
            <w:tcW w:w="41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349987F"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结果应用建议选项</w:t>
            </w: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96C261D"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具体建议内容</w:t>
            </w:r>
          </w:p>
        </w:tc>
      </w:tr>
      <w:tr w:rsidR="00981E3C" w14:paraId="1D2FD75A"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FA6651"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F343838"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建议进一步规范预算管理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B3DC"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2C9A79B" w14:textId="77777777" w:rsidR="00981E3C" w:rsidRDefault="00981E3C">
            <w:pPr>
              <w:jc w:val="center"/>
              <w:rPr>
                <w:rFonts w:ascii="宋体" w:hAnsi="宋体" w:cs="宋体"/>
                <w:color w:val="000000"/>
                <w:sz w:val="20"/>
                <w:szCs w:val="20"/>
              </w:rPr>
            </w:pPr>
          </w:p>
        </w:tc>
      </w:tr>
      <w:tr w:rsidR="00981E3C" w14:paraId="5DCD1DD5"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655CB4"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EA24A64"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建议改进业务管理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CD8D6"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EE762FC" w14:textId="77777777" w:rsidR="00981E3C" w:rsidRDefault="00981E3C">
            <w:pPr>
              <w:jc w:val="center"/>
              <w:rPr>
                <w:rFonts w:ascii="宋体" w:hAnsi="宋体" w:cs="宋体"/>
                <w:color w:val="000000"/>
                <w:sz w:val="20"/>
                <w:szCs w:val="20"/>
              </w:rPr>
            </w:pPr>
          </w:p>
        </w:tc>
      </w:tr>
      <w:tr w:rsidR="00981E3C" w14:paraId="4117D090"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FE6EBD"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BEB13E3"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建议改进预算编制管理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6D363"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7C87AB2" w14:textId="77777777" w:rsidR="00981E3C" w:rsidRDefault="00981E3C">
            <w:pPr>
              <w:jc w:val="center"/>
              <w:rPr>
                <w:rFonts w:ascii="宋体" w:hAnsi="宋体" w:cs="宋体"/>
                <w:color w:val="000000"/>
                <w:sz w:val="20"/>
                <w:szCs w:val="20"/>
              </w:rPr>
            </w:pPr>
          </w:p>
        </w:tc>
      </w:tr>
      <w:tr w:rsidR="00981E3C" w14:paraId="11CA2C18"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A8EC3E"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07BEEBF"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建议进一步提升预算执行效率和效益</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308A0"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6EECA0E" w14:textId="77777777" w:rsidR="00981E3C" w:rsidRDefault="00981E3C">
            <w:pPr>
              <w:jc w:val="center"/>
              <w:rPr>
                <w:rFonts w:ascii="宋体" w:hAnsi="宋体" w:cs="宋体"/>
                <w:color w:val="000000"/>
                <w:sz w:val="20"/>
                <w:szCs w:val="20"/>
              </w:rPr>
            </w:pPr>
          </w:p>
        </w:tc>
      </w:tr>
      <w:tr w:rsidR="00981E3C" w14:paraId="306C3068"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0A4041"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84FC58B"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建议改进资产管理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A4DB8"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E647F15" w14:textId="77777777" w:rsidR="00981E3C" w:rsidRDefault="00981E3C">
            <w:pPr>
              <w:jc w:val="center"/>
              <w:rPr>
                <w:rFonts w:ascii="宋体" w:hAnsi="宋体" w:cs="宋体"/>
                <w:color w:val="000000"/>
                <w:sz w:val="20"/>
                <w:szCs w:val="20"/>
              </w:rPr>
            </w:pPr>
          </w:p>
        </w:tc>
      </w:tr>
      <w:tr w:rsidR="00981E3C" w14:paraId="1AA49AB3"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89CF36"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EDF24C1"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建议改进政府采购管理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1EDA9"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657354D"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建议简化政府采购履行程序，进一步加强对供应商审核，使提高政府采购工作高标准完成，</w:t>
            </w:r>
          </w:p>
        </w:tc>
      </w:tr>
      <w:tr w:rsidR="00981E3C" w14:paraId="18440133"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CF82B2"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ED5ACF3"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建议调整公共服务标准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8A84A"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23CF9B3" w14:textId="77777777" w:rsidR="00981E3C" w:rsidRDefault="00981E3C">
            <w:pPr>
              <w:jc w:val="center"/>
              <w:rPr>
                <w:rFonts w:ascii="宋体" w:hAnsi="宋体" w:cs="宋体"/>
                <w:color w:val="000000"/>
                <w:sz w:val="20"/>
                <w:szCs w:val="20"/>
              </w:rPr>
            </w:pPr>
          </w:p>
        </w:tc>
      </w:tr>
      <w:tr w:rsidR="00981E3C" w14:paraId="72086451"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ECBB6"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B09B1D9"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结果应用建议_建议核减下一年度经费数额</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BC88"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A657A10" w14:textId="77777777" w:rsidR="00981E3C" w:rsidRDefault="00981E3C">
            <w:pPr>
              <w:jc w:val="center"/>
              <w:rPr>
                <w:rFonts w:ascii="宋体" w:hAnsi="宋体" w:cs="宋体"/>
                <w:color w:val="000000"/>
                <w:sz w:val="20"/>
                <w:szCs w:val="20"/>
              </w:rPr>
            </w:pPr>
          </w:p>
        </w:tc>
      </w:tr>
      <w:tr w:rsidR="00981E3C" w14:paraId="0A63A26B"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FD7395"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447F439"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建议消减低效、无效资金或结构调整</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E10F"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076D8B0" w14:textId="77777777" w:rsidR="00981E3C" w:rsidRDefault="00981E3C">
            <w:pPr>
              <w:jc w:val="center"/>
              <w:rPr>
                <w:rFonts w:ascii="宋体" w:hAnsi="宋体" w:cs="宋体"/>
                <w:color w:val="000000"/>
                <w:sz w:val="20"/>
                <w:szCs w:val="20"/>
              </w:rPr>
            </w:pPr>
          </w:p>
        </w:tc>
      </w:tr>
      <w:tr w:rsidR="00981E3C" w14:paraId="14941A6B"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5AAB7A"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0714189"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建议回收长期沉淀的资金</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BF2EC"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DD30C85" w14:textId="77777777" w:rsidR="00981E3C" w:rsidRDefault="00981E3C">
            <w:pPr>
              <w:jc w:val="center"/>
              <w:rPr>
                <w:rFonts w:ascii="宋体" w:hAnsi="宋体" w:cs="宋体"/>
                <w:color w:val="000000"/>
                <w:sz w:val="20"/>
                <w:szCs w:val="20"/>
              </w:rPr>
            </w:pPr>
          </w:p>
        </w:tc>
      </w:tr>
      <w:tr w:rsidR="00981E3C" w14:paraId="2C50D446"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C63505"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EECB27F"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其他建议</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87605"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3248D64" w14:textId="77777777" w:rsidR="00981E3C" w:rsidRDefault="00981E3C">
            <w:pPr>
              <w:jc w:val="center"/>
              <w:rPr>
                <w:rFonts w:ascii="宋体" w:hAnsi="宋体" w:cs="宋体"/>
                <w:color w:val="000000"/>
                <w:sz w:val="20"/>
                <w:szCs w:val="20"/>
              </w:rPr>
            </w:pPr>
          </w:p>
        </w:tc>
      </w:tr>
      <w:tr w:rsidR="00981E3C" w14:paraId="504F5599" w14:textId="77777777">
        <w:trPr>
          <w:trHeight w:val="285"/>
        </w:trPr>
        <w:tc>
          <w:tcPr>
            <w:tcW w:w="121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EC5BF2"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主管部门审核意见</w:t>
            </w: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D902D95"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建议继续全额安排</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1585C"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317BA35" w14:textId="77777777" w:rsidR="00981E3C" w:rsidRDefault="00981E3C">
            <w:pPr>
              <w:jc w:val="center"/>
              <w:rPr>
                <w:rFonts w:ascii="宋体" w:hAnsi="宋体" w:cs="宋体"/>
                <w:color w:val="000000"/>
                <w:sz w:val="20"/>
                <w:szCs w:val="20"/>
              </w:rPr>
            </w:pPr>
          </w:p>
        </w:tc>
      </w:tr>
      <w:tr w:rsidR="00981E3C" w14:paraId="1590A1A8"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93C054"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545FFA6"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建议继续安排，按规定调整下一年度预算金额</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D78CA"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7BFD664" w14:textId="77777777" w:rsidR="00981E3C" w:rsidRDefault="00981E3C">
            <w:pPr>
              <w:jc w:val="center"/>
              <w:rPr>
                <w:rFonts w:ascii="宋体" w:hAnsi="宋体" w:cs="宋体"/>
                <w:color w:val="000000"/>
                <w:sz w:val="20"/>
                <w:szCs w:val="20"/>
              </w:rPr>
            </w:pPr>
          </w:p>
        </w:tc>
      </w:tr>
      <w:tr w:rsidR="00981E3C" w14:paraId="0FC97737"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967016"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E56F5D3"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规范预算管理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186D5"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63E5180" w14:textId="77777777" w:rsidR="00981E3C" w:rsidRDefault="00981E3C">
            <w:pPr>
              <w:jc w:val="center"/>
              <w:rPr>
                <w:rFonts w:ascii="宋体" w:hAnsi="宋体" w:cs="宋体"/>
                <w:color w:val="000000"/>
                <w:sz w:val="20"/>
                <w:szCs w:val="20"/>
              </w:rPr>
            </w:pPr>
          </w:p>
        </w:tc>
      </w:tr>
      <w:tr w:rsidR="00981E3C" w14:paraId="572AE314"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EF390B"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A6C4072"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改进业务管理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535F"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6182407" w14:textId="77777777" w:rsidR="00981E3C" w:rsidRDefault="00981E3C">
            <w:pPr>
              <w:jc w:val="center"/>
              <w:rPr>
                <w:rFonts w:ascii="宋体" w:hAnsi="宋体" w:cs="宋体"/>
                <w:color w:val="000000"/>
                <w:sz w:val="20"/>
                <w:szCs w:val="20"/>
              </w:rPr>
            </w:pPr>
          </w:p>
        </w:tc>
      </w:tr>
      <w:tr w:rsidR="00981E3C" w14:paraId="3C6671D4"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565B7F"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300D9D3"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改进预算编制管理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14075"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50282F3" w14:textId="77777777" w:rsidR="00981E3C" w:rsidRDefault="00981E3C">
            <w:pPr>
              <w:jc w:val="center"/>
              <w:rPr>
                <w:rFonts w:ascii="宋体" w:hAnsi="宋体" w:cs="宋体"/>
                <w:color w:val="000000"/>
                <w:sz w:val="20"/>
                <w:szCs w:val="20"/>
              </w:rPr>
            </w:pPr>
          </w:p>
        </w:tc>
      </w:tr>
      <w:tr w:rsidR="00981E3C" w14:paraId="01BDE220"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29ABC8"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6AFE25B"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提升预算执行效率和效益</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C0EE"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0755EAE" w14:textId="77777777" w:rsidR="00981E3C" w:rsidRDefault="00981E3C">
            <w:pPr>
              <w:jc w:val="center"/>
              <w:rPr>
                <w:rFonts w:ascii="宋体" w:hAnsi="宋体" w:cs="宋体"/>
                <w:color w:val="000000"/>
                <w:sz w:val="20"/>
                <w:szCs w:val="20"/>
              </w:rPr>
            </w:pPr>
          </w:p>
        </w:tc>
      </w:tr>
      <w:tr w:rsidR="00981E3C" w14:paraId="5005E075"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989FD8"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639007B"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改进资产管理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44587"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17C1386" w14:textId="77777777" w:rsidR="00981E3C" w:rsidRDefault="00981E3C">
            <w:pPr>
              <w:jc w:val="center"/>
              <w:rPr>
                <w:rFonts w:ascii="宋体" w:hAnsi="宋体" w:cs="宋体"/>
                <w:color w:val="000000"/>
                <w:sz w:val="20"/>
                <w:szCs w:val="20"/>
              </w:rPr>
            </w:pPr>
          </w:p>
        </w:tc>
      </w:tr>
      <w:tr w:rsidR="00981E3C" w14:paraId="6B487579"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0CE1C"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46FC756"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改进政府采购管理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F0CCE"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0DAF728" w14:textId="77777777" w:rsidR="00981E3C" w:rsidRDefault="00981E3C">
            <w:pPr>
              <w:jc w:val="center"/>
              <w:rPr>
                <w:rFonts w:ascii="宋体" w:hAnsi="宋体" w:cs="宋体"/>
                <w:color w:val="000000"/>
                <w:sz w:val="20"/>
                <w:szCs w:val="20"/>
              </w:rPr>
            </w:pPr>
          </w:p>
        </w:tc>
      </w:tr>
      <w:tr w:rsidR="00981E3C" w14:paraId="6D2A6FC9"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CF88C9"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5BF66B5"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调整公共服务标准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3DF81"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D324914" w14:textId="77777777" w:rsidR="00981E3C" w:rsidRDefault="00981E3C">
            <w:pPr>
              <w:jc w:val="center"/>
              <w:rPr>
                <w:rFonts w:ascii="宋体" w:hAnsi="宋体" w:cs="宋体"/>
                <w:color w:val="000000"/>
                <w:sz w:val="20"/>
                <w:szCs w:val="20"/>
              </w:rPr>
            </w:pPr>
          </w:p>
        </w:tc>
      </w:tr>
      <w:tr w:rsidR="00981E3C" w14:paraId="20E93667"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0F64F6"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9A0FD6C"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削减低效、无效资金</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6D9B8"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D7B5E9C" w14:textId="77777777" w:rsidR="00981E3C" w:rsidRDefault="00981E3C">
            <w:pPr>
              <w:jc w:val="center"/>
              <w:rPr>
                <w:rFonts w:ascii="宋体" w:hAnsi="宋体" w:cs="宋体"/>
                <w:color w:val="000000"/>
                <w:sz w:val="20"/>
                <w:szCs w:val="20"/>
              </w:rPr>
            </w:pPr>
          </w:p>
        </w:tc>
      </w:tr>
      <w:tr w:rsidR="00981E3C" w14:paraId="23DB609B"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D8DBF2"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37A942C"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对资金结构进行调整</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36434"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178016B" w14:textId="77777777" w:rsidR="00981E3C" w:rsidRDefault="00981E3C">
            <w:pPr>
              <w:jc w:val="center"/>
              <w:rPr>
                <w:rFonts w:ascii="宋体" w:hAnsi="宋体" w:cs="宋体"/>
                <w:color w:val="000000"/>
                <w:sz w:val="20"/>
                <w:szCs w:val="20"/>
              </w:rPr>
            </w:pPr>
          </w:p>
        </w:tc>
      </w:tr>
      <w:tr w:rsidR="00981E3C" w14:paraId="4A720329"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15E22A"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C924685"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收回长期沉淀的资金</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06F3"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31F7FAD" w14:textId="77777777" w:rsidR="00981E3C" w:rsidRDefault="00981E3C">
            <w:pPr>
              <w:jc w:val="center"/>
              <w:rPr>
                <w:rFonts w:ascii="宋体" w:hAnsi="宋体" w:cs="宋体"/>
                <w:color w:val="000000"/>
                <w:sz w:val="20"/>
                <w:szCs w:val="20"/>
              </w:rPr>
            </w:pPr>
          </w:p>
        </w:tc>
      </w:tr>
      <w:tr w:rsidR="00981E3C" w14:paraId="1DDF6922"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F02AA4"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2A09AE4"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其他意见</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2D0FB"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7F7F0D9" w14:textId="77777777" w:rsidR="00981E3C" w:rsidRDefault="00981E3C">
            <w:pPr>
              <w:jc w:val="center"/>
              <w:rPr>
                <w:rFonts w:ascii="宋体" w:hAnsi="宋体" w:cs="宋体"/>
                <w:color w:val="000000"/>
                <w:sz w:val="20"/>
                <w:szCs w:val="20"/>
              </w:rPr>
            </w:pPr>
          </w:p>
        </w:tc>
      </w:tr>
      <w:tr w:rsidR="00981E3C" w14:paraId="466C6F60" w14:textId="77777777">
        <w:trPr>
          <w:trHeight w:val="285"/>
        </w:trPr>
        <w:tc>
          <w:tcPr>
            <w:tcW w:w="1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D10EF3"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主管部门总体意见</w:t>
            </w:r>
          </w:p>
        </w:tc>
        <w:tc>
          <w:tcPr>
            <w:tcW w:w="7978"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553752B3" w14:textId="77777777" w:rsidR="00981E3C" w:rsidRDefault="00981E3C">
            <w:pPr>
              <w:jc w:val="center"/>
              <w:rPr>
                <w:rFonts w:ascii="宋体" w:hAnsi="宋体" w:cs="宋体"/>
                <w:color w:val="000000"/>
                <w:sz w:val="20"/>
                <w:szCs w:val="20"/>
              </w:rPr>
            </w:pPr>
          </w:p>
        </w:tc>
      </w:tr>
      <w:tr w:rsidR="00981E3C" w14:paraId="1802E5E3" w14:textId="77777777">
        <w:trPr>
          <w:trHeight w:val="285"/>
        </w:trPr>
        <w:tc>
          <w:tcPr>
            <w:tcW w:w="121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F98141"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财政部门审核意见</w:t>
            </w: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6E06A1D"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建议继续全额安排</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3A9AA"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6A08B0A" w14:textId="77777777" w:rsidR="00981E3C" w:rsidRDefault="00981E3C">
            <w:pPr>
              <w:jc w:val="center"/>
              <w:rPr>
                <w:rFonts w:ascii="宋体" w:hAnsi="宋体" w:cs="宋体"/>
                <w:color w:val="000000"/>
                <w:sz w:val="20"/>
                <w:szCs w:val="20"/>
              </w:rPr>
            </w:pPr>
          </w:p>
        </w:tc>
      </w:tr>
      <w:tr w:rsidR="00981E3C" w14:paraId="29B6016E"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39F47B"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464E34E"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建议继续安排，按规定调整下一年度预算金额</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11242"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5D64F89" w14:textId="77777777" w:rsidR="00981E3C" w:rsidRDefault="00981E3C">
            <w:pPr>
              <w:jc w:val="center"/>
              <w:rPr>
                <w:rFonts w:ascii="宋体" w:hAnsi="宋体" w:cs="宋体"/>
                <w:color w:val="000000"/>
                <w:sz w:val="20"/>
                <w:szCs w:val="20"/>
              </w:rPr>
            </w:pPr>
          </w:p>
        </w:tc>
      </w:tr>
      <w:tr w:rsidR="00981E3C" w14:paraId="69D4B160"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619773"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8FC035A"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规范预算管理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94EBD"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0EE8798" w14:textId="77777777" w:rsidR="00981E3C" w:rsidRDefault="00981E3C">
            <w:pPr>
              <w:jc w:val="center"/>
              <w:rPr>
                <w:rFonts w:ascii="宋体" w:hAnsi="宋体" w:cs="宋体"/>
                <w:color w:val="000000"/>
                <w:sz w:val="20"/>
                <w:szCs w:val="20"/>
              </w:rPr>
            </w:pPr>
          </w:p>
        </w:tc>
      </w:tr>
      <w:tr w:rsidR="00981E3C" w14:paraId="5B28D166"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A5A3F1"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08F15E4"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改进业务管理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78E49"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02A8B24" w14:textId="77777777" w:rsidR="00981E3C" w:rsidRDefault="00981E3C">
            <w:pPr>
              <w:jc w:val="center"/>
              <w:rPr>
                <w:rFonts w:ascii="宋体" w:hAnsi="宋体" w:cs="宋体"/>
                <w:color w:val="000000"/>
                <w:sz w:val="20"/>
                <w:szCs w:val="20"/>
              </w:rPr>
            </w:pPr>
          </w:p>
        </w:tc>
      </w:tr>
      <w:tr w:rsidR="00981E3C" w14:paraId="76224F3C"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F6106B"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5E0B4F5"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改进预算编制管理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AFDE8"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73BA47D" w14:textId="77777777" w:rsidR="00981E3C" w:rsidRDefault="00981E3C">
            <w:pPr>
              <w:jc w:val="center"/>
              <w:rPr>
                <w:rFonts w:ascii="宋体" w:hAnsi="宋体" w:cs="宋体"/>
                <w:color w:val="000000"/>
                <w:sz w:val="20"/>
                <w:szCs w:val="20"/>
              </w:rPr>
            </w:pPr>
          </w:p>
        </w:tc>
      </w:tr>
      <w:tr w:rsidR="00981E3C" w14:paraId="0099F707"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6AC5B"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B4EE6C4"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提升预算执行效率和效益</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7C086"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7A1ADEC" w14:textId="77777777" w:rsidR="00981E3C" w:rsidRDefault="00981E3C">
            <w:pPr>
              <w:jc w:val="center"/>
              <w:rPr>
                <w:rFonts w:ascii="宋体" w:hAnsi="宋体" w:cs="宋体"/>
                <w:color w:val="000000"/>
                <w:sz w:val="20"/>
                <w:szCs w:val="20"/>
              </w:rPr>
            </w:pPr>
          </w:p>
        </w:tc>
      </w:tr>
      <w:tr w:rsidR="00981E3C" w14:paraId="56161026"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A6752D"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5EA0A93"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改进资产管理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49CD4"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C215711" w14:textId="77777777" w:rsidR="00981E3C" w:rsidRDefault="00981E3C">
            <w:pPr>
              <w:jc w:val="center"/>
              <w:rPr>
                <w:rFonts w:ascii="宋体" w:hAnsi="宋体" w:cs="宋体"/>
                <w:color w:val="000000"/>
                <w:sz w:val="20"/>
                <w:szCs w:val="20"/>
              </w:rPr>
            </w:pPr>
          </w:p>
        </w:tc>
      </w:tr>
      <w:tr w:rsidR="00981E3C" w14:paraId="1483782E"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766E14"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569BACE"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改进政府采购管理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01387"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369FFB5" w14:textId="77777777" w:rsidR="00981E3C" w:rsidRDefault="00981E3C">
            <w:pPr>
              <w:jc w:val="center"/>
              <w:rPr>
                <w:rFonts w:ascii="宋体" w:hAnsi="宋体" w:cs="宋体"/>
                <w:color w:val="000000"/>
                <w:sz w:val="20"/>
                <w:szCs w:val="20"/>
              </w:rPr>
            </w:pPr>
          </w:p>
        </w:tc>
      </w:tr>
      <w:tr w:rsidR="00981E3C" w14:paraId="17608945"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A643BF"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F81B15C"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调整公共服务标准</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DC805"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D6F7175" w14:textId="77777777" w:rsidR="00981E3C" w:rsidRDefault="00981E3C">
            <w:pPr>
              <w:jc w:val="center"/>
              <w:rPr>
                <w:rFonts w:ascii="宋体" w:hAnsi="宋体" w:cs="宋体"/>
                <w:color w:val="000000"/>
                <w:sz w:val="20"/>
                <w:szCs w:val="20"/>
              </w:rPr>
            </w:pPr>
          </w:p>
        </w:tc>
      </w:tr>
      <w:tr w:rsidR="00981E3C" w14:paraId="21B48125"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7EE7E4"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8930F23"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削减低效、无效资金</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88E8C"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F419316" w14:textId="77777777" w:rsidR="00981E3C" w:rsidRDefault="00981E3C">
            <w:pPr>
              <w:jc w:val="center"/>
              <w:rPr>
                <w:rFonts w:ascii="宋体" w:hAnsi="宋体" w:cs="宋体"/>
                <w:color w:val="000000"/>
                <w:sz w:val="20"/>
                <w:szCs w:val="20"/>
              </w:rPr>
            </w:pPr>
          </w:p>
        </w:tc>
      </w:tr>
      <w:tr w:rsidR="00981E3C" w14:paraId="5863FCCA"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CB2D3A"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192DA2C"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对资金结构进行调整</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88422"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C81BE08" w14:textId="77777777" w:rsidR="00981E3C" w:rsidRDefault="00981E3C">
            <w:pPr>
              <w:jc w:val="center"/>
              <w:rPr>
                <w:rFonts w:ascii="宋体" w:hAnsi="宋体" w:cs="宋体"/>
                <w:color w:val="000000"/>
                <w:sz w:val="20"/>
                <w:szCs w:val="20"/>
              </w:rPr>
            </w:pPr>
          </w:p>
        </w:tc>
      </w:tr>
      <w:tr w:rsidR="00981E3C" w14:paraId="0F8D003F"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E5C0F4"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F2815E0"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收回长期沉淀的资金</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C05EB"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6DBF685" w14:textId="77777777" w:rsidR="00981E3C" w:rsidRDefault="00981E3C">
            <w:pPr>
              <w:jc w:val="center"/>
              <w:rPr>
                <w:rFonts w:ascii="宋体" w:hAnsi="宋体" w:cs="宋体"/>
                <w:color w:val="000000"/>
                <w:sz w:val="20"/>
                <w:szCs w:val="20"/>
              </w:rPr>
            </w:pPr>
          </w:p>
        </w:tc>
      </w:tr>
      <w:tr w:rsidR="00981E3C" w14:paraId="681D6960" w14:textId="77777777">
        <w:trPr>
          <w:trHeight w:val="285"/>
        </w:trPr>
        <w:tc>
          <w:tcPr>
            <w:tcW w:w="121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F1FA5" w14:textId="77777777" w:rsidR="00981E3C" w:rsidRDefault="00981E3C">
            <w:pPr>
              <w:jc w:val="center"/>
              <w:rPr>
                <w:rFonts w:ascii="宋体" w:hAnsi="宋体" w:cs="宋体"/>
                <w:b/>
                <w:bCs/>
                <w:color w:val="000000"/>
                <w:sz w:val="20"/>
                <w:szCs w:val="20"/>
              </w:rPr>
            </w:pPr>
          </w:p>
        </w:tc>
        <w:tc>
          <w:tcPr>
            <w:tcW w:w="359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97DBD9C" w14:textId="77777777" w:rsidR="00981E3C" w:rsidRDefault="00E43CF2">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其他意见</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FB3C8" w14:textId="77777777" w:rsidR="00981E3C" w:rsidRDefault="00981E3C">
            <w:pPr>
              <w:jc w:val="center"/>
              <w:rPr>
                <w:rFonts w:ascii="宋体" w:hAnsi="宋体" w:cs="宋体"/>
                <w:b/>
                <w:bCs/>
                <w:color w:val="000000"/>
                <w:sz w:val="20"/>
                <w:szCs w:val="20"/>
              </w:rPr>
            </w:pPr>
          </w:p>
        </w:tc>
        <w:tc>
          <w:tcPr>
            <w:tcW w:w="379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C00DCA5"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审核意见同意通过</w:t>
            </w:r>
          </w:p>
        </w:tc>
      </w:tr>
      <w:tr w:rsidR="00981E3C" w14:paraId="424B4DE1" w14:textId="77777777">
        <w:trPr>
          <w:trHeight w:val="696"/>
        </w:trPr>
        <w:tc>
          <w:tcPr>
            <w:tcW w:w="1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6073FF" w14:textId="77777777" w:rsidR="00981E3C" w:rsidRDefault="00E43CF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财政部门总体意见</w:t>
            </w:r>
          </w:p>
        </w:tc>
        <w:tc>
          <w:tcPr>
            <w:tcW w:w="7978"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4E4EDB99" w14:textId="77777777" w:rsidR="00981E3C" w:rsidRDefault="00E43C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审核意见同意通过</w:t>
            </w:r>
          </w:p>
        </w:tc>
      </w:tr>
    </w:tbl>
    <w:p w14:paraId="5DF78DA6" w14:textId="77777777" w:rsidR="00981E3C" w:rsidRDefault="00E43CF2">
      <w:pPr>
        <w:spacing w:line="540" w:lineRule="exact"/>
        <w:jc w:val="center"/>
        <w:rPr>
          <w:rFonts w:ascii="仿宋_GB2312" w:eastAsia="仿宋_GB2312" w:hAnsi="宋体" w:cs="仿宋_GB2312"/>
          <w:sz w:val="32"/>
          <w:szCs w:val="32"/>
        </w:rPr>
      </w:pPr>
      <w:r>
        <w:rPr>
          <w:rFonts w:ascii="仿宋_GB2312" w:eastAsia="仿宋_GB2312" w:hAnsi="宋体" w:cs="仿宋_GB2312" w:hint="eastAsia"/>
          <w:b/>
          <w:bCs/>
          <w:sz w:val="32"/>
          <w:szCs w:val="32"/>
        </w:rPr>
        <w:br w:type="page"/>
      </w:r>
      <w:r>
        <w:rPr>
          <w:rFonts w:ascii="宋体" w:hAnsi="宋体" w:hint="eastAsia"/>
          <w:b/>
          <w:sz w:val="36"/>
          <w:szCs w:val="36"/>
        </w:rPr>
        <w:lastRenderedPageBreak/>
        <w:t>第三部分 名词解释</w:t>
      </w:r>
    </w:p>
    <w:p w14:paraId="7D01FC22" w14:textId="77777777" w:rsidR="00981E3C" w:rsidRDefault="00981E3C">
      <w:pPr>
        <w:spacing w:line="540" w:lineRule="exact"/>
        <w:jc w:val="center"/>
        <w:rPr>
          <w:rFonts w:ascii="宋体" w:hAnsi="宋体"/>
          <w:b/>
          <w:sz w:val="36"/>
          <w:szCs w:val="36"/>
        </w:rPr>
      </w:pPr>
    </w:p>
    <w:p w14:paraId="50329498"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14:paraId="3F7B68F4"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14:paraId="7C763B65"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14:paraId="5ED17AF7"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14:paraId="25673784"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14:paraId="03C97802"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14:paraId="630D88EA"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14:paraId="194A6EF3"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14:paraId="578F1001"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14:paraId="2665EB41"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14:paraId="2EFEDDE1"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w:t>
      </w:r>
      <w:r>
        <w:rPr>
          <w:rFonts w:ascii="仿宋_GB2312" w:eastAsia="仿宋_GB2312" w:hint="eastAsia"/>
          <w:sz w:val="32"/>
          <w:szCs w:val="32"/>
        </w:rPr>
        <w:lastRenderedPageBreak/>
        <w:t>定上缴上级单位的支出。</w:t>
      </w:r>
    </w:p>
    <w:p w14:paraId="0292BC3C"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14:paraId="524C05D0" w14:textId="77777777" w:rsidR="00981E3C" w:rsidRDefault="00E43CF2">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14:paraId="4987E95C"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E10555F" w14:textId="77777777" w:rsidR="00981E3C" w:rsidRDefault="00E43CF2">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A80D61" w14:textId="77777777" w:rsidR="00981E3C" w:rsidRDefault="00E43CF2">
      <w:pPr>
        <w:spacing w:line="540" w:lineRule="exact"/>
        <w:ind w:firstLineChars="200" w:firstLine="643"/>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14:paraId="7116236B" w14:textId="77777777" w:rsidR="00981E3C" w:rsidRDefault="00E43CF2">
      <w:pPr>
        <w:spacing w:line="540" w:lineRule="exact"/>
        <w:ind w:firstLineChars="200" w:firstLine="643"/>
        <w:rPr>
          <w:rFonts w:ascii="仿宋" w:eastAsia="仿宋" w:hAnsi="仿宋"/>
          <w:i/>
          <w:sz w:val="32"/>
          <w:szCs w:val="32"/>
          <w:u w:val="single"/>
        </w:rPr>
      </w:pPr>
      <w:r>
        <w:rPr>
          <w:rFonts w:ascii="仿宋" w:eastAsia="仿宋" w:hAnsi="仿宋" w:hint="eastAsia"/>
          <w:b/>
          <w:sz w:val="32"/>
          <w:szCs w:val="32"/>
        </w:rPr>
        <w:t>17.社会保障和就业支出（类）行政事业单位养老支出（款）行政单位离退休（项）：</w:t>
      </w:r>
      <w:r>
        <w:rPr>
          <w:rFonts w:ascii="仿宋" w:eastAsia="仿宋" w:hAnsi="仿宋" w:hint="eastAsia"/>
          <w:bCs/>
          <w:sz w:val="32"/>
          <w:szCs w:val="32"/>
        </w:rPr>
        <w:t>反映行政单位（包括实行公务员管理的事业单位）开支的离退休经费。</w:t>
      </w:r>
    </w:p>
    <w:p w14:paraId="7959B043" w14:textId="77777777"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18.社会保障和就业支出（类）行政事业单位养老支出（款）</w:t>
      </w:r>
      <w:r>
        <w:rPr>
          <w:rFonts w:ascii="仿宋" w:eastAsia="仿宋" w:hAnsi="仿宋" w:hint="eastAsia"/>
          <w:b/>
          <w:sz w:val="32"/>
          <w:szCs w:val="32"/>
        </w:rPr>
        <w:lastRenderedPageBreak/>
        <w:t>机关事业单位基本养老保险缴费支出（项）：</w:t>
      </w:r>
      <w:r>
        <w:rPr>
          <w:rFonts w:ascii="仿宋" w:eastAsia="仿宋" w:hAnsi="仿宋" w:hint="eastAsia"/>
          <w:bCs/>
          <w:sz w:val="32"/>
          <w:szCs w:val="32"/>
        </w:rPr>
        <w:t>反映机关事业单位实施养老保险制度由单位缴纳的基本养老保险费支出。</w:t>
      </w:r>
    </w:p>
    <w:p w14:paraId="00CBE5DE" w14:textId="77777777" w:rsidR="00981E3C" w:rsidRDefault="00E43CF2">
      <w:pPr>
        <w:spacing w:line="540" w:lineRule="exact"/>
        <w:ind w:firstLineChars="200" w:firstLine="643"/>
        <w:rPr>
          <w:rFonts w:ascii="仿宋" w:eastAsia="仿宋" w:hAnsi="仿宋"/>
          <w:b/>
          <w:sz w:val="32"/>
          <w:szCs w:val="32"/>
        </w:rPr>
      </w:pPr>
      <w:r>
        <w:rPr>
          <w:rFonts w:ascii="仿宋" w:eastAsia="仿宋" w:hAnsi="仿宋" w:hint="eastAsia"/>
          <w:b/>
          <w:sz w:val="32"/>
          <w:szCs w:val="32"/>
        </w:rPr>
        <w:t>19.卫生健康支出（类）行政事业单位医疗（款）行政单位医疗（项）：</w:t>
      </w:r>
      <w:r>
        <w:rPr>
          <w:rFonts w:ascii="仿宋" w:eastAsia="仿宋" w:hAnsi="仿宋" w:hint="eastAsia"/>
          <w:bCs/>
          <w:sz w:val="32"/>
          <w:szCs w:val="32"/>
        </w:rPr>
        <w:t>反映财政部门安排的行政单位（包括实行公务员管理的事业）基本医疗保险缴费经费，未参加医疗保险的行政单位的公费医疗经费，按国家规定享受离休人员、红军老战士待遇人员的医疗经费。</w:t>
      </w:r>
    </w:p>
    <w:p w14:paraId="293E1BF0" w14:textId="77777777" w:rsidR="00981E3C" w:rsidRDefault="00E43CF2">
      <w:pPr>
        <w:spacing w:line="540" w:lineRule="exact"/>
        <w:ind w:firstLineChars="200" w:firstLine="643"/>
        <w:rPr>
          <w:rFonts w:ascii="仿宋" w:eastAsia="仿宋" w:hAnsi="仿宋"/>
          <w:b/>
          <w:sz w:val="32"/>
          <w:szCs w:val="32"/>
        </w:rPr>
      </w:pPr>
      <w:r>
        <w:rPr>
          <w:rFonts w:ascii="仿宋" w:eastAsia="仿宋" w:hAnsi="仿宋" w:hint="eastAsia"/>
          <w:b/>
          <w:sz w:val="32"/>
          <w:szCs w:val="32"/>
        </w:rPr>
        <w:t>20.卫生健康支出（类）行政事业单位医疗（款）其他行政事业单位医疗支出（项）：</w:t>
      </w:r>
      <w:r>
        <w:rPr>
          <w:rFonts w:ascii="仿宋" w:eastAsia="仿宋" w:hAnsi="仿宋" w:hint="eastAsia"/>
          <w:bCs/>
          <w:sz w:val="32"/>
          <w:szCs w:val="32"/>
        </w:rPr>
        <w:t>反映除上述项目以外的其他用于行政事业单位医疗方面的支出。</w:t>
      </w:r>
    </w:p>
    <w:p w14:paraId="4EC2990F" w14:textId="77777777"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21.住房保障支出（类)住房改革支出（款）住房公积金（项）：</w:t>
      </w:r>
      <w:r>
        <w:rPr>
          <w:rFonts w:ascii="仿宋" w:eastAsia="仿宋" w:hAnsi="仿宋" w:hint="eastAsia"/>
          <w:bCs/>
          <w:sz w:val="32"/>
          <w:szCs w:val="32"/>
        </w:rPr>
        <w:t>反映行政事业单位用财政拨款资金和其他资金等安排的住房改革支出。</w:t>
      </w:r>
    </w:p>
    <w:p w14:paraId="1A76B5BF" w14:textId="77777777" w:rsidR="00981E3C" w:rsidRDefault="00E43CF2">
      <w:pPr>
        <w:spacing w:line="540" w:lineRule="exact"/>
        <w:ind w:firstLineChars="200" w:firstLine="643"/>
        <w:rPr>
          <w:rFonts w:ascii="仿宋" w:eastAsia="仿宋" w:hAnsi="仿宋"/>
          <w:b/>
          <w:sz w:val="32"/>
          <w:szCs w:val="32"/>
        </w:rPr>
      </w:pPr>
      <w:r>
        <w:rPr>
          <w:rFonts w:ascii="仿宋" w:eastAsia="仿宋" w:hAnsi="仿宋" w:hint="eastAsia"/>
          <w:b/>
          <w:sz w:val="32"/>
          <w:szCs w:val="32"/>
        </w:rPr>
        <w:t>22.社会保障和就业支出（类）残疾人事业（款）行政运行（项）：</w:t>
      </w:r>
      <w:r>
        <w:rPr>
          <w:rFonts w:ascii="仿宋" w:eastAsia="仿宋" w:hAnsi="仿宋" w:hint="eastAsia"/>
          <w:bCs/>
          <w:sz w:val="32"/>
          <w:szCs w:val="32"/>
        </w:rPr>
        <w:t>反映行政单位（包括实行公务员管理的事业单位）的基本支出。</w:t>
      </w:r>
    </w:p>
    <w:p w14:paraId="572721B9" w14:textId="77777777"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23.社会保障和就业支出（类）残疾人事业（款）残疾人康复（项）：</w:t>
      </w:r>
      <w:r>
        <w:rPr>
          <w:rFonts w:ascii="仿宋" w:eastAsia="仿宋" w:hAnsi="仿宋" w:hint="eastAsia"/>
          <w:bCs/>
          <w:sz w:val="32"/>
          <w:szCs w:val="32"/>
        </w:rPr>
        <w:t>反映残疾人联合会用于残疾人康复方面的支出。</w:t>
      </w:r>
    </w:p>
    <w:p w14:paraId="13459F09" w14:textId="77777777"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24.社会保障和就业支出（类）残疾人事业（款）残疾人体育（项）：</w:t>
      </w:r>
      <w:r>
        <w:rPr>
          <w:rFonts w:ascii="仿宋" w:eastAsia="仿宋" w:hAnsi="仿宋" w:hint="eastAsia"/>
          <w:bCs/>
          <w:sz w:val="32"/>
          <w:szCs w:val="32"/>
        </w:rPr>
        <w:t>反映残疾人联合会用于残疾人体育方面的支出。</w:t>
      </w:r>
    </w:p>
    <w:p w14:paraId="70F2D42A" w14:textId="77777777"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25.社会保障和就业支出（类）残疾人事业（款）其他残疾人事业支出（项）：</w:t>
      </w:r>
      <w:r>
        <w:rPr>
          <w:rFonts w:ascii="仿宋" w:eastAsia="仿宋" w:hAnsi="仿宋" w:hint="eastAsia"/>
          <w:bCs/>
          <w:sz w:val="32"/>
          <w:szCs w:val="32"/>
        </w:rPr>
        <w:t>反映除上述项目以外其他用于残疾人事业方面的支出。</w:t>
      </w:r>
    </w:p>
    <w:p w14:paraId="2EC23C6E" w14:textId="381253AB"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26.其他支出（类）彩票公益金</w:t>
      </w:r>
      <w:r w:rsidR="00CD7D10">
        <w:rPr>
          <w:rFonts w:ascii="仿宋" w:eastAsia="仿宋" w:hAnsi="仿宋" w:hint="eastAsia"/>
          <w:b/>
          <w:sz w:val="32"/>
          <w:szCs w:val="32"/>
        </w:rPr>
        <w:t>安</w:t>
      </w:r>
      <w:r>
        <w:rPr>
          <w:rFonts w:ascii="仿宋" w:eastAsia="仿宋" w:hAnsi="仿宋" w:hint="eastAsia"/>
          <w:b/>
          <w:sz w:val="32"/>
          <w:szCs w:val="32"/>
        </w:rPr>
        <w:t>排的支出（款）用于残疾人事业的彩票公益金支出（项）：</w:t>
      </w:r>
      <w:r>
        <w:rPr>
          <w:rFonts w:ascii="仿宋" w:eastAsia="仿宋" w:hAnsi="仿宋" w:hint="eastAsia"/>
          <w:bCs/>
          <w:sz w:val="32"/>
          <w:szCs w:val="32"/>
        </w:rPr>
        <w:t>反映用于残疾人事业的彩票公益</w:t>
      </w:r>
      <w:r>
        <w:rPr>
          <w:rFonts w:ascii="仿宋" w:eastAsia="仿宋" w:hAnsi="仿宋" w:hint="eastAsia"/>
          <w:bCs/>
          <w:sz w:val="32"/>
          <w:szCs w:val="32"/>
        </w:rPr>
        <w:lastRenderedPageBreak/>
        <w:t>金支出。</w:t>
      </w:r>
    </w:p>
    <w:p w14:paraId="6C951476" w14:textId="77777777" w:rsidR="00981E3C" w:rsidRDefault="00E43CF2">
      <w:pPr>
        <w:spacing w:line="540" w:lineRule="exact"/>
        <w:ind w:firstLineChars="200" w:firstLine="643"/>
        <w:rPr>
          <w:rFonts w:ascii="仿宋" w:eastAsia="仿宋" w:hAnsi="仿宋"/>
          <w:bCs/>
          <w:sz w:val="32"/>
          <w:szCs w:val="32"/>
        </w:rPr>
      </w:pPr>
      <w:r>
        <w:rPr>
          <w:rFonts w:ascii="仿宋" w:eastAsia="仿宋" w:hAnsi="仿宋" w:hint="eastAsia"/>
          <w:b/>
          <w:sz w:val="32"/>
          <w:szCs w:val="32"/>
        </w:rPr>
        <w:t>27.卫生健康支出（类）公共卫生（款）重大公共卫生服务（项）：</w:t>
      </w:r>
      <w:r>
        <w:rPr>
          <w:rFonts w:ascii="仿宋" w:eastAsia="仿宋" w:hAnsi="仿宋" w:hint="eastAsia"/>
          <w:bCs/>
          <w:sz w:val="32"/>
          <w:szCs w:val="32"/>
        </w:rPr>
        <w:t>反映重大疾病、重大传染病预防控制等重大公共卫生服务项目支出。</w:t>
      </w:r>
    </w:p>
    <w:p w14:paraId="2E3EDE2A" w14:textId="77777777" w:rsidR="00981E3C" w:rsidRDefault="00E43CF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28.工资福利支出：</w:t>
      </w:r>
      <w:r>
        <w:rPr>
          <w:rFonts w:ascii="仿宋" w:eastAsia="仿宋" w:hAnsi="仿宋" w:hint="eastAsia"/>
          <w:sz w:val="32"/>
          <w:szCs w:val="32"/>
        </w:rPr>
        <w:t>反映单位开支的在职职工和编制外长期聘用人员的各类劳动报酬，以及为上述人员缴纳的各项社会保险费等。</w:t>
      </w:r>
    </w:p>
    <w:p w14:paraId="3CDDCF4B" w14:textId="77777777" w:rsidR="00981E3C" w:rsidRDefault="00E43CF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29.商品和服务支出：</w:t>
      </w:r>
      <w:r>
        <w:rPr>
          <w:rFonts w:ascii="仿宋" w:eastAsia="仿宋" w:hAnsi="仿宋" w:hint="eastAsia"/>
          <w:sz w:val="32"/>
          <w:szCs w:val="32"/>
        </w:rPr>
        <w:t>反映单位购买商品和服务的支出，不包括用于购置固定资产、战略性和应急性物资储备等资本性支出。</w:t>
      </w:r>
    </w:p>
    <w:p w14:paraId="24664883" w14:textId="77777777" w:rsidR="00981E3C" w:rsidRDefault="00E43CF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30.对个人和家庭补助：</w:t>
      </w:r>
      <w:r>
        <w:rPr>
          <w:rFonts w:ascii="仿宋" w:eastAsia="仿宋" w:hAnsi="仿宋" w:hint="eastAsia"/>
          <w:sz w:val="32"/>
          <w:szCs w:val="32"/>
        </w:rPr>
        <w:t>反映政府用于对个人和家庭的补助支出。</w:t>
      </w:r>
    </w:p>
    <w:p w14:paraId="02F8A262" w14:textId="77777777" w:rsidR="00981E3C" w:rsidRDefault="00E43CF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31.资本性支出：</w:t>
      </w:r>
      <w:r>
        <w:rPr>
          <w:rFonts w:ascii="仿宋" w:eastAsia="仿宋" w:hAnsi="仿宋" w:hint="eastAsia"/>
          <w:sz w:val="32"/>
          <w:szCs w:val="32"/>
        </w:rPr>
        <w:t>反映各单位安排的资本性支出。切块由发展改革部门安排的基本建设支出不在此科目反映。</w:t>
      </w:r>
    </w:p>
    <w:p w14:paraId="177A4672" w14:textId="77777777" w:rsidR="00981E3C" w:rsidRDefault="00E43CF2">
      <w:pPr>
        <w:spacing w:line="540" w:lineRule="exact"/>
        <w:ind w:firstLineChars="200" w:firstLine="640"/>
        <w:rPr>
          <w:rFonts w:ascii="仿宋" w:eastAsia="仿宋" w:hAnsi="仿宋"/>
          <w:sz w:val="32"/>
          <w:szCs w:val="32"/>
        </w:rPr>
      </w:pPr>
      <w:r>
        <w:rPr>
          <w:rFonts w:hint="eastAsia"/>
          <w:sz w:val="32"/>
          <w:szCs w:val="32"/>
        </w:rPr>
        <w:t>32.</w:t>
      </w:r>
      <w:r>
        <w:rPr>
          <w:rFonts w:ascii="仿宋" w:eastAsia="仿宋" w:hAnsi="仿宋" w:hint="eastAsia"/>
          <w:b/>
          <w:sz w:val="32"/>
          <w:szCs w:val="32"/>
        </w:rPr>
        <w:t>其他支出（类）其他支出（款）其他支出（项）</w:t>
      </w:r>
      <w:r>
        <w:rPr>
          <w:rFonts w:ascii="仿宋" w:eastAsia="仿宋" w:hAnsi="仿宋" w:hint="eastAsia"/>
          <w:sz w:val="32"/>
          <w:szCs w:val="32"/>
        </w:rPr>
        <w:t>反映除上述项目以外其他不能划分到具体功能科目的支出项目。</w:t>
      </w:r>
    </w:p>
    <w:p w14:paraId="48ED49C6" w14:textId="77777777" w:rsidR="00981E3C" w:rsidRDefault="00E43CF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33.社会保障和就业支出（类）行政事业单位养老支出（款）机关事业单位职业年金缴费支出（项）：</w:t>
      </w:r>
      <w:r>
        <w:rPr>
          <w:rFonts w:ascii="仿宋" w:eastAsia="仿宋" w:hAnsi="仿宋" w:hint="eastAsia"/>
          <w:sz w:val="32"/>
          <w:szCs w:val="32"/>
        </w:rPr>
        <w:t>反映机关事业单位实施养老保险制度由单位实际缴纳的职业年金支出。</w:t>
      </w:r>
    </w:p>
    <w:p w14:paraId="523410E9" w14:textId="77777777" w:rsidR="00981E3C" w:rsidRDefault="00981E3C">
      <w:pPr>
        <w:spacing w:line="540" w:lineRule="exact"/>
        <w:ind w:firstLineChars="200" w:firstLine="640"/>
        <w:jc w:val="left"/>
        <w:rPr>
          <w:rFonts w:ascii="仿宋" w:eastAsia="仿宋" w:hAnsi="仿宋"/>
          <w:i/>
          <w:sz w:val="32"/>
          <w:szCs w:val="32"/>
          <w:u w:val="single"/>
        </w:rPr>
      </w:pPr>
    </w:p>
    <w:p w14:paraId="3279AEA2" w14:textId="77777777" w:rsidR="00981E3C" w:rsidRDefault="00981E3C">
      <w:pPr>
        <w:spacing w:line="540" w:lineRule="exact"/>
        <w:ind w:firstLineChars="200" w:firstLine="640"/>
        <w:jc w:val="left"/>
        <w:rPr>
          <w:rFonts w:ascii="仿宋_GB2312" w:eastAsia="仿宋_GB2312"/>
          <w:i/>
          <w:sz w:val="32"/>
          <w:szCs w:val="32"/>
          <w:u w:val="single"/>
        </w:rPr>
      </w:pPr>
    </w:p>
    <w:p w14:paraId="012D5D97" w14:textId="77777777" w:rsidR="00981E3C" w:rsidRDefault="00981E3C">
      <w:pPr>
        <w:spacing w:line="540" w:lineRule="exact"/>
        <w:rPr>
          <w:rFonts w:ascii="宋体" w:hAnsi="宋体"/>
          <w:b/>
          <w:sz w:val="36"/>
          <w:szCs w:val="36"/>
        </w:rPr>
      </w:pPr>
    </w:p>
    <w:p w14:paraId="446C0A13" w14:textId="77777777" w:rsidR="00981E3C" w:rsidRDefault="00981E3C">
      <w:pPr>
        <w:spacing w:line="540" w:lineRule="exact"/>
        <w:jc w:val="center"/>
        <w:rPr>
          <w:rFonts w:ascii="宋体" w:hAnsi="宋体"/>
          <w:b/>
          <w:sz w:val="36"/>
          <w:szCs w:val="36"/>
        </w:rPr>
      </w:pPr>
    </w:p>
    <w:p w14:paraId="7FCB58C9" w14:textId="77777777" w:rsidR="00981E3C" w:rsidRDefault="00981E3C">
      <w:pPr>
        <w:spacing w:line="540" w:lineRule="exact"/>
        <w:jc w:val="center"/>
        <w:rPr>
          <w:rFonts w:ascii="宋体" w:hAnsi="宋体"/>
          <w:b/>
          <w:sz w:val="36"/>
          <w:szCs w:val="36"/>
        </w:rPr>
      </w:pPr>
    </w:p>
    <w:p w14:paraId="371A132D" w14:textId="77777777" w:rsidR="00981E3C" w:rsidRDefault="00981E3C">
      <w:pPr>
        <w:spacing w:line="540" w:lineRule="exact"/>
        <w:jc w:val="center"/>
        <w:rPr>
          <w:rFonts w:ascii="宋体" w:hAnsi="宋体"/>
          <w:b/>
          <w:sz w:val="36"/>
          <w:szCs w:val="36"/>
        </w:rPr>
      </w:pPr>
    </w:p>
    <w:p w14:paraId="7E5E7E6F" w14:textId="77777777" w:rsidR="00981E3C" w:rsidRDefault="00981E3C">
      <w:pPr>
        <w:spacing w:line="540" w:lineRule="exact"/>
        <w:jc w:val="center"/>
        <w:rPr>
          <w:rFonts w:ascii="宋体" w:hAnsi="宋体"/>
          <w:b/>
          <w:sz w:val="36"/>
          <w:szCs w:val="36"/>
        </w:rPr>
      </w:pPr>
    </w:p>
    <w:p w14:paraId="0A256768" w14:textId="77777777" w:rsidR="00981E3C" w:rsidRDefault="00981E3C">
      <w:pPr>
        <w:spacing w:line="540" w:lineRule="exact"/>
        <w:jc w:val="center"/>
        <w:rPr>
          <w:rFonts w:ascii="宋体" w:hAnsi="宋体"/>
          <w:b/>
          <w:sz w:val="36"/>
          <w:szCs w:val="36"/>
        </w:rPr>
      </w:pPr>
    </w:p>
    <w:p w14:paraId="57FCB6A7" w14:textId="77777777" w:rsidR="00981E3C" w:rsidRDefault="00E43CF2">
      <w:pPr>
        <w:spacing w:line="540" w:lineRule="exact"/>
        <w:jc w:val="center"/>
        <w:rPr>
          <w:rFonts w:ascii="仿宋_GB2312" w:eastAsia="仿宋_GB2312"/>
          <w:sz w:val="52"/>
          <w:szCs w:val="52"/>
        </w:rPr>
      </w:pPr>
      <w:r>
        <w:rPr>
          <w:rFonts w:ascii="宋体" w:hAnsi="宋体" w:hint="eastAsia"/>
          <w:b/>
          <w:sz w:val="52"/>
          <w:szCs w:val="52"/>
        </w:rPr>
        <w:t>第四部分 2021年度部门决算表</w:t>
      </w:r>
    </w:p>
    <w:p w14:paraId="14F81583" w14:textId="77777777" w:rsidR="00981E3C" w:rsidRDefault="00981E3C">
      <w:pPr>
        <w:spacing w:line="540" w:lineRule="exact"/>
        <w:jc w:val="center"/>
        <w:rPr>
          <w:sz w:val="32"/>
          <w:szCs w:val="32"/>
        </w:rPr>
      </w:pPr>
    </w:p>
    <w:p w14:paraId="0C5E0B33" w14:textId="77777777" w:rsidR="00981E3C" w:rsidRDefault="00E43CF2">
      <w:pPr>
        <w:spacing w:line="540" w:lineRule="exact"/>
        <w:rPr>
          <w:rFonts w:ascii="仿宋_GB2312" w:eastAsia="仿宋_GB2312"/>
          <w:sz w:val="32"/>
          <w:szCs w:val="32"/>
        </w:rPr>
      </w:pPr>
      <w:r>
        <w:rPr>
          <w:rFonts w:ascii="仿宋_GB2312" w:eastAsia="仿宋_GB2312" w:hint="eastAsia"/>
          <w:sz w:val="32"/>
          <w:szCs w:val="32"/>
        </w:rPr>
        <w:t>详见：《盘锦市残疾人联合会2021年度部门决算公开表》</w:t>
      </w:r>
    </w:p>
    <w:p w14:paraId="0EE05762" w14:textId="77777777" w:rsidR="00981E3C" w:rsidRDefault="00981E3C"/>
    <w:sectPr w:rsidR="00981E3C">
      <w:footerReference w:type="default" r:id="rId8"/>
      <w:pgSz w:w="11906" w:h="16838"/>
      <w:pgMar w:top="1701"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F9F5" w14:textId="77777777" w:rsidR="00500D3E" w:rsidRDefault="00500D3E">
      <w:r>
        <w:separator/>
      </w:r>
    </w:p>
  </w:endnote>
  <w:endnote w:type="continuationSeparator" w:id="0">
    <w:p w14:paraId="4F77FC2C" w14:textId="77777777" w:rsidR="00500D3E" w:rsidRDefault="0050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668B" w14:textId="77777777" w:rsidR="00981E3C" w:rsidRDefault="00E43CF2">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10</w:t>
    </w:r>
    <w:r>
      <w:fldChar w:fldCharType="end"/>
    </w:r>
  </w:p>
  <w:p w14:paraId="0CD5AA48" w14:textId="77777777" w:rsidR="00981E3C" w:rsidRDefault="00981E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77A7" w14:textId="77777777" w:rsidR="00500D3E" w:rsidRDefault="00500D3E">
      <w:r>
        <w:separator/>
      </w:r>
    </w:p>
  </w:footnote>
  <w:footnote w:type="continuationSeparator" w:id="0">
    <w:p w14:paraId="1BF96257" w14:textId="77777777" w:rsidR="00500D3E" w:rsidRDefault="0050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6DF713"/>
    <w:multiLevelType w:val="singleLevel"/>
    <w:tmpl w:val="E56DF713"/>
    <w:lvl w:ilvl="0">
      <w:start w:val="3"/>
      <w:numFmt w:val="chineseCounting"/>
      <w:suff w:val="nothing"/>
      <w:lvlText w:val="（%1）"/>
      <w:lvlJc w:val="left"/>
      <w:rPr>
        <w:rFonts w:hint="eastAsia"/>
      </w:rPr>
    </w:lvl>
  </w:abstractNum>
  <w:abstractNum w:abstractNumId="1" w15:restartNumberingAfterBreak="0">
    <w:nsid w:val="488A5F54"/>
    <w:multiLevelType w:val="singleLevel"/>
    <w:tmpl w:val="488A5F54"/>
    <w:lvl w:ilvl="0">
      <w:start w:val="2"/>
      <w:numFmt w:val="chineseCounting"/>
      <w:suff w:val="space"/>
      <w:lvlText w:val="第%1部分"/>
      <w:lvlJc w:val="left"/>
      <w:rPr>
        <w:rFonts w:hint="eastAsia"/>
      </w:rPr>
    </w:lvl>
  </w:abstractNum>
  <w:abstractNum w:abstractNumId="2" w15:restartNumberingAfterBreak="0">
    <w:nsid w:val="730B37B3"/>
    <w:multiLevelType w:val="multilevel"/>
    <w:tmpl w:val="730B37B3"/>
    <w:lvl w:ilvl="0">
      <w:start w:val="1"/>
      <w:numFmt w:val="japaneseCounting"/>
      <w:lvlText w:val="%1、"/>
      <w:lvlJc w:val="left"/>
      <w:pPr>
        <w:tabs>
          <w:tab w:val="left" w:pos="720"/>
        </w:tabs>
        <w:ind w:left="720" w:hanging="720"/>
      </w:pPr>
      <w:rPr>
        <w:rFonts w:hint="default"/>
      </w:rPr>
    </w:lvl>
    <w:lvl w:ilvl="1" w:tentative="1">
      <w:start w:val="2"/>
      <w:numFmt w:val="japaneseCounting"/>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E3C"/>
    <w:rsid w:val="00105567"/>
    <w:rsid w:val="00500D3E"/>
    <w:rsid w:val="00981E3C"/>
    <w:rsid w:val="00CD7D10"/>
    <w:rsid w:val="00E4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1EEEAFC"/>
  <w15:docId w15:val="{8FC1ACF4-C264-184D-9F2E-6EAC17BF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customStyle="1" w:styleId="1">
    <w:name w:val="列表段落1"/>
    <w:basedOn w:val="a"/>
    <w:uiPriority w:val="34"/>
    <w:qFormat/>
    <w:pPr>
      <w:ind w:firstLineChars="200" w:firstLine="420"/>
    </w:p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 w:type="character" w:customStyle="1" w:styleId="font31">
    <w:name w:val="font3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1696</Words>
  <Characters>9668</Characters>
  <Application>Microsoft Office Word</Application>
  <DocSecurity>0</DocSecurity>
  <Lines>80</Lines>
  <Paragraphs>22</Paragraphs>
  <ScaleCrop>false</ScaleCrop>
  <Company>china</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盘锦市残疾人联合会</dc:title>
  <dc:creator>lenovo</dc:creator>
  <cp:lastModifiedBy>Microsoft Office User</cp:lastModifiedBy>
  <cp:revision>2</cp:revision>
  <cp:lastPrinted>2022-09-08T08:44:00Z</cp:lastPrinted>
  <dcterms:created xsi:type="dcterms:W3CDTF">2022-09-07T02:59:00Z</dcterms:created>
  <dcterms:modified xsi:type="dcterms:W3CDTF">2024-08-08T07:29:00Z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18CD7DB5C5344795A2FB5D704D68E032</vt:lpwstr>
  </property>
</Properties>
</file>