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752C7">
      <w:pPr>
        <w:spacing w:line="540" w:lineRule="exact"/>
        <w:jc w:val="center"/>
        <w:rPr>
          <w:rFonts w:ascii="宋体" w:hAnsi="宋体"/>
          <w:b/>
          <w:sz w:val="48"/>
          <w:szCs w:val="48"/>
        </w:rPr>
      </w:pPr>
      <w:r>
        <w:rPr>
          <w:rFonts w:hint="eastAsia" w:ascii="宋体" w:hAnsi="宋体"/>
          <w:b/>
          <w:sz w:val="48"/>
          <w:szCs w:val="48"/>
        </w:rPr>
        <w:t>盘锦检验检测中心</w:t>
      </w:r>
    </w:p>
    <w:p w14:paraId="21F3532B">
      <w:pPr>
        <w:spacing w:line="540" w:lineRule="exact"/>
        <w:jc w:val="center"/>
        <w:rPr>
          <w:rFonts w:ascii="宋体" w:hAnsi="宋体"/>
          <w:b/>
          <w:sz w:val="48"/>
          <w:szCs w:val="48"/>
        </w:rPr>
      </w:pPr>
      <w:r>
        <w:rPr>
          <w:rFonts w:hint="eastAsia" w:ascii="宋体" w:hAnsi="宋体"/>
          <w:b/>
          <w:sz w:val="48"/>
          <w:szCs w:val="48"/>
        </w:rPr>
        <w:t>2016年度部门决算公开</w:t>
      </w:r>
      <w:r>
        <w:rPr>
          <w:rFonts w:hint="eastAsia"/>
          <w:b/>
          <w:sz w:val="44"/>
          <w:szCs w:val="44"/>
        </w:rPr>
        <w:t>说明</w:t>
      </w:r>
    </w:p>
    <w:p w14:paraId="0A346117">
      <w:pPr>
        <w:spacing w:line="540" w:lineRule="exact"/>
        <w:rPr>
          <w:b/>
          <w:sz w:val="44"/>
          <w:szCs w:val="44"/>
          <w:u w:val="single"/>
        </w:rPr>
      </w:pPr>
    </w:p>
    <w:p w14:paraId="227A03DF">
      <w:pPr>
        <w:spacing w:line="540" w:lineRule="exact"/>
        <w:rPr>
          <w:b/>
          <w:sz w:val="44"/>
          <w:szCs w:val="44"/>
          <w:u w:val="single"/>
        </w:rPr>
      </w:pPr>
    </w:p>
    <w:p w14:paraId="611D74CB">
      <w:pPr>
        <w:spacing w:line="540" w:lineRule="exact"/>
        <w:jc w:val="center"/>
        <w:rPr>
          <w:rFonts w:hint="eastAsia" w:ascii="黑体" w:hAnsi="黑体" w:eastAsia="黑体"/>
          <w:sz w:val="32"/>
          <w:szCs w:val="32"/>
        </w:rPr>
      </w:pPr>
      <w:r>
        <w:rPr>
          <w:rFonts w:hint="eastAsia" w:ascii="黑体" w:hAnsi="黑体" w:eastAsia="黑体"/>
          <w:sz w:val="32"/>
          <w:szCs w:val="32"/>
        </w:rPr>
        <w:t>目     录</w:t>
      </w:r>
    </w:p>
    <w:p w14:paraId="6EA918F5">
      <w:pPr>
        <w:spacing w:line="540" w:lineRule="exact"/>
        <w:rPr>
          <w:rFonts w:hint="eastAsia" w:ascii="黑体" w:hAnsi="黑体" w:eastAsia="黑体"/>
          <w:sz w:val="32"/>
          <w:szCs w:val="32"/>
        </w:rPr>
      </w:pPr>
    </w:p>
    <w:p w14:paraId="6B669CEB">
      <w:pPr>
        <w:spacing w:line="540" w:lineRule="exact"/>
        <w:rPr>
          <w:rFonts w:ascii="黑体" w:hAnsi="黑体" w:eastAsia="黑体"/>
          <w:sz w:val="32"/>
          <w:szCs w:val="32"/>
        </w:rPr>
      </w:pPr>
      <w:r>
        <w:rPr>
          <w:rFonts w:hint="eastAsia" w:ascii="黑体" w:hAnsi="黑体" w:eastAsia="黑体"/>
          <w:sz w:val="32"/>
          <w:szCs w:val="32"/>
        </w:rPr>
        <w:t>第一部分    盘锦</w:t>
      </w:r>
      <w:r>
        <w:rPr>
          <w:rFonts w:ascii="黑体" w:hAnsi="黑体" w:eastAsia="黑体"/>
          <w:sz w:val="32"/>
          <w:szCs w:val="32"/>
        </w:rPr>
        <w:t>检验</w:t>
      </w:r>
      <w:r>
        <w:rPr>
          <w:rFonts w:hint="eastAsia" w:ascii="黑体" w:hAnsi="黑体" w:eastAsia="黑体"/>
          <w:sz w:val="32"/>
          <w:szCs w:val="32"/>
        </w:rPr>
        <w:t>检测</w:t>
      </w:r>
      <w:r>
        <w:rPr>
          <w:rFonts w:ascii="黑体" w:hAnsi="黑体" w:eastAsia="黑体"/>
          <w:sz w:val="32"/>
          <w:szCs w:val="32"/>
        </w:rPr>
        <w:t>中心</w:t>
      </w:r>
      <w:r>
        <w:rPr>
          <w:rFonts w:hint="eastAsia" w:ascii="黑体" w:hAnsi="黑体" w:eastAsia="黑体"/>
          <w:sz w:val="32"/>
          <w:szCs w:val="32"/>
        </w:rPr>
        <w:t>概况</w:t>
      </w:r>
    </w:p>
    <w:p w14:paraId="64298B75">
      <w:pPr>
        <w:spacing w:line="540" w:lineRule="exact"/>
        <w:rPr>
          <w:rFonts w:ascii="仿宋_GB2312" w:hAnsi="仿宋_GB2312" w:eastAsia="仿宋" w:cs="仿宋_GB2312"/>
          <w:color w:val="000000"/>
          <w:kern w:val="1"/>
          <w:sz w:val="32"/>
          <w:szCs w:val="32"/>
        </w:rPr>
      </w:pPr>
      <w:r>
        <w:rPr>
          <w:rFonts w:hint="eastAsia" w:ascii="仿宋_GB2312" w:hAnsi="仿宋_GB2312" w:eastAsia="仿宋" w:cs="仿宋_GB2312"/>
          <w:color w:val="000000"/>
          <w:kern w:val="1"/>
          <w:sz w:val="32"/>
          <w:szCs w:val="32"/>
        </w:rPr>
        <w:t>一、主要职责及</w:t>
      </w:r>
      <w:r>
        <w:rPr>
          <w:rFonts w:ascii="仿宋_GB2312" w:hAnsi="仿宋_GB2312" w:eastAsia="仿宋" w:cs="仿宋_GB2312"/>
          <w:color w:val="000000"/>
          <w:kern w:val="1"/>
          <w:sz w:val="32"/>
          <w:szCs w:val="32"/>
        </w:rPr>
        <w:t>机构设置</w:t>
      </w:r>
    </w:p>
    <w:p w14:paraId="7E671FB6">
      <w:pPr>
        <w:spacing w:line="540" w:lineRule="exact"/>
        <w:rPr>
          <w:rFonts w:ascii="仿宋_GB2312" w:hAnsi="仿宋_GB2312" w:eastAsia="仿宋" w:cs="仿宋_GB2312"/>
          <w:color w:val="000000"/>
          <w:kern w:val="1"/>
          <w:sz w:val="32"/>
          <w:szCs w:val="32"/>
        </w:rPr>
      </w:pPr>
      <w:r>
        <w:rPr>
          <w:rFonts w:hint="eastAsia" w:ascii="仿宋_GB2312" w:hAnsi="仿宋_GB2312" w:eastAsia="仿宋" w:cs="仿宋_GB2312"/>
          <w:color w:val="000000"/>
          <w:kern w:val="1"/>
          <w:sz w:val="32"/>
          <w:szCs w:val="32"/>
        </w:rPr>
        <w:t>二、部门决算</w:t>
      </w:r>
      <w:r>
        <w:rPr>
          <w:rFonts w:ascii="仿宋_GB2312" w:hAnsi="仿宋_GB2312" w:eastAsia="仿宋" w:cs="仿宋_GB2312"/>
          <w:color w:val="000000"/>
          <w:kern w:val="1"/>
          <w:sz w:val="32"/>
          <w:szCs w:val="32"/>
        </w:rPr>
        <w:t>单位构成</w:t>
      </w:r>
    </w:p>
    <w:p w14:paraId="2E51DD31">
      <w:pPr>
        <w:spacing w:line="540" w:lineRule="exact"/>
        <w:rPr>
          <w:rFonts w:ascii="黑体" w:hAnsi="黑体" w:eastAsia="黑体"/>
          <w:sz w:val="32"/>
          <w:szCs w:val="32"/>
        </w:rPr>
      </w:pPr>
      <w:r>
        <w:rPr>
          <w:rFonts w:hint="eastAsia" w:ascii="黑体" w:hAnsi="黑体" w:eastAsia="黑体"/>
          <w:sz w:val="32"/>
          <w:szCs w:val="32"/>
        </w:rPr>
        <w:t>第二部分    盘锦</w:t>
      </w:r>
      <w:r>
        <w:rPr>
          <w:rFonts w:ascii="黑体" w:hAnsi="黑体" w:eastAsia="黑体"/>
          <w:sz w:val="32"/>
          <w:szCs w:val="32"/>
        </w:rPr>
        <w:t>检验</w:t>
      </w:r>
      <w:r>
        <w:rPr>
          <w:rFonts w:hint="eastAsia" w:ascii="黑体" w:hAnsi="黑体" w:eastAsia="黑体"/>
          <w:sz w:val="32"/>
          <w:szCs w:val="32"/>
        </w:rPr>
        <w:t>检测</w:t>
      </w:r>
      <w:r>
        <w:rPr>
          <w:rFonts w:ascii="黑体" w:hAnsi="黑体" w:eastAsia="黑体"/>
          <w:sz w:val="32"/>
          <w:szCs w:val="32"/>
        </w:rPr>
        <w:t>中心</w:t>
      </w:r>
      <w:r>
        <w:rPr>
          <w:rFonts w:hint="eastAsia" w:ascii="黑体" w:hAnsi="黑体" w:eastAsia="黑体"/>
          <w:sz w:val="32"/>
          <w:szCs w:val="32"/>
        </w:rPr>
        <w:t>2016年度部门决算公开报表</w:t>
      </w:r>
    </w:p>
    <w:p w14:paraId="58565F98">
      <w:pPr>
        <w:spacing w:line="540" w:lineRule="exact"/>
        <w:rPr>
          <w:rFonts w:ascii="仿宋" w:hAnsi="仿宋" w:eastAsia="仿宋"/>
          <w:sz w:val="32"/>
          <w:szCs w:val="32"/>
        </w:rPr>
      </w:pPr>
      <w:r>
        <w:rPr>
          <w:rFonts w:hint="eastAsia" w:ascii="仿宋" w:hAnsi="仿宋" w:eastAsia="仿宋"/>
          <w:sz w:val="32"/>
          <w:szCs w:val="32"/>
        </w:rPr>
        <w:t>一、2016年度收入支出决算总表</w:t>
      </w:r>
    </w:p>
    <w:p w14:paraId="615EBF33">
      <w:pPr>
        <w:spacing w:line="540" w:lineRule="exact"/>
        <w:rPr>
          <w:rFonts w:ascii="仿宋" w:hAnsi="仿宋" w:eastAsia="仿宋"/>
          <w:sz w:val="32"/>
          <w:szCs w:val="32"/>
        </w:rPr>
      </w:pPr>
      <w:r>
        <w:rPr>
          <w:rFonts w:hint="eastAsia" w:ascii="仿宋" w:hAnsi="仿宋" w:eastAsia="仿宋"/>
          <w:sz w:val="32"/>
          <w:szCs w:val="32"/>
        </w:rPr>
        <w:t>二、2016年度收入决算表</w:t>
      </w:r>
    </w:p>
    <w:p w14:paraId="50030E56">
      <w:pPr>
        <w:spacing w:line="540" w:lineRule="exact"/>
        <w:rPr>
          <w:rFonts w:ascii="仿宋" w:hAnsi="仿宋" w:eastAsia="仿宋"/>
          <w:sz w:val="32"/>
          <w:szCs w:val="32"/>
        </w:rPr>
      </w:pPr>
      <w:r>
        <w:rPr>
          <w:rFonts w:hint="eastAsia" w:ascii="仿宋" w:hAnsi="仿宋" w:eastAsia="仿宋"/>
          <w:sz w:val="32"/>
          <w:szCs w:val="32"/>
        </w:rPr>
        <w:t>三、2016年度支出决算表</w:t>
      </w:r>
    </w:p>
    <w:p w14:paraId="4B1D584E">
      <w:pPr>
        <w:spacing w:line="540" w:lineRule="exact"/>
        <w:rPr>
          <w:rFonts w:ascii="仿宋" w:hAnsi="仿宋" w:eastAsia="仿宋"/>
          <w:sz w:val="32"/>
          <w:szCs w:val="32"/>
        </w:rPr>
      </w:pPr>
      <w:r>
        <w:rPr>
          <w:rFonts w:hint="eastAsia" w:ascii="仿宋" w:hAnsi="仿宋" w:eastAsia="仿宋"/>
          <w:sz w:val="32"/>
          <w:szCs w:val="32"/>
        </w:rPr>
        <w:t>四、2016年度财政拨款收入支出决算表</w:t>
      </w:r>
    </w:p>
    <w:p w14:paraId="0EE55B63">
      <w:pPr>
        <w:spacing w:line="540" w:lineRule="exac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财政拨款收入支出决算表</w:t>
      </w:r>
    </w:p>
    <w:p w14:paraId="5E2830E2">
      <w:pPr>
        <w:spacing w:line="540" w:lineRule="exac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14:paraId="52F92F6B">
      <w:pPr>
        <w:spacing w:line="540" w:lineRule="exac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2016年度政府性基金预算财政拨款收入支出决算表</w:t>
      </w:r>
    </w:p>
    <w:p w14:paraId="136C0F2C">
      <w:pPr>
        <w:spacing w:line="540" w:lineRule="exact"/>
        <w:rPr>
          <w:rFonts w:ascii="仿宋" w:hAnsi="仿宋" w:eastAsia="仿宋"/>
          <w:sz w:val="32"/>
          <w:szCs w:val="32"/>
        </w:rPr>
      </w:pPr>
      <w:r>
        <w:rPr>
          <w:rFonts w:hint="eastAsia" w:ascii="仿宋" w:hAnsi="仿宋" w:eastAsia="仿宋"/>
          <w:sz w:val="32"/>
          <w:szCs w:val="32"/>
        </w:rPr>
        <w:t>八、2016年度财政专户管理资金收入支出决算表</w:t>
      </w:r>
    </w:p>
    <w:p w14:paraId="1943918E">
      <w:pPr>
        <w:spacing w:line="540" w:lineRule="exact"/>
        <w:ind w:left="640" w:hanging="640" w:hanging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2016</w:t>
      </w:r>
      <w:r>
        <w:rPr>
          <w:rFonts w:hint="eastAsia" w:ascii="仿宋" w:hAnsi="仿宋" w:eastAsia="仿宋"/>
          <w:sz w:val="32"/>
          <w:szCs w:val="32"/>
        </w:rPr>
        <w:t>年度一般公共预算财政拨款“三公”经费支出决算表</w:t>
      </w:r>
    </w:p>
    <w:p w14:paraId="7CF0DE24">
      <w:pPr>
        <w:spacing w:line="540" w:lineRule="exact"/>
        <w:rPr>
          <w:rFonts w:ascii="黑体" w:hAnsi="黑体" w:eastAsia="黑体"/>
          <w:sz w:val="32"/>
          <w:szCs w:val="32"/>
        </w:rPr>
      </w:pPr>
      <w:r>
        <w:rPr>
          <w:rFonts w:hint="eastAsia" w:ascii="黑体" w:hAnsi="黑体" w:eastAsia="黑体"/>
          <w:sz w:val="32"/>
          <w:szCs w:val="32"/>
        </w:rPr>
        <w:t>第三部分    盘锦</w:t>
      </w:r>
      <w:r>
        <w:rPr>
          <w:rFonts w:ascii="黑体" w:hAnsi="黑体" w:eastAsia="黑体"/>
          <w:sz w:val="32"/>
          <w:szCs w:val="32"/>
        </w:rPr>
        <w:t>检验</w:t>
      </w:r>
      <w:r>
        <w:rPr>
          <w:rFonts w:hint="eastAsia" w:ascii="黑体" w:hAnsi="黑体" w:eastAsia="黑体"/>
          <w:sz w:val="32"/>
          <w:szCs w:val="32"/>
        </w:rPr>
        <w:t>检测</w:t>
      </w:r>
      <w:r>
        <w:rPr>
          <w:rFonts w:ascii="黑体" w:hAnsi="黑体" w:eastAsia="黑体"/>
          <w:sz w:val="32"/>
          <w:szCs w:val="32"/>
        </w:rPr>
        <w:t>中心</w:t>
      </w:r>
      <w:r>
        <w:rPr>
          <w:rFonts w:hint="eastAsia" w:ascii="黑体" w:hAnsi="黑体" w:eastAsia="黑体"/>
          <w:sz w:val="32"/>
          <w:szCs w:val="32"/>
        </w:rPr>
        <w:t>2016年度部门决算情况说明</w:t>
      </w:r>
    </w:p>
    <w:p w14:paraId="3DCC38C9">
      <w:pPr>
        <w:numPr>
          <w:ilvl w:val="0"/>
          <w:numId w:val="1"/>
        </w:numPr>
        <w:spacing w:line="540" w:lineRule="exact"/>
        <w:rPr>
          <w:rFonts w:ascii="仿宋_GB2312" w:hAnsi="仿宋_GB2312" w:eastAsia="仿宋" w:cs="仿宋_GB2312"/>
          <w:color w:val="000000"/>
          <w:kern w:val="1"/>
          <w:sz w:val="32"/>
          <w:szCs w:val="32"/>
        </w:rPr>
      </w:pPr>
      <w:r>
        <w:rPr>
          <w:rFonts w:ascii="仿宋_GB2312" w:hAnsi="仿宋_GB2312" w:eastAsia="仿宋" w:cs="仿宋_GB2312"/>
          <w:color w:val="000000"/>
          <w:kern w:val="1"/>
          <w:sz w:val="32"/>
          <w:szCs w:val="32"/>
        </w:rPr>
        <w:t>收入支出决算总体情况</w:t>
      </w:r>
    </w:p>
    <w:p w14:paraId="4D333BA8">
      <w:pPr>
        <w:spacing w:line="540" w:lineRule="exact"/>
        <w:rPr>
          <w:rFonts w:ascii="仿宋" w:hAnsi="仿宋" w:eastAsia="仿宋" w:cs="仿宋"/>
          <w:color w:val="000000"/>
          <w:kern w:val="1"/>
          <w:sz w:val="32"/>
          <w:szCs w:val="32"/>
        </w:rPr>
      </w:pPr>
      <w:r>
        <w:rPr>
          <w:rFonts w:ascii="仿宋" w:hAnsi="仿宋" w:eastAsia="仿宋" w:cs="仿宋"/>
          <w:color w:val="000000"/>
          <w:kern w:val="1"/>
          <w:sz w:val="32"/>
          <w:szCs w:val="32"/>
        </w:rPr>
        <w:t>二、财政拨款支出决算情况</w:t>
      </w:r>
    </w:p>
    <w:p w14:paraId="74D83408">
      <w:pPr>
        <w:spacing w:line="540" w:lineRule="exact"/>
        <w:rPr>
          <w:rFonts w:ascii="仿宋" w:hAnsi="仿宋" w:eastAsia="仿宋" w:cs="仿宋"/>
          <w:color w:val="000000"/>
          <w:kern w:val="1"/>
          <w:sz w:val="32"/>
          <w:szCs w:val="32"/>
        </w:rPr>
      </w:pPr>
      <w:r>
        <w:rPr>
          <w:rFonts w:ascii="仿宋" w:hAnsi="仿宋" w:eastAsia="仿宋" w:cs="仿宋"/>
          <w:color w:val="000000"/>
          <w:kern w:val="1"/>
          <w:sz w:val="32"/>
          <w:szCs w:val="32"/>
        </w:rPr>
        <w:t>三、公共预算财政拨款“三公”经费支出决算情况</w:t>
      </w:r>
    </w:p>
    <w:p w14:paraId="02EB87FF">
      <w:pPr>
        <w:spacing w:line="540" w:lineRule="exact"/>
        <w:rPr>
          <w:rFonts w:ascii="仿宋" w:hAnsi="仿宋" w:eastAsia="仿宋" w:cs="仿宋"/>
          <w:color w:val="000000"/>
          <w:kern w:val="1"/>
          <w:sz w:val="32"/>
          <w:szCs w:val="32"/>
        </w:rPr>
      </w:pPr>
      <w:r>
        <w:rPr>
          <w:rFonts w:hint="eastAsia" w:ascii="仿宋" w:hAnsi="仿宋" w:eastAsia="仿宋" w:cs="仿宋"/>
          <w:color w:val="000000"/>
          <w:kern w:val="1"/>
          <w:sz w:val="32"/>
          <w:szCs w:val="32"/>
        </w:rPr>
        <w:t>四</w:t>
      </w:r>
      <w:r>
        <w:rPr>
          <w:rFonts w:ascii="仿宋" w:hAnsi="仿宋" w:eastAsia="仿宋" w:cs="仿宋"/>
          <w:color w:val="000000"/>
          <w:kern w:val="1"/>
          <w:sz w:val="32"/>
          <w:szCs w:val="32"/>
        </w:rPr>
        <w:t>、其他重要事项的情况说明</w:t>
      </w:r>
    </w:p>
    <w:p w14:paraId="516346E3">
      <w:pPr>
        <w:spacing w:line="540" w:lineRule="exact"/>
        <w:rPr>
          <w:rFonts w:ascii="黑体" w:hAnsi="黑体" w:eastAsia="黑体"/>
          <w:sz w:val="32"/>
          <w:szCs w:val="32"/>
        </w:rPr>
      </w:pPr>
      <w:r>
        <w:rPr>
          <w:rFonts w:hint="eastAsia" w:ascii="黑体" w:hAnsi="黑体" w:eastAsia="黑体"/>
          <w:sz w:val="32"/>
          <w:szCs w:val="32"/>
        </w:rPr>
        <w:t>第四部分    名词解释</w:t>
      </w:r>
    </w:p>
    <w:p w14:paraId="43A529D4">
      <w:pPr>
        <w:spacing w:line="540" w:lineRule="exact"/>
        <w:rPr>
          <w:rFonts w:ascii="黑体" w:hAnsi="黑体" w:eastAsia="黑体"/>
          <w:b/>
          <w:sz w:val="44"/>
          <w:szCs w:val="44"/>
          <w:u w:val="single"/>
        </w:rPr>
      </w:pPr>
    </w:p>
    <w:p w14:paraId="392D0359">
      <w:pPr>
        <w:spacing w:line="540" w:lineRule="exact"/>
        <w:rPr>
          <w:rFonts w:ascii="黑体" w:hAnsi="黑体" w:eastAsia="黑体"/>
          <w:b/>
          <w:sz w:val="44"/>
          <w:szCs w:val="44"/>
          <w:u w:val="single"/>
        </w:rPr>
      </w:pPr>
    </w:p>
    <w:p w14:paraId="7354415D">
      <w:pPr>
        <w:spacing w:line="540" w:lineRule="exact"/>
        <w:rPr>
          <w:rFonts w:ascii="黑体" w:hAnsi="黑体" w:eastAsia="黑体"/>
          <w:b/>
          <w:sz w:val="44"/>
          <w:szCs w:val="44"/>
          <w:u w:val="single"/>
        </w:rPr>
      </w:pPr>
    </w:p>
    <w:p w14:paraId="69AC700C">
      <w:pPr>
        <w:spacing w:line="540" w:lineRule="exact"/>
        <w:rPr>
          <w:rFonts w:ascii="黑体" w:hAnsi="黑体" w:eastAsia="黑体"/>
          <w:b/>
          <w:sz w:val="44"/>
          <w:szCs w:val="44"/>
          <w:u w:val="single"/>
        </w:rPr>
      </w:pPr>
    </w:p>
    <w:p w14:paraId="18C54137">
      <w:pPr>
        <w:spacing w:line="540" w:lineRule="exact"/>
        <w:jc w:val="center"/>
        <w:rPr>
          <w:rFonts w:ascii="宋体" w:hAnsi="宋体"/>
          <w:b/>
          <w:sz w:val="36"/>
          <w:szCs w:val="36"/>
        </w:rPr>
      </w:pPr>
      <w:r>
        <w:rPr>
          <w:rFonts w:hint="eastAsia" w:ascii="宋体" w:hAnsi="宋体"/>
          <w:b/>
          <w:sz w:val="36"/>
          <w:szCs w:val="36"/>
        </w:rPr>
        <w:t>第一部分  盘锦检验检测中心概况</w:t>
      </w:r>
    </w:p>
    <w:p w14:paraId="365A1B80">
      <w:pPr>
        <w:pStyle w:val="12"/>
        <w:spacing w:line="540" w:lineRule="exact"/>
        <w:ind w:left="720" w:firstLine="0" w:firstLineChars="0"/>
        <w:rPr>
          <w:rFonts w:ascii="黑体" w:eastAsia="黑体"/>
          <w:sz w:val="32"/>
          <w:szCs w:val="32"/>
        </w:rPr>
      </w:pPr>
    </w:p>
    <w:p w14:paraId="07DC9FA7">
      <w:pPr>
        <w:pStyle w:val="12"/>
        <w:spacing w:line="540" w:lineRule="exact"/>
        <w:ind w:left="720" w:firstLine="0" w:firstLineChars="0"/>
        <w:rPr>
          <w:rFonts w:ascii="黑体" w:eastAsia="黑体"/>
          <w:sz w:val="32"/>
          <w:szCs w:val="32"/>
        </w:rPr>
      </w:pPr>
      <w:r>
        <w:rPr>
          <w:rFonts w:hint="eastAsia" w:ascii="黑体" w:eastAsia="黑体"/>
          <w:sz w:val="32"/>
          <w:szCs w:val="32"/>
        </w:rPr>
        <w:t>一、主要职责及</w:t>
      </w:r>
      <w:r>
        <w:rPr>
          <w:rFonts w:ascii="黑体" w:eastAsia="黑体"/>
          <w:sz w:val="32"/>
          <w:szCs w:val="32"/>
        </w:rPr>
        <w:t>机构设置</w:t>
      </w:r>
    </w:p>
    <w:p w14:paraId="2866FB8B">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盘锦检验检测中心（盘锦市疾病预防控制中心）为市政府直属全额拨款单位，机构规格为正县级。主要承担生产加工、流通、餐饮服务等环节食品（含保健品、化妆品）的检验检测职责，完成食品药品监督、卫生计生等行政部门费指令性检测任务；承担农产品、粮油、畜产品、兽药饲料、水产品、渔药及渔用饲料检验检测职责，完成农产品质量监督、粮油质量监督、动物监督、畜产品安全执法、海洋渔业质量监督等部门的指令性检测任务；承担药品检验检测职责，完成药品监管部门指令性检验检测任务；承担水质卫生、职业放射卫生、环境卫生、学校卫生、消毒产品及消毒效果、医疗器械、人及动物疫病防控、卫生应急等公共领域的检验检测职责，完成卫生计生、动物监督等行政部门的检验检测任务；负责全市从业人员、职业人员、驾驶人预防性健康体检，发现各类职业禁忌症，为贯彻落实各项法律法规提供支撑；开展食品、药品、化妆品、保健品、农产品、水产品、粮油、畜产品、兽药饲料、渔药及渔用饲料、人及动物疫病防控、公共卫生领域科学研究工作；负责传染病、寄生虫病、地方病、非传染性疾病等预防与控；负责突发公共卫生自建和灾害疫情应急处置；负责疫情及健康相关因素信息管理，开展疾病监测，收集、报告、分析和评价疾病与健康危害因素等公共卫生信息；负责健康危害因素监测与干预，开展食源性、职业性、放射性、环境性等疾病的监测评价和流行性病学调查，开展公众健康和营养状况监测与评价，提出干预策略与措施；负责健康教育与健康促进，对进行健康指导和不良健康行为干预；负责疾病预防控制技术管理与应用研究指导；负责辽东湾海港卫生检疫工作。</w:t>
      </w:r>
    </w:p>
    <w:p w14:paraId="664A3D79">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盘锦检验检测中心内设机构15个：综合管理部（包含组织人事室、财务后勤室、）、科研服务部（包含科研拓展室、市场服务室、）、质量控制部（包含质控室、样品受理室）、理化检测部（包含3个检测室）、生物检测部（包含4个检测室）、毒理检测部、体检部（包含从业与职业体检室、驾驶人体检室）、传染病与艾滋病科、免疫规划科、慢病地病科、病媒消毒科、职业放射卫生监测科、公共场所卫生监测科、食品与水质卫生监测科、辽东湾海港检疫站。</w:t>
      </w:r>
    </w:p>
    <w:p w14:paraId="4B7947F5">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45DF387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盘锦市检验检测中心无下属二级单位，2016年部门决算仅包括本级。</w:t>
      </w:r>
    </w:p>
    <w:p w14:paraId="132ADC7F">
      <w:pPr>
        <w:spacing w:line="540" w:lineRule="exact"/>
        <w:ind w:firstLine="640" w:firstLineChars="200"/>
        <w:jc w:val="left"/>
        <w:rPr>
          <w:rFonts w:ascii="仿宋_GB2312" w:eastAsia="仿宋_GB2312"/>
          <w:sz w:val="32"/>
          <w:szCs w:val="32"/>
        </w:rPr>
      </w:pPr>
    </w:p>
    <w:p w14:paraId="1AA8DC4F">
      <w:pPr>
        <w:spacing w:line="540" w:lineRule="exact"/>
        <w:ind w:firstLine="640" w:firstLineChars="200"/>
        <w:jc w:val="left"/>
        <w:rPr>
          <w:rFonts w:ascii="仿宋_GB2312" w:eastAsia="仿宋_GB2312"/>
          <w:sz w:val="32"/>
          <w:szCs w:val="32"/>
        </w:rPr>
      </w:pPr>
    </w:p>
    <w:p w14:paraId="4B155F9D">
      <w:pPr>
        <w:spacing w:line="540" w:lineRule="exact"/>
        <w:ind w:left="1608" w:hanging="1608" w:hangingChars="445"/>
        <w:jc w:val="left"/>
        <w:rPr>
          <w:rFonts w:ascii="宋体" w:hAnsi="宋体"/>
          <w:b/>
          <w:sz w:val="36"/>
          <w:szCs w:val="36"/>
        </w:rPr>
      </w:pPr>
      <w:r>
        <w:rPr>
          <w:rFonts w:hint="eastAsia" w:ascii="宋体" w:hAnsi="宋体"/>
          <w:b/>
          <w:sz w:val="36"/>
          <w:szCs w:val="36"/>
        </w:rPr>
        <w:t>第二部分 盘锦检验检测中心2016年度部门决算公开报表</w:t>
      </w:r>
    </w:p>
    <w:p w14:paraId="0F87C61F">
      <w:pPr>
        <w:spacing w:line="540" w:lineRule="exact"/>
        <w:ind w:firstLine="630" w:firstLineChars="196"/>
        <w:jc w:val="left"/>
        <w:rPr>
          <w:rFonts w:ascii="仿宋_GB2312" w:eastAsia="仿宋_GB2312"/>
          <w:b/>
          <w:sz w:val="32"/>
          <w:szCs w:val="32"/>
        </w:rPr>
      </w:pPr>
    </w:p>
    <w:p w14:paraId="535F21A8">
      <w:pPr>
        <w:spacing w:line="540" w:lineRule="exact"/>
        <w:ind w:firstLine="630" w:firstLineChars="196"/>
        <w:jc w:val="left"/>
        <w:rPr>
          <w:rFonts w:ascii="仿宋_GB2312" w:eastAsia="仿宋_GB2312"/>
          <w:b/>
          <w:sz w:val="32"/>
          <w:szCs w:val="32"/>
        </w:rPr>
      </w:pPr>
    </w:p>
    <w:p w14:paraId="733EE3A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详见</w:t>
      </w:r>
      <w:r>
        <w:rPr>
          <w:rFonts w:ascii="仿宋" w:hAnsi="仿宋" w:eastAsia="仿宋"/>
          <w:sz w:val="32"/>
          <w:szCs w:val="32"/>
        </w:rPr>
        <w:t>附表：</w:t>
      </w:r>
      <w:r>
        <w:rPr>
          <w:rFonts w:hint="eastAsia" w:ascii="仿宋" w:hAnsi="仿宋" w:eastAsia="仿宋"/>
          <w:sz w:val="32"/>
          <w:szCs w:val="32"/>
        </w:rPr>
        <w:t>盘锦检验检测</w:t>
      </w:r>
      <w:r>
        <w:rPr>
          <w:rFonts w:ascii="仿宋" w:hAnsi="仿宋" w:eastAsia="仿宋"/>
          <w:sz w:val="32"/>
          <w:szCs w:val="32"/>
        </w:rPr>
        <w:t>中心2016年度</w:t>
      </w:r>
      <w:r>
        <w:rPr>
          <w:rFonts w:hint="eastAsia" w:ascii="仿宋" w:hAnsi="仿宋" w:eastAsia="仿宋"/>
          <w:sz w:val="32"/>
          <w:szCs w:val="32"/>
        </w:rPr>
        <w:t>部门决算</w:t>
      </w:r>
      <w:r>
        <w:rPr>
          <w:rFonts w:ascii="仿宋" w:hAnsi="仿宋" w:eastAsia="仿宋"/>
          <w:sz w:val="32"/>
          <w:szCs w:val="32"/>
        </w:rPr>
        <w:t>公开表</w:t>
      </w:r>
    </w:p>
    <w:p w14:paraId="5798A59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一、2016年度收入支出决算总表</w:t>
      </w:r>
    </w:p>
    <w:p w14:paraId="61048AD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二、2016年度收入决算表</w:t>
      </w:r>
    </w:p>
    <w:p w14:paraId="38772FE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三、2016年度支出决算表</w:t>
      </w:r>
    </w:p>
    <w:p w14:paraId="6BE6DB8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四、2016年度财政拨款收入支出决算表</w:t>
      </w:r>
    </w:p>
    <w:p w14:paraId="583C759B">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财政拨款收入支出决算表</w:t>
      </w:r>
    </w:p>
    <w:p w14:paraId="47933329">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2016年度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14:paraId="1DCE1A4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七、2016年度政府性基金预算财政拨款收入支出决算表</w:t>
      </w:r>
    </w:p>
    <w:p w14:paraId="04403B0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八、2016年度财政专户管理资金收入支出决算表</w:t>
      </w:r>
    </w:p>
    <w:p w14:paraId="243983A9">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2016</w:t>
      </w:r>
      <w:r>
        <w:rPr>
          <w:rFonts w:hint="eastAsia" w:ascii="仿宋" w:hAnsi="仿宋" w:eastAsia="仿宋"/>
          <w:sz w:val="32"/>
          <w:szCs w:val="32"/>
        </w:rPr>
        <w:t>年度一般公共预算财政拨款“三公”经费支出决算表</w:t>
      </w:r>
    </w:p>
    <w:p w14:paraId="53FD1534">
      <w:pPr>
        <w:spacing w:line="540" w:lineRule="exact"/>
        <w:ind w:firstLine="630" w:firstLineChars="196"/>
        <w:jc w:val="left"/>
        <w:rPr>
          <w:rFonts w:ascii="仿宋_GB2312" w:eastAsia="仿宋_GB2312"/>
          <w:b/>
          <w:sz w:val="32"/>
          <w:szCs w:val="32"/>
        </w:rPr>
      </w:pPr>
    </w:p>
    <w:p w14:paraId="04A871FC">
      <w:pPr>
        <w:spacing w:line="540" w:lineRule="exact"/>
        <w:rPr>
          <w:rFonts w:ascii="宋体" w:hAnsi="宋体"/>
          <w:b/>
          <w:sz w:val="36"/>
          <w:szCs w:val="36"/>
        </w:rPr>
      </w:pPr>
    </w:p>
    <w:p w14:paraId="51827B08">
      <w:pPr>
        <w:spacing w:line="540" w:lineRule="exact"/>
        <w:rPr>
          <w:rFonts w:ascii="宋体" w:hAnsi="宋体"/>
          <w:b/>
          <w:sz w:val="36"/>
          <w:szCs w:val="36"/>
        </w:rPr>
      </w:pPr>
      <w:r>
        <w:rPr>
          <w:rFonts w:hint="eastAsia" w:ascii="宋体" w:hAnsi="宋体"/>
          <w:b/>
          <w:sz w:val="36"/>
          <w:szCs w:val="36"/>
        </w:rPr>
        <w:t>第三部分 盘锦检验检测中心2016年度部门决算说明</w:t>
      </w:r>
    </w:p>
    <w:p w14:paraId="262221F6">
      <w:pPr>
        <w:spacing w:line="540" w:lineRule="exact"/>
        <w:ind w:firstLine="627" w:firstLineChars="196"/>
        <w:rPr>
          <w:rFonts w:ascii="黑体" w:hAnsi="黑体" w:eastAsia="黑体"/>
          <w:sz w:val="32"/>
          <w:szCs w:val="32"/>
        </w:rPr>
      </w:pPr>
    </w:p>
    <w:p w14:paraId="1EAA6BFD">
      <w:pPr>
        <w:spacing w:line="540" w:lineRule="exact"/>
        <w:ind w:firstLine="627" w:firstLineChars="196"/>
        <w:rPr>
          <w:rFonts w:ascii="黑体" w:hAnsi="黑体" w:eastAsia="黑体"/>
          <w:sz w:val="32"/>
          <w:szCs w:val="32"/>
        </w:rPr>
      </w:pPr>
    </w:p>
    <w:p w14:paraId="10AE8C52">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14:paraId="36B9349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（一）收入总计4924.17万元，包括：</w:t>
      </w:r>
    </w:p>
    <w:p w14:paraId="204391C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1.财政拨款收入3471.64万元，其中：公共预算财政拨款收入3471.64万元，政府性基金收入0万元。</w:t>
      </w:r>
    </w:p>
    <w:p w14:paraId="1554B22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2.其他收入1452.53万元，主要是农产品质量安全项目资金460万元，食品安全风险建设项目200万元，粮食质量安全建设项目230万元，检验检测委托收入526.86，冷库扩建及消防维护经费34万元。</w:t>
      </w:r>
    </w:p>
    <w:p w14:paraId="12DCB245">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3.上年结转和结余307万元，主要是非税资金结转149万元，农产品建设项目资金结转100万元，计免平台建设37.8万元，冷库扩建及改造20万元。</w:t>
      </w:r>
    </w:p>
    <w:p w14:paraId="2B7BE12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（二）支出总计4060.84万元，包括：</w:t>
      </w:r>
    </w:p>
    <w:p w14:paraId="6D875917">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1.基本支出2147.99万元，主要是为保障机构正常运转、完成日常工作任务而发生的各项支出，其中：工资福利支出1502.71万元，对个人和家庭的补助支出36.8万元，商品和服务支出600.15万元，其他资本性支出8.32万元。</w:t>
      </w:r>
    </w:p>
    <w:p w14:paraId="5167AA7D">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项目支出1912.84万元，主要包括粮食质量安全建设项目230万元，冷库扩建及改造54万元，计免平台建设37.8万元，食品安全风险建设项目200万元，疾控重大公共卫生项目540.98万元，其他公共卫生项目576.25万元，食品检监测项目117万元，农产品质量安全体系建设156.8万元</w:t>
      </w:r>
    </w:p>
    <w:p w14:paraId="2E206BE4">
      <w:pPr>
        <w:spacing w:line="540" w:lineRule="exact"/>
        <w:ind w:firstLine="660"/>
        <w:rPr>
          <w:rFonts w:ascii="仿宋_GB2312" w:hAnsi="宋体" w:eastAsia="仿宋_GB2312"/>
          <w:sz w:val="32"/>
          <w:szCs w:val="32"/>
        </w:rPr>
      </w:pPr>
      <w:r>
        <w:rPr>
          <w:rFonts w:hint="eastAsia" w:ascii="楷体_GB2312" w:hAnsi="宋体" w:eastAsia="楷体_GB2312"/>
          <w:b/>
          <w:sz w:val="32"/>
          <w:szCs w:val="32"/>
        </w:rPr>
        <w:t>（三）年末结转和结余1474.17万元</w:t>
      </w:r>
    </w:p>
    <w:p w14:paraId="5A6B1C1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主要是农产品建设项目执行未完成，结转资金588.1万元；重大公共卫生项目未完成，结转资金257.67万元，其他公共卫生项目未完成，结转项目资金493.31万元，食品安全风险检监测项目未完工，结转资金135万元</w:t>
      </w:r>
    </w:p>
    <w:p w14:paraId="346D11E6">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14:paraId="7F9BB0D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C31993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财政拨款支出决算反映盘锦检验检测中心2016年整体财政拨款支出情况，既包括使用当年财政拨款发生的支出，也包括使用以前年度财政拨款结转和结余资金发生的支出。2016年度财政拨款支出3415.49万元，其中：基本支出2124.71万元，项目支出1290.78万元。</w:t>
      </w:r>
    </w:p>
    <w:p w14:paraId="45317E2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14:paraId="4DE3B97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2016年度财政拨款支出3415.49万元，按支出功能分类科目分，包括社会保障和就业支出12.4万元，医疗卫生与计划生育支出3246.28万元，农林水支出156.81万元。</w:t>
      </w:r>
    </w:p>
    <w:p w14:paraId="68FF540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1.社会保障和就业支出12.4万元，包括：</w:t>
      </w:r>
    </w:p>
    <w:p w14:paraId="454B1860">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（1）事业单位离退休5.42万元，主要是退休职工取暖费支出。</w:t>
      </w:r>
    </w:p>
    <w:p w14:paraId="1A45C156">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（2）伤残抚恤6.98万元。</w:t>
      </w:r>
    </w:p>
    <w:p w14:paraId="0B9313A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4.医疗卫生支出3246.28万元，包括：</w:t>
      </w:r>
    </w:p>
    <w:p w14:paraId="3D1668B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（1）疾病预防控制机构2148.75万元，主要是疾控运行人员经费及公用支出等。</w:t>
      </w:r>
    </w:p>
    <w:p w14:paraId="2E9A7F1D">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（2）重大公共卫生560.98万元，主要是中央补助地方专项等支出。</w:t>
      </w:r>
    </w:p>
    <w:p w14:paraId="78EFB4F9">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（3）其他公共卫生支出438.18万元，主要是非税项目等支出。</w:t>
      </w:r>
    </w:p>
    <w:p w14:paraId="17D6AF3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（4）事业单位医疗支出1.36万元，主要是女职工生育住院费。</w:t>
      </w:r>
    </w:p>
    <w:p w14:paraId="4B2F5163">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（5）食品和药品监督管理事务支出117万元，为食品安全检监测建设项目支出</w:t>
      </w:r>
    </w:p>
    <w:p w14:paraId="3866BB4E">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5.农林水事务支出156.81万元，主要是农产品质量安全建设体系建设支出。</w:t>
      </w:r>
    </w:p>
    <w:p w14:paraId="7F0120C4">
      <w:pPr>
        <w:spacing w:line="540" w:lineRule="exact"/>
        <w:ind w:firstLine="660"/>
        <w:rPr>
          <w:rFonts w:ascii="黑体" w:hAnsi="黑体" w:eastAsia="黑体"/>
          <w:sz w:val="32"/>
          <w:szCs w:val="32"/>
        </w:rPr>
      </w:pPr>
      <w:r>
        <w:rPr>
          <w:rFonts w:hint="eastAsia" w:ascii="黑体" w:hAnsi="黑体" w:eastAsia="黑体"/>
          <w:sz w:val="32"/>
          <w:szCs w:val="32"/>
        </w:rPr>
        <w:t>三、公共预算财政拨款“三公”经费支出决算情况</w:t>
      </w:r>
    </w:p>
    <w:p w14:paraId="3797ED4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2016年度公共预算财政拨款安排的“三公”经费支出81万元，其中：因公出国（境）费0万元，公务接待费3万元，公务用车购置及运行维护费78万元。2016年度“三公”经费支出比2016年初预算少支出5.3万元，主要是有3辆公车因车辆已近报废无法使用，没有车辆保险支出。公务接待费较年初预算少1.36万元，主要是部分指导工作的专家直接在中心食堂用工作餐，节约了开支。</w:t>
      </w:r>
    </w:p>
    <w:p w14:paraId="573607C7">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2016年“三公”经费总支出较2015年增加6089元，增长率0.7%，基本无变化。但其中公车运行维护费减少9300元，主要是部分车辆已近报废，不再参保上路维护；公务接待费增加15340元，主要是为提高检测能力和人员管理水平，聘请专家组来我中心指导工作致使公务接待费升高。</w:t>
      </w:r>
    </w:p>
    <w:p w14:paraId="3CD83BA8">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1.因公出国（境）费0万元，2016年参加出国（境）团组0个，累计0人次。</w:t>
      </w:r>
    </w:p>
    <w:p w14:paraId="2AA85252">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2.公务接待费1.64万元，主要用于外聘专家评审餐费等，2016年国内公务接待累计23批次，204人，1.64万元。</w:t>
      </w:r>
    </w:p>
    <w:p w14:paraId="3012993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3.公务用车购置及运行维护费74.1万元，其中：公务用车购置费0万元，公务用车运行维护费74.1万元。2016年购置公务用车0辆，年末公务用车保有量16辆。</w:t>
      </w:r>
    </w:p>
    <w:p w14:paraId="5E9493C0">
      <w:pPr>
        <w:spacing w:line="540" w:lineRule="exact"/>
        <w:ind w:firstLine="640" w:firstLineChars="200"/>
        <w:rPr>
          <w:rFonts w:ascii="黑体" w:hAnsi="黑体" w:eastAsia="黑体"/>
          <w:sz w:val="32"/>
          <w:szCs w:val="32"/>
        </w:rPr>
      </w:pPr>
      <w:r>
        <w:rPr>
          <w:rFonts w:hint="eastAsia" w:ascii="黑体" w:hAnsi="黑体" w:eastAsia="黑体"/>
          <w:sz w:val="32"/>
          <w:szCs w:val="32"/>
        </w:rPr>
        <w:t>四、其他重要事项的情况说明</w:t>
      </w:r>
    </w:p>
    <w:p w14:paraId="3BB10C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BE0EA6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盘锦检验检测中心为公益二类事业单位，无机关运行经费支出。中心2016年有疾控机构2133.31万元支出，工资福利支出1502.71万元为人员工资及社会保障缴费支出；商品和服务支出443.08万元，其中办公费35.8万元、咨询费7万元、水电费51.26万元、办公楼取暖费64.5万元，物业费20.88万元、差旅费8.5万元、维护费62.3万元、租赁费14.6万元、培训费3.67万元、公务接待费1.64万元、劳务费21.4万元、工会经费11.89万元；个人和家庭支出36.8万元；其他资本性支出8.32万元。</w:t>
      </w:r>
    </w:p>
    <w:p w14:paraId="0620C71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63039A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2016年盘锦检验检测中心政府采购支出总额629.49万元，其中：政府采购货物支出591.69万元，政府采购工程支出0万元，政府采购服务支出37.8万元。授予中小企业合同金额487.44万元，占政府采购支出总额的76.96%，其中：授予小微企业合同金额145.03万元，占政府采购支出总额的23.04%。</w:t>
      </w:r>
    </w:p>
    <w:p w14:paraId="6C8DD84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E0C8F11">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截</w:t>
      </w:r>
      <w:r>
        <w:rPr>
          <w:rFonts w:hint="eastAsia" w:ascii="仿宋" w:hAnsi="仿宋" w:eastAsia="仿宋"/>
          <w:sz w:val="32"/>
          <w:szCs w:val="32"/>
          <w:lang w:val="en-US" w:eastAsia="zh-CN"/>
        </w:rPr>
        <w:t>至</w:t>
      </w:r>
      <w:r>
        <w:rPr>
          <w:rFonts w:hint="eastAsia" w:ascii="仿宋" w:hAnsi="仿宋" w:eastAsia="仿宋"/>
          <w:sz w:val="32"/>
          <w:szCs w:val="32"/>
        </w:rPr>
        <w:t>2016年12月31日，盘锦检验检测中心共有固定资产7887.67万元，其中房屋建筑物1790.86万元， 使用面积19268平方米；交通设备272.3万元，车辆16辆；大型仪器设备（50万以上）1816.85万元，其中100万以上设备3台件，价值627万元；其他资产4007.67万元（办公设备及小型仪器）。</w:t>
      </w:r>
    </w:p>
    <w:p w14:paraId="36B63564">
      <w:pPr>
        <w:spacing w:line="540" w:lineRule="exact"/>
        <w:jc w:val="center"/>
        <w:rPr>
          <w:rFonts w:ascii="宋体" w:hAnsi="宋体"/>
          <w:b/>
          <w:sz w:val="36"/>
          <w:szCs w:val="36"/>
        </w:rPr>
      </w:pPr>
    </w:p>
    <w:p w14:paraId="7850E66B">
      <w:pPr>
        <w:spacing w:line="540" w:lineRule="exact"/>
        <w:rPr>
          <w:rFonts w:ascii="宋体" w:hAnsi="宋体"/>
          <w:b/>
          <w:sz w:val="36"/>
          <w:szCs w:val="36"/>
        </w:rPr>
      </w:pPr>
      <w:bookmarkStart w:id="0" w:name="_GoBack"/>
      <w:bookmarkEnd w:id="0"/>
    </w:p>
    <w:p w14:paraId="2B21E8AE">
      <w:pPr>
        <w:spacing w:line="540" w:lineRule="exact"/>
        <w:jc w:val="center"/>
        <w:rPr>
          <w:rFonts w:ascii="宋体" w:hAnsi="宋体"/>
          <w:b/>
          <w:sz w:val="36"/>
          <w:szCs w:val="36"/>
        </w:rPr>
      </w:pPr>
      <w:r>
        <w:rPr>
          <w:rFonts w:hint="eastAsia" w:ascii="宋体" w:hAnsi="宋体"/>
          <w:b/>
          <w:sz w:val="36"/>
          <w:szCs w:val="36"/>
        </w:rPr>
        <w:t>第四部分 名词解释</w:t>
      </w:r>
    </w:p>
    <w:p w14:paraId="5E5883BA">
      <w:pPr>
        <w:spacing w:line="540" w:lineRule="exact"/>
        <w:jc w:val="center"/>
        <w:rPr>
          <w:rFonts w:ascii="黑体" w:eastAsia="黑体"/>
          <w:sz w:val="36"/>
          <w:szCs w:val="36"/>
        </w:rPr>
      </w:pPr>
    </w:p>
    <w:p w14:paraId="3D36A15D">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指省级财政当年拨付的资金。</w:t>
      </w:r>
    </w:p>
    <w:p w14:paraId="709830D7">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1E70D79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12B32C8D">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7EE1AA3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4C902E8D">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5BCB6E20">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7ED31F0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1A63E09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379F363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7559094B">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021C6CE8">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03181D3D">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34724B2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40E1836">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14:paraId="4F07D84A">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78180527">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14:paraId="6AF64D33">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14:paraId="7F3FC48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14:paraId="1578AA9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20.一般公共服务（类）财政事务（款）财政委托业务支出（项）：</w:t>
      </w:r>
      <w:r>
        <w:rPr>
          <w:rFonts w:hint="eastAsia" w:ascii="仿宋" w:hAnsi="仿宋" w:eastAsia="仿宋"/>
          <w:sz w:val="32"/>
          <w:szCs w:val="32"/>
        </w:rPr>
        <w:t>反映财政委托评审机构进行财政投资评审和委托建设银行等机构代理业务发生的支出。</w:t>
      </w:r>
    </w:p>
    <w:p w14:paraId="644AEAF9">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21.一般公共服务（类）财政事务（款）事业运行（项）：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7F2FFD8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22.一般公共服务（类）财政事务（款）其他财政事务支出（项）：</w:t>
      </w:r>
      <w:r>
        <w:rPr>
          <w:rFonts w:hint="eastAsia" w:ascii="仿宋" w:hAnsi="仿宋" w:eastAsia="仿宋"/>
          <w:sz w:val="32"/>
          <w:szCs w:val="32"/>
        </w:rPr>
        <w:t>反映除上述项目以外其他财政事务方面的支出。</w:t>
      </w:r>
    </w:p>
    <w:p w14:paraId="6FBF6E63">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23.科学技术（类）其他科学技术支出（款）其他科学技术支出（项）：</w:t>
      </w:r>
      <w:r>
        <w:rPr>
          <w:rFonts w:hint="eastAsia" w:ascii="仿宋" w:hAnsi="仿宋" w:eastAsia="仿宋"/>
          <w:sz w:val="32"/>
          <w:szCs w:val="32"/>
        </w:rPr>
        <w:t>反映其他用于科技方面的支出。</w:t>
      </w:r>
    </w:p>
    <w:p w14:paraId="724C4746">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24.社会保障和就业（类）行政事业单位离退休（款）归口管理的行政单位离退休（项）：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14:paraId="21820419">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25.社会保障和就业（类）行政事业单位离退休（款）事业单位离退休（项）：</w:t>
      </w:r>
      <w:r>
        <w:rPr>
          <w:rFonts w:hint="eastAsia" w:ascii="仿宋" w:hAnsi="仿宋" w:eastAsia="仿宋"/>
          <w:sz w:val="32"/>
          <w:szCs w:val="32"/>
        </w:rPr>
        <w:t>反映实行归口管理的事业单位开支的离退休经费。</w:t>
      </w:r>
    </w:p>
    <w:p w14:paraId="054F3F01">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26.医疗卫生（类）医疗保障（款）行政单位医疗（项）：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14:paraId="24C5FFA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27.医疗卫生（类）其他医疗卫生支出（款）其他医疗卫生支出（项）：</w:t>
      </w:r>
      <w:r>
        <w:rPr>
          <w:rFonts w:hint="eastAsia" w:ascii="仿宋" w:hAnsi="仿宋" w:eastAsia="仿宋"/>
          <w:sz w:val="32"/>
          <w:szCs w:val="32"/>
        </w:rPr>
        <w:t>反映除上述项目以外其他用于医疗卫生方面的支出。</w:t>
      </w:r>
    </w:p>
    <w:p w14:paraId="288679B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28.农林水事务（类）农业（款）其他农业支出（项）：</w:t>
      </w:r>
      <w:r>
        <w:rPr>
          <w:rFonts w:hint="eastAsia" w:ascii="仿宋" w:hAnsi="仿宋" w:eastAsia="仿宋"/>
          <w:sz w:val="32"/>
          <w:szCs w:val="32"/>
        </w:rPr>
        <w:t>反映其他用于农业方面的支出。</w:t>
      </w:r>
    </w:p>
    <w:p w14:paraId="3F35F1C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29.交通运输（类）石油价格改革对交通运输的补贴（款）石油价格改革补贴其他支出（项）：</w:t>
      </w:r>
      <w:r>
        <w:rPr>
          <w:rFonts w:hint="eastAsia" w:ascii="仿宋" w:hAnsi="仿宋" w:eastAsia="仿宋"/>
          <w:sz w:val="32"/>
          <w:szCs w:val="32"/>
        </w:rPr>
        <w:t>反映石油价格改革财政补贴对其他方面的支出。</w:t>
      </w:r>
    </w:p>
    <w:p w14:paraId="638428AA">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30.资源勘探信息等支出（类）工业和信息产业监管支出（款）其他工业和信息产业监管支出（项）：</w:t>
      </w:r>
      <w:r>
        <w:rPr>
          <w:rFonts w:hint="eastAsia" w:ascii="仿宋" w:hAnsi="仿宋" w:eastAsia="仿宋"/>
          <w:sz w:val="32"/>
          <w:szCs w:val="32"/>
        </w:rPr>
        <w:t>反映其他用于工业和信息产业监管方面的支出。</w:t>
      </w:r>
    </w:p>
    <w:p w14:paraId="2A0A9FB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31.资源勘探信息等支出（类）其他资源勘探电力信息等支出（款）建设项目贷款贴息（项）：</w:t>
      </w:r>
      <w:r>
        <w:rPr>
          <w:rFonts w:hint="eastAsia" w:ascii="仿宋" w:hAnsi="仿宋" w:eastAsia="仿宋"/>
          <w:sz w:val="32"/>
          <w:szCs w:val="32"/>
        </w:rPr>
        <w:t>反映根据国家规定用于特定建设项目及国家级高新技术开发区、中西部经济技术开发区建设项目设施贷款的财政贴息支出。</w:t>
      </w:r>
    </w:p>
    <w:p w14:paraId="5AD45A89">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32. 国土资源气象等支出（类）国土资源事务（款）其他国土资源事务支出（项）：</w:t>
      </w:r>
      <w:r>
        <w:rPr>
          <w:rFonts w:hint="eastAsia" w:ascii="仿宋" w:hAnsi="仿宋" w:eastAsia="仿宋"/>
          <w:sz w:val="32"/>
          <w:szCs w:val="32"/>
        </w:rPr>
        <w:t>反映其他用于国土资源事务方面的支出。</w:t>
      </w:r>
    </w:p>
    <w:p w14:paraId="6AD0A171">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33.住房保障（类）住房改革（款）住房公积金（项）：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11403460">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34.其他支出（类）其他支出（款）其他支出（项）：</w:t>
      </w:r>
      <w:r>
        <w:rPr>
          <w:rFonts w:hint="eastAsia" w:ascii="仿宋" w:hAnsi="仿宋" w:eastAsia="仿宋"/>
          <w:sz w:val="32"/>
          <w:szCs w:val="32"/>
        </w:rPr>
        <w:t>反映其他不能划分到具体功能科目中的支出项目。</w:t>
      </w:r>
    </w:p>
    <w:p w14:paraId="1D7D3C6C">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17E96">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12</w:t>
    </w:r>
    <w:r>
      <w:rPr>
        <w:rStyle w:val="8"/>
      </w:rPr>
      <w:fldChar w:fldCharType="end"/>
    </w:r>
  </w:p>
  <w:p w14:paraId="2DA0164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13F73">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524367B2">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018E5"/>
    <w:multiLevelType w:val="multilevel"/>
    <w:tmpl w:val="2E3018E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kMzA1MzY1ZTQ5OTE2YjBmOTBkZDBjZWZmZjA4OGYifQ=="/>
  </w:docVars>
  <w:rsids>
    <w:rsidRoot w:val="00BE62AD"/>
    <w:rsid w:val="0001326D"/>
    <w:rsid w:val="00032E9E"/>
    <w:rsid w:val="00060115"/>
    <w:rsid w:val="000658A3"/>
    <w:rsid w:val="00072B5D"/>
    <w:rsid w:val="00072D02"/>
    <w:rsid w:val="000931CC"/>
    <w:rsid w:val="000D22BA"/>
    <w:rsid w:val="000D240A"/>
    <w:rsid w:val="000E76ED"/>
    <w:rsid w:val="001032C2"/>
    <w:rsid w:val="001611D2"/>
    <w:rsid w:val="00163B6F"/>
    <w:rsid w:val="001665DA"/>
    <w:rsid w:val="00180B70"/>
    <w:rsid w:val="00184E63"/>
    <w:rsid w:val="00197AF9"/>
    <w:rsid w:val="001C2FD7"/>
    <w:rsid w:val="001C6690"/>
    <w:rsid w:val="001D1F7A"/>
    <w:rsid w:val="001D690A"/>
    <w:rsid w:val="001F06E5"/>
    <w:rsid w:val="001F45ED"/>
    <w:rsid w:val="001F4827"/>
    <w:rsid w:val="001F6702"/>
    <w:rsid w:val="00207D64"/>
    <w:rsid w:val="002203CC"/>
    <w:rsid w:val="0022212D"/>
    <w:rsid w:val="00230253"/>
    <w:rsid w:val="00290AFF"/>
    <w:rsid w:val="003203C6"/>
    <w:rsid w:val="00321141"/>
    <w:rsid w:val="00323084"/>
    <w:rsid w:val="00336596"/>
    <w:rsid w:val="00347F75"/>
    <w:rsid w:val="0035450D"/>
    <w:rsid w:val="00367CAA"/>
    <w:rsid w:val="00374EFD"/>
    <w:rsid w:val="00393A92"/>
    <w:rsid w:val="003A2DB3"/>
    <w:rsid w:val="003B6717"/>
    <w:rsid w:val="003F6668"/>
    <w:rsid w:val="004041E3"/>
    <w:rsid w:val="00411F62"/>
    <w:rsid w:val="00456D37"/>
    <w:rsid w:val="00462EC5"/>
    <w:rsid w:val="00465980"/>
    <w:rsid w:val="004A23C9"/>
    <w:rsid w:val="004B0299"/>
    <w:rsid w:val="004F2A87"/>
    <w:rsid w:val="0050710B"/>
    <w:rsid w:val="005116A6"/>
    <w:rsid w:val="00524803"/>
    <w:rsid w:val="00534C2B"/>
    <w:rsid w:val="00592471"/>
    <w:rsid w:val="005D57A0"/>
    <w:rsid w:val="00604DF5"/>
    <w:rsid w:val="00631CB0"/>
    <w:rsid w:val="00662644"/>
    <w:rsid w:val="00671A28"/>
    <w:rsid w:val="00675DDE"/>
    <w:rsid w:val="00687ADF"/>
    <w:rsid w:val="00691121"/>
    <w:rsid w:val="006A684B"/>
    <w:rsid w:val="006B143A"/>
    <w:rsid w:val="006C0C62"/>
    <w:rsid w:val="006E1403"/>
    <w:rsid w:val="006E587F"/>
    <w:rsid w:val="00726A72"/>
    <w:rsid w:val="00750153"/>
    <w:rsid w:val="00763FA1"/>
    <w:rsid w:val="00780DF3"/>
    <w:rsid w:val="007C52D7"/>
    <w:rsid w:val="007C6DAD"/>
    <w:rsid w:val="007D2BBC"/>
    <w:rsid w:val="007D6F23"/>
    <w:rsid w:val="007D733D"/>
    <w:rsid w:val="00803A12"/>
    <w:rsid w:val="00822199"/>
    <w:rsid w:val="00826AB6"/>
    <w:rsid w:val="00881DD9"/>
    <w:rsid w:val="00884AC9"/>
    <w:rsid w:val="0089145A"/>
    <w:rsid w:val="00894620"/>
    <w:rsid w:val="00894B2C"/>
    <w:rsid w:val="008B3CCB"/>
    <w:rsid w:val="008D1604"/>
    <w:rsid w:val="008F7276"/>
    <w:rsid w:val="0097745C"/>
    <w:rsid w:val="00995391"/>
    <w:rsid w:val="009B21B8"/>
    <w:rsid w:val="009B79E2"/>
    <w:rsid w:val="009C652B"/>
    <w:rsid w:val="009E3E92"/>
    <w:rsid w:val="009E4E30"/>
    <w:rsid w:val="00A0483E"/>
    <w:rsid w:val="00A207AE"/>
    <w:rsid w:val="00A80804"/>
    <w:rsid w:val="00A87C80"/>
    <w:rsid w:val="00AB4DD1"/>
    <w:rsid w:val="00AC2FAD"/>
    <w:rsid w:val="00AF3E3D"/>
    <w:rsid w:val="00B12888"/>
    <w:rsid w:val="00B235A7"/>
    <w:rsid w:val="00B70A86"/>
    <w:rsid w:val="00BB3AF8"/>
    <w:rsid w:val="00BD0675"/>
    <w:rsid w:val="00BE4E88"/>
    <w:rsid w:val="00BE62AD"/>
    <w:rsid w:val="00BF04D3"/>
    <w:rsid w:val="00BF1341"/>
    <w:rsid w:val="00C102DC"/>
    <w:rsid w:val="00C26E2C"/>
    <w:rsid w:val="00C30DAE"/>
    <w:rsid w:val="00C524CB"/>
    <w:rsid w:val="00C52BC7"/>
    <w:rsid w:val="00C5646F"/>
    <w:rsid w:val="00C8375C"/>
    <w:rsid w:val="00C9510A"/>
    <w:rsid w:val="00C9795A"/>
    <w:rsid w:val="00CB5AB6"/>
    <w:rsid w:val="00CD6864"/>
    <w:rsid w:val="00CD6878"/>
    <w:rsid w:val="00CE6EE4"/>
    <w:rsid w:val="00CF12E5"/>
    <w:rsid w:val="00D32B05"/>
    <w:rsid w:val="00D35146"/>
    <w:rsid w:val="00D36B08"/>
    <w:rsid w:val="00D60970"/>
    <w:rsid w:val="00D67601"/>
    <w:rsid w:val="00DA3B9B"/>
    <w:rsid w:val="00DB5F6B"/>
    <w:rsid w:val="00E30744"/>
    <w:rsid w:val="00E36863"/>
    <w:rsid w:val="00E51358"/>
    <w:rsid w:val="00E632F0"/>
    <w:rsid w:val="00E80F38"/>
    <w:rsid w:val="00E93FAF"/>
    <w:rsid w:val="00EA177D"/>
    <w:rsid w:val="00EE1982"/>
    <w:rsid w:val="00F0703B"/>
    <w:rsid w:val="00F1257F"/>
    <w:rsid w:val="00F12957"/>
    <w:rsid w:val="00F176E3"/>
    <w:rsid w:val="00F24450"/>
    <w:rsid w:val="00F27011"/>
    <w:rsid w:val="00F539BC"/>
    <w:rsid w:val="00F622B4"/>
    <w:rsid w:val="00F65298"/>
    <w:rsid w:val="00F72460"/>
    <w:rsid w:val="00F932BE"/>
    <w:rsid w:val="00FA29F4"/>
    <w:rsid w:val="7153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paragraph" w:customStyle="1" w:styleId="9">
    <w:name w:val="Char"/>
    <w:basedOn w:val="1"/>
    <w:autoRedefine/>
    <w:uiPriority w:val="0"/>
    <w:pPr>
      <w:widowControl/>
      <w:jc w:val="left"/>
    </w:pPr>
    <w:rPr>
      <w:rFonts w:ascii="Verdana" w:hAnsi="Verdana" w:eastAsia="仿宋_GB2312"/>
      <w:kern w:val="0"/>
      <w:sz w:val="28"/>
      <w:szCs w:val="20"/>
      <w:lang w:eastAsia="en-US"/>
    </w:rPr>
  </w:style>
  <w:style w:type="character" w:customStyle="1" w:styleId="10">
    <w:name w:val="页眉 Char"/>
    <w:basedOn w:val="7"/>
    <w:link w:val="4"/>
    <w:uiPriority w:val="0"/>
    <w:rPr>
      <w:kern w:val="2"/>
      <w:sz w:val="18"/>
      <w:szCs w:val="18"/>
    </w:rPr>
  </w:style>
  <w:style w:type="character" w:customStyle="1" w:styleId="11">
    <w:name w:val="批注框文本 Char"/>
    <w:basedOn w:val="7"/>
    <w:link w:val="2"/>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1645-9E0E-4DB7-997B-E5F5DFF5602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5531</Words>
  <Characters>6094</Characters>
  <Lines>44</Lines>
  <Paragraphs>12</Paragraphs>
  <TotalTime>315</TotalTime>
  <ScaleCrop>false</ScaleCrop>
  <LinksUpToDate>false</LinksUpToDate>
  <CharactersWithSpaces>6123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2017-08-21T01:07:00Z</dcterms:created>
  <dc:creator>lenovo</dc:creator>
  <cp:lastModifiedBy>周慧</cp:lastModifiedBy>
  <cp:lastPrinted>2017-08-16T06:57:00Z</cp:lastPrinted>
  <dcterms:modified xsi:type="dcterms:W3CDTF">2024-08-07T08:12:08Z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7CF8B261CBC4434A9AA9A8A6968CA00F_12</vt:lpwstr>
  </property>
</Properties>
</file>