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华文中宋" w:eastAsia="方正小标宋简体" w:cs="仿宋_GB2312"/>
          <w:bCs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关于全区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年财政决算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情况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eastAsia="楷体_GB2312"/>
          <w:bCs/>
          <w:sz w:val="34"/>
          <w:szCs w:val="34"/>
        </w:rPr>
      </w:pPr>
      <w:r>
        <w:rPr>
          <w:rFonts w:hint="eastAsia" w:ascii="楷体_GB2312" w:eastAsia="楷体_GB2312"/>
          <w:bCs/>
          <w:sz w:val="34"/>
          <w:szCs w:val="34"/>
        </w:rPr>
        <w:t>——20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24</w:t>
      </w:r>
      <w:r>
        <w:rPr>
          <w:rFonts w:hint="eastAsia" w:ascii="楷体_GB2312" w:eastAsia="楷体_GB2312"/>
          <w:bCs/>
          <w:sz w:val="34"/>
          <w:szCs w:val="34"/>
        </w:rPr>
        <w:t>年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7</w:t>
      </w:r>
      <w:r>
        <w:rPr>
          <w:rFonts w:hint="eastAsia" w:ascii="楷体_GB2312" w:eastAsia="楷体_GB2312"/>
          <w:bCs/>
          <w:sz w:val="34"/>
          <w:szCs w:val="34"/>
        </w:rPr>
        <w:t>月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30</w:t>
      </w:r>
      <w:r>
        <w:rPr>
          <w:rFonts w:hint="eastAsia" w:ascii="楷体_GB2312" w:eastAsia="楷体_GB2312"/>
          <w:bCs/>
          <w:sz w:val="34"/>
          <w:szCs w:val="34"/>
        </w:rPr>
        <w:t>日在盘锦市大洼区第十九届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eastAsia="楷体_GB2312"/>
          <w:bCs/>
          <w:sz w:val="34"/>
          <w:szCs w:val="34"/>
        </w:rPr>
      </w:pPr>
      <w:r>
        <w:rPr>
          <w:rFonts w:hint="eastAsia" w:ascii="楷体_GB2312" w:eastAsia="楷体_GB2312"/>
          <w:bCs/>
          <w:sz w:val="34"/>
          <w:szCs w:val="34"/>
        </w:rPr>
        <w:t>人民代表大会常务委员会第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二十二</w:t>
      </w:r>
      <w:r>
        <w:rPr>
          <w:rFonts w:hint="eastAsia" w:ascii="楷体_GB2312" w:eastAsia="楷体_GB2312"/>
          <w:bCs/>
          <w:sz w:val="34"/>
          <w:szCs w:val="34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宋体" w:eastAsia="楷体_GB2312"/>
          <w:bCs/>
          <w:sz w:val="34"/>
          <w:szCs w:val="34"/>
          <w:lang w:eastAsia="zh-CN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盘锦市大洼区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财政局局长</w:t>
      </w:r>
      <w:r>
        <w:rPr>
          <w:rFonts w:hint="eastAsia" w:ascii="楷体_GB2312" w:hAnsi="宋体" w:eastAsia="楷体_GB2312"/>
          <w:bCs/>
          <w:sz w:val="34"/>
          <w:szCs w:val="34"/>
        </w:rPr>
        <w:t xml:space="preserve">   </w:t>
      </w:r>
      <w:r>
        <w:rPr>
          <w:rFonts w:hint="eastAsia" w:ascii="楷体_GB2312" w:hAnsi="宋体" w:eastAsia="楷体_GB2312"/>
          <w:bCs/>
          <w:sz w:val="34"/>
          <w:szCs w:val="34"/>
          <w:lang w:val="en-US" w:eastAsia="zh-CN"/>
        </w:rPr>
        <w:t>李彬</w:t>
      </w:r>
    </w:p>
    <w:p>
      <w:pPr>
        <w:adjustRightInd w:val="0"/>
        <w:snapToGrid w:val="0"/>
        <w:spacing w:line="322" w:lineRule="auto"/>
        <w:rPr>
          <w:rFonts w:hint="eastAsia" w:ascii="仿宋_GB2312" w:hAnsi="宋体" w:eastAsia="仿宋_GB2312"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textAlignment w:val="auto"/>
        <w:rPr>
          <w:rFonts w:ascii="仿宋_GB2312" w:hAnsi="宋体" w:eastAsia="仿宋_GB2312"/>
          <w:bCs/>
          <w:sz w:val="34"/>
          <w:szCs w:val="34"/>
        </w:rPr>
      </w:pPr>
      <w:r>
        <w:rPr>
          <w:rFonts w:hint="eastAsia" w:ascii="仿宋_GB2312" w:hAnsi="宋体" w:eastAsia="仿宋_GB2312"/>
          <w:bCs/>
          <w:sz w:val="34"/>
          <w:szCs w:val="34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80" w:firstLineChars="200"/>
        <w:textAlignment w:val="auto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我代表区人民政府向本次人大常委会会议报告全区202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年财政决算工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作情况，</w:t>
      </w:r>
      <w:r>
        <w:rPr>
          <w:rFonts w:hint="eastAsia" w:ascii="仿宋_GB2312" w:eastAsia="仿宋_GB2312"/>
          <w:sz w:val="34"/>
          <w:szCs w:val="34"/>
        </w:rPr>
        <w:t>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一、202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3</w:t>
      </w:r>
      <w:r>
        <w:rPr>
          <w:rFonts w:hint="eastAsia" w:ascii="黑体" w:hAnsi="黑体" w:eastAsia="黑体" w:cs="黑体"/>
          <w:sz w:val="34"/>
          <w:szCs w:val="34"/>
        </w:rPr>
        <w:t>年全区财政决算情况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（一）一般公共预算收支完成情况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2023年全区一般公共预算收入完成106,630万元，为预算的114.0%，同比增长22.2%。主要收入项目完成情况：税收收入完成94,358万元，为预算的117.2%，同比增长26.6%；非税收入完成12,272万元，为预算的94.4%，同比下降3.5%。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2023年全区一般公共预算支出完成390,301万元，为预算的105.7%，同比增长10.3%。主要支出项目完成情况：一般公共服务支出完成34,180万元；公共安全支出完成13,716万元；教育支出完成40,915万元；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文化旅游体育与传媒支出完成2,813万元；社会保障和就业支出完成96,216万元；卫生健康支出完成17,394万元；城乡社区支出完成39,661万元；农林水支出完成54,537万元。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全区财政收支平衡情况：收入总计为873,409万元，其中：一般公共预算收入106,630万元，上级补助收入237,371万元，上年结转收入53,104万元，调入资金51,198万元，债务转贷收入361,535万元，动用预算稳定调节基金63,571万元。支出总计为873,409万元，其中：一般公共预算支出390,301万元，上解上级支出34,309万元，债务还本支出212,534万元，安排预算稳定调节基金25,616万元，待偿债再融资一般债券结余149,001万元，结转下年支出61,648万元，实现财政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（二）政府性基金预算收支完成情况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2023年全区政府性基金预算收入完成4,524万元，为预算的11%，同比下降76.8%，加上级补助收入1,403万元，上年结余收入7,783万元，调入资金5,193万元，债务转贷收入46,374万元，收入总计为65,277万元。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全区政府性基金预算支出完成13,193万元，为预算的69.3%，同比下降5.4%，加上解上级支出27万元，调出资金4万元，债务还本支出44,937万元，待偿债再融资专项债券结余1,437万元，结转下年支出5,679万元，支出总计为65,277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（三）国有资本经营预算收支完成情况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2023年全区国有资本经营预算收入完成292万元，为预算的0.5%，同比下降99%，加上级补助收入295万元，上年结余收入14,096万元，收入总计为14,683万元。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2023年全区国有资本经营预算支出完成12,689万元，为预算的46.6%，同比下降66.9%，加上解上级支出100万元，调出资金292万元，结转下年支出1,602万元，支出总计为14,683万元。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（四）社会保险基金预算收支情况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2023年全区社会保险基金预算收入完成68,340万元，2023年全区社会保险基金预算支出完成66,802万元，本年收支结余1,538万元，加上年结余收入16,646万元，年末结余18,184万元。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（五）地方政府债务收支情况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全区地方政府债务（转贷）收入407,909万元，其中：化债试点新增法定债务300,803万元，再融资债券107,106万元。减发行再融资债券还本支出107,106万元，加上年末地方政府债券余额975,888万元，年末地方政府债券余额1,276,691万元，其中：一般债券936,829万元，专项债券339,862万元。2023年末我区法定债务限额为1,276,800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（六）三公经费情况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2023年度全区三公经费支出1,223万元，其中公务用车购置费291万元，公务用车运行维护费922万元，公务接待费10万元，没有发生因公出国（境）费。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二、</w:t>
      </w:r>
      <w:r>
        <w:rPr>
          <w:rFonts w:hint="eastAsia" w:ascii="黑体" w:hAnsi="黑体" w:eastAsia="黑体" w:cs="黑体"/>
          <w:sz w:val="34"/>
          <w:szCs w:val="34"/>
        </w:rPr>
        <w:t>202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3</w:t>
      </w:r>
      <w:r>
        <w:rPr>
          <w:rFonts w:hint="eastAsia" w:ascii="黑体" w:hAnsi="黑体" w:eastAsia="黑体" w:cs="黑体"/>
          <w:sz w:val="34"/>
          <w:szCs w:val="34"/>
        </w:rPr>
        <w:t>年区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本级</w:t>
      </w:r>
      <w:r>
        <w:rPr>
          <w:rFonts w:hint="eastAsia" w:ascii="黑体" w:hAnsi="黑体" w:eastAsia="黑体" w:cs="黑体"/>
          <w:sz w:val="34"/>
          <w:szCs w:val="34"/>
        </w:rPr>
        <w:t>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（一）一般公共预算收支完成情况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2023年区本级一般公共预算收入完成24,593万元，为预算的118.8%，同比增长3%。主要收入项目完成情况：税收收入完成17,417万元，为预算的148.9%，同比增长21.2%；非税收入完成7,176万元，为预算的79.7%，同比下降24.5%。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区本级一般公共预算支出完成290,957万元，为预算的105.9%，同比增长6.5%。主要支出项目完成情况：一般公共服务支出完成17,046万元；公共安全支出完成11,518万元；教育支出完成36,253万元；文化旅游体育与传媒支出完成1,519万元；社会保障和就业支出完成80,011万元；卫生健康支出完成12,029万元；城乡社区支出完成11,677万元；农林水支出完成38,494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（二）政府性基金预算收支完成情况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2023年区本级政府性基金预算收入完成4,524万元，为预算的11%，同比下降76.8%。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2023年区本级政府性基金预算支出完成12,619万元，为预算的66.3%，同比下降4.1%。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（三）国有资本经营预算收支完成情况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2023年区本级国有资本经营预算收入完成292万元，为预算的0.5%，同比下降99%。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2023年区本级国有资本经营预算支出完成12,655万元，为预算的46.5%，同比下降67%。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三、存在的困难和问题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（一）收入</w:t>
      </w:r>
      <w:r>
        <w:rPr>
          <w:rFonts w:hint="eastAsia" w:ascii="楷体_GB2312" w:hAnsi="楷体_GB2312" w:eastAsia="楷体_GB2312" w:cs="楷体_GB2312"/>
          <w:sz w:val="34"/>
          <w:szCs w:val="34"/>
        </w:rPr>
        <w:t>增长乏力</w:t>
      </w:r>
      <w:r>
        <w:rPr>
          <w:rFonts w:hint="eastAsia" w:ascii="楷体_GB2312" w:hAnsi="楷体_GB2312" w:eastAsia="楷体_GB2312" w:cs="楷体_GB2312"/>
          <w:sz w:val="34"/>
          <w:szCs w:val="34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4"/>
          <w:szCs w:val="34"/>
        </w:rPr>
        <w:t>财政运行趋紧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受多重因素影响，一般公共预算收入增长乏力，土地出让收入持续回落，财政收支平衡压力较大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“三保”支出中保基本民生按照补助标准增加及补助人数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逐年</w:t>
      </w:r>
      <w:r>
        <w:rPr>
          <w:rFonts w:hint="eastAsia" w:ascii="仿宋_GB2312" w:hAnsi="仿宋_GB2312" w:eastAsia="仿宋_GB2312" w:cs="仿宋_GB2312"/>
          <w:sz w:val="34"/>
          <w:szCs w:val="34"/>
        </w:rPr>
        <w:t>增多，保障需求按一定数额予以保障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sz w:val="34"/>
          <w:szCs w:val="34"/>
        </w:rPr>
        <w:t>财力需要保障的“三保”支出及其他刚性支出每年呈持续递增趋势，而收入增速放缓，同时上级财力转移性支付财力有限，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4"/>
          <w:szCs w:val="34"/>
        </w:rPr>
        <w:t>“三保”保障方面财政压力增加。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（二）化解债务风险压力较大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仅偿还法定债务利息就高达3.4亿元。2024年支付利息预计6.07亿元，其中：法定债务付息预计4.17亿元，隐性债务付息预计1.9亿元。仅支付债务利息就预计占2024年一般公共预算收入的54%。除此之外，按上级财政部门要求2024年还需预算安排偿还到期债券10%本金，预计0.8亿元。短期流动风险极为突出，防“爆雷”压力极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四、下步工作安排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（一）在优化财政支出结构上下功夫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4"/>
          <w:szCs w:val="34"/>
        </w:rPr>
        <w:t>积极的财政政策要“提质增效”，推进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4"/>
          <w:szCs w:val="34"/>
        </w:rPr>
        <w:t>财政管理法治化、科学化、规范化，把同样的钱花出更大的成效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将过紧日子的要求贯穿预算管理全过程，在合理保障部门履职支出的基础上，从紧安排非刚性、非重点项目支出，可以省的钱一定要省，不该花的钱一分都不能乱花，集中财力办大事。既要用好有限的增量资金，更要下大力气盘活、调整存量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腾出更多财政资源用于推动高质量发展、增进民生福祉。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（二）在强化绩效管理上下功夫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全面实施预算绩效管理，规范财政收支行为，完善预算编制有目标、预算执行有监控、预算完成有评价、评价结果有反馈、反馈结果有应用的全过程管理机制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加大预决算公开力度，扩大范围，细化内容，大力推进财政政策公开。用好预算管理一体化系统，提高预算执行质量。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（三）在防范化解债务风险上下功夫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持续深入化解地方政府债务风险，坚决落实过紧日子要求，用足用好各类政策资源，加快化债方案推进实施。加快压降融资平台数量和债务规模，分类推动融资平台改革转型。加大清理拖欠企业账款力度，分类施策推进清欠工作，坚决阻断违规举债、变相举债的路径。组织所涉及到的债务单位梳理债务相关档案材料，认真穿透存量政府投资项目形成的金融类债务，将相关工作做在前，为下步上级部门出台化解“存量政府投资项目”政策做充分的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4"/>
          <w:szCs w:val="34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sz w:val="34"/>
          <w:szCs w:val="34"/>
        </w:rPr>
        <w:t>在严肃财经纪律上下功夫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严格执行各项财经法规和管理制度，坚决查处违法违规行为，一切按照制度和规矩办事。对违规、异常列支费用和突击花钱的行为加大线上监控的力度，对发现的疑点进行日常核查；坚持常态化开展财政资金清理，将闲置资金用于保民生、促发展。在增强财政可持续性上下功夫，尽力而为、量力而行，有效应对风险隐患，提升财政资源配置效率和资金使用效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确保财政行稳致远。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215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2487625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24876254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MGIzZDNjNWEyNTRlMzFkZjk2MGExYWNjYjdiMzAifQ=="/>
    <w:docVar w:name="KSO_WPS_MARK_KEY" w:val="2d2d46a2-9d0b-4dbe-8823-8333aee48628"/>
  </w:docVars>
  <w:rsids>
    <w:rsidRoot w:val="00B7193F"/>
    <w:rsid w:val="000A4591"/>
    <w:rsid w:val="000C1977"/>
    <w:rsid w:val="00112E27"/>
    <w:rsid w:val="002226F3"/>
    <w:rsid w:val="0022376F"/>
    <w:rsid w:val="0027308C"/>
    <w:rsid w:val="002A199E"/>
    <w:rsid w:val="002D3D87"/>
    <w:rsid w:val="00303520"/>
    <w:rsid w:val="0033059C"/>
    <w:rsid w:val="003C2DC4"/>
    <w:rsid w:val="00482C8C"/>
    <w:rsid w:val="004A2FAA"/>
    <w:rsid w:val="0056413F"/>
    <w:rsid w:val="00570BA0"/>
    <w:rsid w:val="005A2C58"/>
    <w:rsid w:val="006024B8"/>
    <w:rsid w:val="00661821"/>
    <w:rsid w:val="00666D5A"/>
    <w:rsid w:val="006E3A1B"/>
    <w:rsid w:val="006E3A66"/>
    <w:rsid w:val="00780664"/>
    <w:rsid w:val="007B47B3"/>
    <w:rsid w:val="007D5875"/>
    <w:rsid w:val="007F1392"/>
    <w:rsid w:val="008602D2"/>
    <w:rsid w:val="008C2A91"/>
    <w:rsid w:val="00920B81"/>
    <w:rsid w:val="00972643"/>
    <w:rsid w:val="0097344B"/>
    <w:rsid w:val="00991FED"/>
    <w:rsid w:val="00A34293"/>
    <w:rsid w:val="00A56C64"/>
    <w:rsid w:val="00AA7693"/>
    <w:rsid w:val="00B44396"/>
    <w:rsid w:val="00B5622A"/>
    <w:rsid w:val="00B7193F"/>
    <w:rsid w:val="00BD4A48"/>
    <w:rsid w:val="00BE423F"/>
    <w:rsid w:val="00D27C79"/>
    <w:rsid w:val="00D47101"/>
    <w:rsid w:val="00D544FA"/>
    <w:rsid w:val="00D6725D"/>
    <w:rsid w:val="00DE6F64"/>
    <w:rsid w:val="00DF7E14"/>
    <w:rsid w:val="00E63A91"/>
    <w:rsid w:val="00E87651"/>
    <w:rsid w:val="00EB0A5D"/>
    <w:rsid w:val="02517A3E"/>
    <w:rsid w:val="07245E7A"/>
    <w:rsid w:val="07C2774C"/>
    <w:rsid w:val="09C6729C"/>
    <w:rsid w:val="0E212CAA"/>
    <w:rsid w:val="0E6D4572"/>
    <w:rsid w:val="0EB23931"/>
    <w:rsid w:val="10057F8B"/>
    <w:rsid w:val="104F2C17"/>
    <w:rsid w:val="137A42B2"/>
    <w:rsid w:val="13F422E9"/>
    <w:rsid w:val="14F52C04"/>
    <w:rsid w:val="16565431"/>
    <w:rsid w:val="18C33745"/>
    <w:rsid w:val="19230C56"/>
    <w:rsid w:val="192B1169"/>
    <w:rsid w:val="1B937848"/>
    <w:rsid w:val="1F8F25D3"/>
    <w:rsid w:val="1FC97167"/>
    <w:rsid w:val="2024414B"/>
    <w:rsid w:val="21482D81"/>
    <w:rsid w:val="222A213F"/>
    <w:rsid w:val="22AD3257"/>
    <w:rsid w:val="24156E1F"/>
    <w:rsid w:val="24AE066D"/>
    <w:rsid w:val="24B206F7"/>
    <w:rsid w:val="281C6554"/>
    <w:rsid w:val="28756D85"/>
    <w:rsid w:val="28F9286B"/>
    <w:rsid w:val="2AF07C9E"/>
    <w:rsid w:val="2BDA4F08"/>
    <w:rsid w:val="2D157CCC"/>
    <w:rsid w:val="311B15EE"/>
    <w:rsid w:val="3325210B"/>
    <w:rsid w:val="348F22D5"/>
    <w:rsid w:val="36193A91"/>
    <w:rsid w:val="36343134"/>
    <w:rsid w:val="3F056573"/>
    <w:rsid w:val="41597EF3"/>
    <w:rsid w:val="43DE48D8"/>
    <w:rsid w:val="457B0D80"/>
    <w:rsid w:val="47331F55"/>
    <w:rsid w:val="48FF3A76"/>
    <w:rsid w:val="49BA0A66"/>
    <w:rsid w:val="4CFB09F8"/>
    <w:rsid w:val="4EBB1C4E"/>
    <w:rsid w:val="505F0E87"/>
    <w:rsid w:val="5210766A"/>
    <w:rsid w:val="540B47A1"/>
    <w:rsid w:val="57F8308E"/>
    <w:rsid w:val="59E720E8"/>
    <w:rsid w:val="5ADA39FB"/>
    <w:rsid w:val="5B381EE0"/>
    <w:rsid w:val="5F8913CC"/>
    <w:rsid w:val="60A377B0"/>
    <w:rsid w:val="633B79E7"/>
    <w:rsid w:val="649A171A"/>
    <w:rsid w:val="64C56CD2"/>
    <w:rsid w:val="64CC2042"/>
    <w:rsid w:val="67204231"/>
    <w:rsid w:val="675E7762"/>
    <w:rsid w:val="67DF4D46"/>
    <w:rsid w:val="69BE2739"/>
    <w:rsid w:val="6AD85E0F"/>
    <w:rsid w:val="6B100E85"/>
    <w:rsid w:val="6C66009B"/>
    <w:rsid w:val="6E9F2B3A"/>
    <w:rsid w:val="6EEC5CA9"/>
    <w:rsid w:val="700475E2"/>
    <w:rsid w:val="71081F32"/>
    <w:rsid w:val="719C10A0"/>
    <w:rsid w:val="71B7653D"/>
    <w:rsid w:val="72102BA6"/>
    <w:rsid w:val="723B526F"/>
    <w:rsid w:val="72F83FBB"/>
    <w:rsid w:val="73A12101"/>
    <w:rsid w:val="78B32B8B"/>
    <w:rsid w:val="7B263617"/>
    <w:rsid w:val="7C95557C"/>
    <w:rsid w:val="7EA25D58"/>
    <w:rsid w:val="7EC91CAC"/>
    <w:rsid w:val="7F8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Body Text Indent"/>
    <w:basedOn w:val="1"/>
    <w:qFormat/>
    <w:uiPriority w:val="99"/>
    <w:pPr>
      <w:ind w:left="995" w:firstLine="570"/>
    </w:pPr>
    <w:rPr>
      <w:sz w:val="28"/>
    </w:rPr>
  </w:style>
  <w:style w:type="paragraph" w:styleId="5">
    <w:name w:val="Block Text"/>
    <w:basedOn w:val="1"/>
    <w:unhideWhenUsed/>
    <w:qFormat/>
    <w:uiPriority w:val="99"/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rFonts w:ascii="宋体" w:hAnsi="宋体"/>
      <w:kern w:val="0"/>
      <w:sz w:val="18"/>
      <w:szCs w:val="18"/>
    </w:rPr>
  </w:style>
  <w:style w:type="paragraph" w:styleId="10">
    <w:name w:val="Body Text First Indent 2"/>
    <w:basedOn w:val="4"/>
    <w:qFormat/>
    <w:uiPriority w:val="99"/>
    <w:pPr>
      <w:ind w:firstLine="42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BodyText"/>
    <w:basedOn w:val="1"/>
    <w:qFormat/>
    <w:uiPriority w:val="0"/>
    <w:pPr>
      <w:widowControl/>
      <w:textAlignment w:val="baseline"/>
    </w:pPr>
    <w:rPr>
      <w:rFonts w:ascii="Times New Roman" w:hAnsi="Times New Roman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p17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2620</Words>
  <Characters>3213</Characters>
  <Lines>7</Lines>
  <Paragraphs>1</Paragraphs>
  <TotalTime>3</TotalTime>
  <ScaleCrop>false</ScaleCrop>
  <LinksUpToDate>false</LinksUpToDate>
  <CharactersWithSpaces>3217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2018-05-28T00:49:00Z</dcterms:created>
  <dc:creator>微软用户</dc:creator>
  <cp:lastModifiedBy>piu</cp:lastModifiedBy>
  <cp:lastPrinted>2024-07-04T00:59:00Z</cp:lastPrinted>
  <dcterms:modified xsi:type="dcterms:W3CDTF">2024-07-25T06:47:15Z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253EE3B1D92D4FD3A13AC6E4FB1AA49C_13</vt:lpwstr>
  </property>
</Properties>
</file>