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通堵点解难点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辽宁已实现近千条惠企政策“免申即享”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人民网沈阳6月19日电 （记者孝媛）截至2024年5月底，辽宁省累计有980条政策实现“免申即享”，直达快享专区汇集惠企政策2300多条，可以为企业提供95项项目服务和51项政策体检服务。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记者从6月18日辽宁省政府新闻办召开的新闻发布会上了解到，今年以来，辽宁省数据局（辽宁省营商环境建设局）进一步增强服务企业、项目能力，打通制约发展的堵点难点，进一步提升企业获得感和满意度。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为解决惠企政策落实中政策兑付周期长、落实效率低等问题，辽宁对惠企政策进行流程再造，对符合免申条件的政策，改变过去“先申请、再审批、后拨付”的传统方式，创新为“免打扰”服务，实现政策兑现“足不出户”、材料准备“系统代劳”、扶持资金“自动兑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辽宁创建了全国首个专门的“免申即享”政策专区，统一支撑省、市、县三级政策发布、解读、公示、评价等功能。依托政策专区，为企业提供个性化、精准化的政策和项目推荐服务，保障各项政策与企业进行精准匹配，实现政策精准推送，为企业节省获取政策的时间成本。同时，在全国首创“省级统筹、三级联动、自上而下一体推进”改革模式，目前已覆盖全部地市，县区覆盖率超过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在降本增效方面，辽宁研究制定《进一步推动降低经营主体成本的若干举措》，围绕推动降低制度性交易成本、物流成本、融资成本、用地要素成本、用能成本、用工成本，制定“推进工程建设项目全流程数字化报建、持续规范中介服务”“推动多式联运高质量发展、降低物流企业税费标准”等具体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为了让涉企服务精准触达企业，辽宁省数据局（辽宁省营商环境建设局）建设了涉企服务移动端——“辽企通”，可以为300余万在辽企业提供办业务、找政策、提诉求、查信用、招人才、融资金、拓商机等“掌上办”服务，解决了企业经营活动中办事不方便、信息渠道不对称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此外，辽宁省数据局（辽宁省营商环境建设局）将营商环境问题“万件清理”专项行动、清理影响振兴发展做法及企业诉求办理等工作深度整合，聚焦信用、监管、执法、经营等营商环境重点领域，加强对疑难、复杂、超期未办结、办理不到位等涉企营商环境诉求问题解决力度。同时，对各地区进行“拉练式”现场督办，实现企业难题化解的常态化、制度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TE3MDA1ZDE3N2YzY2FmNzliYTZmYWM2ZjE5ZmEifQ=="/>
  </w:docVars>
  <w:rsids>
    <w:rsidRoot w:val="00000000"/>
    <w:rsid w:val="47153084"/>
    <w:rsid w:val="761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2024-07-31T06:25:00Z</dcterms:created>
  <dc:creator>Administrator</dc:creator>
  <cp:lastModifiedBy>小铁块儿</cp:lastModifiedBy>
  <dcterms:modified xsi:type="dcterms:W3CDTF">2024-07-31T10:28:29Z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86B21AADDC6A44CBAB66C518D1978BF0_12</vt:lpwstr>
  </property>
</Properties>
</file>