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600" w:lineRule="exact"/>
        <w:jc w:val="center"/>
        <w:textAlignment w:val="auto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关于注销部分道路货物运输经营业户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600" w:lineRule="exact"/>
        <w:jc w:val="center"/>
        <w:textAlignment w:val="auto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道路运输证的通告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300" w:lineRule="exact"/>
        <w:jc w:val="center"/>
        <w:textAlignment w:val="auto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兴隆台区道路运输经营者：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《中华人民共和国行政许可法》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辽宁省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道路运输管理条例》、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《道路运输管理工作规范》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的相关规定，因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车辆行驶证为注销异常状态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，还有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车辆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4.5吨以下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蓝色牌照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，决定依法注销车辆牌照号：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LA8284黄色普货等51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辆道路货物运输车辆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辽L2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4089蓝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牌普货等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2468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辆道路货物运输车辆（详细名单见附件 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）道路运输证。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自本通告之日起7日内，涉及到的道路运输经营者可以到兴隆台区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无差别综合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窗口办理证件注销申请，逾期未提出申请的，本机关将依法予以注销。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联系电话：0427-2998711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办公地址：盘锦市兴隆台区政务服务中心三楼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无差别综合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窗口（兴海街道双创大厦A座）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特此通告。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兴隆台区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ind w:left="3118" w:leftChars="1485" w:firstLine="64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兴隆台区交通运输局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75" w:line="560" w:lineRule="exact"/>
        <w:ind w:left="3118" w:leftChars="1485"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jZDEzMjkwZTA4OTY0NzJhNzdmZGYwNGU1YjAyNTMifQ=="/>
  </w:docVars>
  <w:rsids>
    <w:rsidRoot w:val="00AD5430"/>
    <w:rsid w:val="00087694"/>
    <w:rsid w:val="0021462D"/>
    <w:rsid w:val="004E2AD4"/>
    <w:rsid w:val="00774E39"/>
    <w:rsid w:val="009257D8"/>
    <w:rsid w:val="00A45272"/>
    <w:rsid w:val="00AC7889"/>
    <w:rsid w:val="00AD5430"/>
    <w:rsid w:val="00BD6CB0"/>
    <w:rsid w:val="0EDF4781"/>
    <w:rsid w:val="0FD64C76"/>
    <w:rsid w:val="23C16B2F"/>
    <w:rsid w:val="3A2A241F"/>
    <w:rsid w:val="4AA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8">
    <w:name w:val="content-sub-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content-sub-ti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item_views"/>
    <w:basedOn w:val="6"/>
    <w:uiPriority w:val="0"/>
  </w:style>
  <w:style w:type="paragraph" w:customStyle="1" w:styleId="12">
    <w:name w:val="content-sub-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shar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字符"/>
    <w:basedOn w:val="6"/>
    <w:link w:val="4"/>
    <w:uiPriority w:val="99"/>
    <w:rPr>
      <w:sz w:val="18"/>
      <w:szCs w:val="18"/>
    </w:rPr>
  </w:style>
  <w:style w:type="character" w:customStyle="1" w:styleId="16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356</Characters>
  <Lines>2</Lines>
  <Paragraphs>1</Paragraphs>
  <TotalTime>10</TotalTime>
  <ScaleCrop>false</ScaleCrop>
  <LinksUpToDate>false</LinksUpToDate>
  <CharactersWithSpaces>385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2023-12-06T07:26:00Z</dcterms:created>
  <dc:creator>张 晓林</dc:creator>
  <cp:lastModifiedBy>小铁块儿</cp:lastModifiedBy>
  <dcterms:modified xsi:type="dcterms:W3CDTF">2024-07-09T05:42:01Z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BE0FDFE688DB4DFDBCD6FDC5FC633309_13</vt:lpwstr>
  </property>
</Properties>
</file>