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sz w:val="44"/>
          <w:szCs w:val="44"/>
          <w:highlight w:val="none"/>
        </w:rPr>
      </w:pPr>
      <w:r>
        <w:rPr>
          <w:rFonts w:hint="eastAsia" w:ascii="宋体" w:hAnsi="宋体" w:cs="宋体"/>
          <w:b/>
          <w:sz w:val="44"/>
          <w:szCs w:val="44"/>
          <w:highlight w:val="none"/>
          <w:lang w:eastAsia="zh-CN"/>
        </w:rPr>
        <w:t>2</w:t>
      </w:r>
      <w:r>
        <w:rPr>
          <w:rFonts w:hint="eastAsia" w:ascii="宋体" w:hAnsi="宋体" w:cs="宋体"/>
          <w:b/>
          <w:sz w:val="44"/>
          <w:szCs w:val="44"/>
          <w:highlight w:val="none"/>
          <w:lang w:val="en-US" w:eastAsia="zh-CN"/>
        </w:rPr>
        <w:t>022</w:t>
      </w:r>
      <w:r>
        <w:rPr>
          <w:rFonts w:hint="eastAsia" w:ascii="宋体" w:hAnsi="宋体" w:cs="宋体"/>
          <w:b/>
          <w:sz w:val="44"/>
          <w:szCs w:val="44"/>
          <w:highlight w:val="none"/>
        </w:rPr>
        <w:t>年度</w:t>
      </w:r>
      <w:r>
        <w:rPr>
          <w:rFonts w:hint="eastAsia" w:ascii="宋体" w:hAnsi="宋体" w:cs="宋体"/>
          <w:b/>
          <w:sz w:val="44"/>
          <w:szCs w:val="44"/>
          <w:highlight w:val="none"/>
          <w:lang w:eastAsia="zh-CN"/>
        </w:rPr>
        <w:t>市政设施养护费</w:t>
      </w:r>
      <w:r>
        <w:rPr>
          <w:rFonts w:hint="eastAsia" w:ascii="宋体" w:hAnsi="宋体" w:cs="宋体"/>
          <w:b/>
          <w:sz w:val="44"/>
          <w:szCs w:val="44"/>
          <w:highlight w:val="none"/>
        </w:rPr>
        <w:t>项目</w:t>
      </w:r>
    </w:p>
    <w:p>
      <w:pPr>
        <w:jc w:val="center"/>
        <w:rPr>
          <w:rFonts w:hint="eastAsia" w:ascii="宋体" w:hAnsi="宋体" w:cs="宋体"/>
          <w:b/>
          <w:sz w:val="44"/>
          <w:szCs w:val="44"/>
          <w:highlight w:val="none"/>
        </w:rPr>
      </w:pPr>
      <w:r>
        <w:rPr>
          <w:rFonts w:hint="eastAsia" w:ascii="宋体" w:hAnsi="宋体" w:cs="宋体"/>
          <w:b/>
          <w:sz w:val="44"/>
          <w:szCs w:val="44"/>
          <w:highlight w:val="none"/>
        </w:rPr>
        <w:t>重点绩效评价报告</w:t>
      </w:r>
    </w:p>
    <w:p>
      <w:pPr>
        <w:jc w:val="center"/>
        <w:outlineLvl w:val="0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建设管理部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）</w:t>
      </w:r>
    </w:p>
    <w:p>
      <w:pPr>
        <w:jc w:val="center"/>
        <w:rPr>
          <w:rFonts w:ascii="仿宋_GB2312"/>
          <w:sz w:val="30"/>
          <w:szCs w:val="30"/>
          <w:highlight w:val="none"/>
        </w:rPr>
      </w:pPr>
    </w:p>
    <w:p>
      <w:pPr>
        <w:ind w:firstLine="640" w:firstLineChars="200"/>
        <w:rPr>
          <w:rFonts w:ascii="黑体" w:hAnsi="黑体" w:eastAsia="黑体" w:cs="黑体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一、基本情况</w:t>
      </w:r>
    </w:p>
    <w:p>
      <w:pPr>
        <w:ind w:firstLine="643" w:firstLineChars="200"/>
        <w:outlineLvl w:val="0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highlight w:val="none"/>
          <w:lang w:val="en-US" w:eastAsia="zh-CN"/>
        </w:rPr>
        <w:t>工程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highlight w:val="none"/>
        </w:rPr>
        <w:t>的主要内容为：</w:t>
      </w:r>
    </w:p>
    <w:p>
      <w:pPr>
        <w:ind w:firstLine="640" w:firstLineChars="200"/>
        <w:outlineLvl w:val="0"/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）道路（含路面、人行道、路缘石、桥涵及附属设施）的维修养护；</w:t>
      </w:r>
    </w:p>
    <w:p>
      <w:pPr>
        <w:ind w:firstLine="640" w:firstLineChars="200"/>
        <w:outlineLvl w:val="0"/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）路灯设施运行及维修养护；</w:t>
      </w:r>
    </w:p>
    <w:p>
      <w:pPr>
        <w:ind w:firstLine="640" w:firstLineChars="200"/>
        <w:outlineLvl w:val="0"/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）排水管网维修，清淤；</w:t>
      </w:r>
    </w:p>
    <w:p>
      <w:pPr>
        <w:ind w:firstLine="640" w:firstLineChars="200"/>
        <w:outlineLvl w:val="0"/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）泵站日常运行，维修养护；</w:t>
      </w:r>
    </w:p>
    <w:p>
      <w:pPr>
        <w:ind w:firstLine="640" w:firstLineChars="200"/>
        <w:outlineLvl w:val="0"/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2022年度管委会财政金融部批复预算数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1,517.00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万元。截至2022年12月底，该项目全年执行数1,058.97万元，预算执行率为69.81%。</w:t>
      </w:r>
    </w:p>
    <w:p>
      <w:pPr>
        <w:ind w:firstLine="640" w:firstLineChars="200"/>
        <w:outlineLvl w:val="0"/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项目绩效目标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：加强新区市政设施的管养、维修和养护管理，确保“道路平整、排水畅通、设施完好”，充分发挥市政设施功能。为市民提供良好的生态生活环境。</w:t>
      </w:r>
    </w:p>
    <w:p>
      <w:pPr>
        <w:ind w:firstLine="640" w:firstLineChars="200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二、项目（政策）绩效管理情况</w:t>
      </w:r>
    </w:p>
    <w:p>
      <w:pPr>
        <w:ind w:firstLine="640" w:firstLineChars="200"/>
        <w:outlineLvl w:val="0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1.事前绩效评估情况。</w:t>
      </w:r>
    </w:p>
    <w:p>
      <w:pPr>
        <w:ind w:firstLine="640" w:firstLineChars="200"/>
        <w:outlineLvl w:val="0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 xml:space="preserve">1组建评估工作组。了解工作要求及重点工作内容。沟通探讨工作程序及注意事项。 </w:t>
      </w:r>
    </w:p>
    <w:p>
      <w:pPr>
        <w:ind w:firstLine="640" w:firstLineChars="200"/>
        <w:outlineLvl w:val="0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2初步拟定事前评估工作方案。按照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管委会财政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局对工作的时间要求，我们初步拟定了项目工作方案，对工作时间节点进行了明确，确保能够按照时间要求完成工作任务。工作方案报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财政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 xml:space="preserve">局绩效考评中心备案。 </w:t>
      </w:r>
    </w:p>
    <w:p>
      <w:pPr>
        <w:ind w:firstLine="640" w:firstLineChars="200"/>
        <w:outlineLvl w:val="0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1.3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.拟定初次入户调研工作提纲。与项目联系人员联系，确定初次入户时间，明确初步入户需要完成的工作。包括需要准备的资料清单、项目工作方案、时间计划安排等。</w:t>
      </w:r>
    </w:p>
    <w:p>
      <w:pPr>
        <w:ind w:firstLine="640" w:firstLineChars="200"/>
        <w:outlineLvl w:val="0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1.4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 xml:space="preserve">完成初次入户调研。入户调研完成的工作事项包括： 向项目单位下达《事前绩效评估入户通知单》。评估工作组成员与项目单位对接，确定事前绩效评估工作具体配合人员，建立联系沟通渠道。工作组听取项目单位对项目实施情况介绍。 由工作组组长向项目单位介绍事前绩效评估工作、明确评估依据、评估任务、评估工作时间计划。由工作组现场负责人讲解：项目单位需要准备的资料清单；各项资料内容构成。工作组成员向项目单位参会人员发放事前绩效评估相关资料，记录项目单位配合成员职责与联络方式。取得项目部分资料。 </w:t>
      </w:r>
    </w:p>
    <w:p>
      <w:pPr>
        <w:ind w:firstLine="640" w:firstLineChars="200"/>
        <w:outlineLvl w:val="0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将现场情况与上报资料进行对比，对项目疑点问题进行询问，听取并且记录项目单位对有关疑问的解释和答复。对搜集的资料进行审核及整理。</w:t>
      </w:r>
    </w:p>
    <w:p>
      <w:pPr>
        <w:ind w:firstLine="640" w:firstLineChars="200"/>
        <w:outlineLvl w:val="0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2.绩效目标和指标设置情况。</w:t>
      </w:r>
    </w:p>
    <w:p>
      <w:pPr>
        <w:ind w:firstLine="640" w:firstLineChars="200"/>
        <w:outlineLvl w:val="0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绩效指标包括预算执行率指标及评价指标，评价指标中一级指标包括决策指标、管理指标、产出指标、效益指标、满意度指标，二级指标包括项目立项、绩效目标、资金安排、业务管理、预算管理、数量指标、质量指标、时效指标、成本指标、经济效益指标、社会效益指标、生态效益指标、可持续影响指标、服务对象满意度指标、社会公众满意度指标，三级指标包括项目立项规范性、绩效目标合理性、绩效目标设定情况、资金到位率、资金使用进度、管理制度健全性、制度执行有效性、项目质量可控性、预算管理制度健全性、预算挤占挪用情况、预算监控有效性、实际完成情况、工程项目合格情况、工程项目及时完成情况、成本节约情况、经开区居民的幸福指数增长率、建设工程质量合格率、减少环境污染，提高环保率、整治城区，提升环境空气率、项目单位满意度、周边居民满意度。</w:t>
      </w:r>
    </w:p>
    <w:p>
      <w:pPr>
        <w:ind w:firstLine="640" w:firstLineChars="200"/>
        <w:outlineLvl w:val="0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3.绩效监控情况。</w:t>
      </w:r>
    </w:p>
    <w:p>
      <w:pPr>
        <w:ind w:firstLine="640" w:firstLineChars="200"/>
        <w:outlineLvl w:val="0"/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实时监控</w:t>
      </w:r>
    </w:p>
    <w:p>
      <w:pPr>
        <w:numPr>
          <w:ilvl w:val="0"/>
          <w:numId w:val="0"/>
        </w:numPr>
        <w:ind w:firstLine="640" w:firstLineChars="200"/>
        <w:outlineLvl w:val="0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绩效自评情况。</w:t>
      </w:r>
    </w:p>
    <w:p>
      <w:pPr>
        <w:ind w:firstLine="640" w:firstLineChars="200"/>
        <w:outlineLvl w:val="0"/>
        <w:rPr>
          <w:rFonts w:hint="default" w:ascii="仿宋_GB2312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重点绩效自评表得分100分为优。</w:t>
      </w:r>
    </w:p>
    <w:p>
      <w:pPr>
        <w:ind w:firstLine="640" w:firstLineChars="200"/>
        <w:rPr>
          <w:rFonts w:ascii="黑体" w:hAnsi="黑体" w:eastAsia="黑体" w:cs="黑体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三、绩效重点评价工作开展情况</w:t>
      </w:r>
    </w:p>
    <w:p>
      <w:pPr>
        <w:ind w:firstLine="640" w:firstLineChars="200"/>
        <w:outlineLvl w:val="0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1.绩效评价目的、对象和范围。</w:t>
      </w:r>
    </w:p>
    <w:p>
      <w:pPr>
        <w:numPr>
          <w:ilvl w:val="0"/>
          <w:numId w:val="0"/>
        </w:numPr>
        <w:ind w:firstLine="640" w:firstLineChars="200"/>
        <w:outlineLvl w:val="0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1.1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 xml:space="preserve">评价目的  </w:t>
      </w:r>
    </w:p>
    <w:p>
      <w:pPr>
        <w:numPr>
          <w:ilvl w:val="0"/>
          <w:numId w:val="0"/>
        </w:numPr>
        <w:ind w:firstLine="640" w:firstLineChars="200"/>
        <w:outlineLvl w:val="0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本次绩效评价工作主要目的包括如下两部分：一是根据《项目支出绩效评价管理办法》（财预〔2020〕10号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文件精神，对 20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年度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市政设施养护费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项目开展绩效评价，围绕项目产出、项目效益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满意度及预算执行率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等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方面开展评价工作，综合反映项目支出成效，梳理项目存在的问题并提出建议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强化项目单位预算绩效管理理念，提高财政资金的使用效率。二是通过本次绩效评价工作的开展，为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管委会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 xml:space="preserve">财政预算绩效管理工作积累经验，探索更加符合财政项目管理特点的绩效管理模式和方法，优化项目顶层设计，提升财政支出项目执行效率。 </w:t>
      </w:r>
    </w:p>
    <w:p>
      <w:pPr>
        <w:numPr>
          <w:ilvl w:val="0"/>
          <w:numId w:val="0"/>
        </w:numPr>
        <w:ind w:firstLine="640" w:firstLineChars="200"/>
        <w:outlineLvl w:val="0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1.2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 xml:space="preserve">评价对象和范围  </w:t>
      </w:r>
    </w:p>
    <w:p>
      <w:pPr>
        <w:numPr>
          <w:ilvl w:val="0"/>
          <w:numId w:val="0"/>
        </w:numPr>
        <w:ind w:firstLine="640" w:firstLineChars="200"/>
        <w:outlineLvl w:val="0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本次绩效评价对象为20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年度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市政设施养护费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项目，涉及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管委会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财政局预算资金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,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517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.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00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万元，项目预算资金主要用于支付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市政设施养护费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费用。</w:t>
      </w:r>
    </w:p>
    <w:p>
      <w:pPr>
        <w:ind w:firstLine="640" w:firstLineChars="200"/>
        <w:outlineLvl w:val="0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2.绩效评价原则、评价指标体系（附表说明）、评价方法、评价标准等。</w:t>
      </w:r>
    </w:p>
    <w:p>
      <w:pPr>
        <w:numPr>
          <w:ilvl w:val="0"/>
          <w:numId w:val="0"/>
        </w:numPr>
        <w:ind w:firstLine="640" w:firstLineChars="200"/>
        <w:outlineLvl w:val="0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2.1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 xml:space="preserve">评价原则  </w:t>
      </w:r>
    </w:p>
    <w:p>
      <w:pPr>
        <w:numPr>
          <w:ilvl w:val="0"/>
          <w:numId w:val="1"/>
        </w:numPr>
        <w:ind w:firstLine="320" w:firstLineChars="100"/>
        <w:outlineLvl w:val="0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 xml:space="preserve">科学规范原则。本次绩效评价工作按照科学可行的原则，采取定量分析与定性分析相结合的评价方法，评价机构设计绩效评价工作方案并组织实施绩效评价。  </w:t>
      </w:r>
    </w:p>
    <w:p>
      <w:pPr>
        <w:numPr>
          <w:ilvl w:val="0"/>
          <w:numId w:val="1"/>
        </w:numPr>
        <w:ind w:firstLine="320" w:firstLineChars="100"/>
        <w:outlineLvl w:val="0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独立公正原则。评价机构作为独立的第三方，以真实、客  观、公正的要求完成本次绩效评价工作，并接受相关部门监督。</w:t>
      </w:r>
    </w:p>
    <w:p>
      <w:pPr>
        <w:numPr>
          <w:ilvl w:val="0"/>
          <w:numId w:val="1"/>
        </w:numPr>
        <w:ind w:firstLine="320" w:firstLineChars="100"/>
        <w:outlineLvl w:val="0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 xml:space="preserve">绩效相关原则。本次绩效评价工作重点对该项目财政支出及其产出绩效进行评价，评价结果反映项目支出与产出绩效之间的紧密对应关系。在以评“绩效”为主的情况下，适当延伸至项目的投入与过程管理。  </w:t>
      </w:r>
    </w:p>
    <w:p>
      <w:pPr>
        <w:numPr>
          <w:ilvl w:val="0"/>
          <w:numId w:val="1"/>
        </w:numPr>
        <w:ind w:firstLine="320" w:firstLineChars="100"/>
        <w:outlineLvl w:val="0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 xml:space="preserve">简便有效原则。本次绩效评价工作尽量简化工作程序，尽量减少项目实施单位工作负担，通过科学合理的工作方式与方法，在全面分析绩效材料，并在与项目实施单位充分沟通的基础上，着力保障绩效评价工作本身的“绩效”。  </w:t>
      </w:r>
    </w:p>
    <w:p>
      <w:pPr>
        <w:numPr>
          <w:ilvl w:val="0"/>
          <w:numId w:val="0"/>
        </w:numPr>
        <w:ind w:firstLine="640" w:firstLineChars="200"/>
        <w:outlineLvl w:val="0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 xml:space="preserve">2评价方法  </w:t>
      </w:r>
    </w:p>
    <w:p>
      <w:pPr>
        <w:numPr>
          <w:ilvl w:val="0"/>
          <w:numId w:val="0"/>
        </w:numPr>
        <w:ind w:firstLine="640" w:firstLineChars="200"/>
        <w:outlineLvl w:val="0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 xml:space="preserve">本次评价将通过文件资料研读、现场调研等方法对项目进行定性评价；通过基础数据统计分析等方法，对项目进行定量评价。在定性评价中，也须明确支撑评价结果的证明材料，尽量减少定性评价带有主观随意性。本次绩效评价使用（但不限于）以下几种具体的评价方法：  </w:t>
      </w:r>
    </w:p>
    <w:p>
      <w:pPr>
        <w:numPr>
          <w:ilvl w:val="0"/>
          <w:numId w:val="2"/>
        </w:numPr>
        <w:ind w:firstLine="640" w:firstLineChars="200"/>
        <w:outlineLvl w:val="0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成本效益法  通过对项目的预算执行情况、项目管理资料、绩效报告等相关资料进行研究、比较、分析，提取重要信息，将项目投入与产出、效益进行关联性分析。</w:t>
      </w:r>
    </w:p>
    <w:p>
      <w:pPr>
        <w:numPr>
          <w:ilvl w:val="0"/>
          <w:numId w:val="2"/>
        </w:numPr>
        <w:ind w:firstLine="640" w:firstLineChars="200"/>
        <w:outlineLvl w:val="0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 xml:space="preserve">案卷研究法  对于项目相关的法规和文件通知、实施方案、政府采购相关文件、资金支出程序文件、工作总结、服务对象满意度调查等相关资料进行深入研究、比较、分析，提取重要信息，为项目评价提供支撑依据。  </w:t>
      </w:r>
    </w:p>
    <w:p>
      <w:pPr>
        <w:numPr>
          <w:ilvl w:val="0"/>
          <w:numId w:val="2"/>
        </w:numPr>
        <w:ind w:firstLine="640" w:firstLineChars="200"/>
        <w:outlineLvl w:val="0"/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现场调研法  现场调研是本次评价的一个重要手段，本次评价对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市政设施养护工程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进行现场调研。在前期书面资料分析的基础上，进一步核查项目管理、任务完成及效益实现等情况，修正指标评分，发现典型问题并探究原因。</w:t>
      </w:r>
    </w:p>
    <w:p>
      <w:pPr>
        <w:numPr>
          <w:ilvl w:val="0"/>
          <w:numId w:val="2"/>
        </w:numPr>
        <w:ind w:firstLine="640" w:firstLineChars="200"/>
        <w:outlineLvl w:val="0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因素分析法  在评价过程中，通过综合分析项目相关资料，挖掘影响绩效目标实现、实施效果的内外部因素，科学评判项目实施过程中存在的问题，有效提出相关建议。</w:t>
      </w:r>
    </w:p>
    <w:p>
      <w:pPr>
        <w:numPr>
          <w:ilvl w:val="0"/>
          <w:numId w:val="0"/>
        </w:numPr>
        <w:ind w:firstLine="640" w:firstLineChars="200"/>
        <w:outlineLvl w:val="0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 xml:space="preserve">3评价指标体系  </w:t>
      </w:r>
    </w:p>
    <w:p>
      <w:pPr>
        <w:spacing w:line="360" w:lineRule="auto"/>
        <w:ind w:firstLine="640" w:firstLineChars="200"/>
        <w:rPr>
          <w:rFonts w:hint="default" w:ascii="仿宋_GB2312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根据绩效评价的基本原理、原则和项目特点，结合《项目支出绩效评价管理办法》（财预〔2020〕10 号）有关要求设置，本次绩效评价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44个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指标体系包括产出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效益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满意度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个一级指标，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 xml:space="preserve">个二级指标和 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 xml:space="preserve">个三级指标，满分为 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100分。</w:t>
      </w:r>
    </w:p>
    <w:p>
      <w:pPr>
        <w:numPr>
          <w:ilvl w:val="0"/>
          <w:numId w:val="3"/>
        </w:numPr>
        <w:spacing w:line="360" w:lineRule="auto"/>
        <w:ind w:firstLine="640" w:firstLineChars="200"/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 xml:space="preserve">决策：分值20分，从项目立项和资金分配两方面评价项目  立项规范性、绩效目标合理性、绩效指标明确性以及资金分配合理性  等内容。 </w:t>
      </w:r>
    </w:p>
    <w:p>
      <w:pPr>
        <w:numPr>
          <w:ilvl w:val="0"/>
          <w:numId w:val="3"/>
        </w:numPr>
        <w:spacing w:line="360" w:lineRule="auto"/>
        <w:ind w:firstLine="640" w:firstLineChars="200"/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 xml:space="preserve">管理：分值25分，从业务管理和财务管理两方面评价业务  制度健全性、制度执行有效性、预算执行率、财务制度健全性以及资  金使用合规性等内容。  </w:t>
      </w:r>
    </w:p>
    <w:p>
      <w:pPr>
        <w:numPr>
          <w:ilvl w:val="0"/>
          <w:numId w:val="3"/>
        </w:numPr>
        <w:spacing w:line="360" w:lineRule="auto"/>
        <w:ind w:firstLine="640" w:firstLineChars="200"/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 xml:space="preserve">产出：分值25分，用于考察专项资金投入产出数量、产出质量、产出时效、产出成本等内容。  </w:t>
      </w:r>
    </w:p>
    <w:p>
      <w:pPr>
        <w:numPr>
          <w:ilvl w:val="0"/>
          <w:numId w:val="3"/>
        </w:numPr>
        <w:spacing w:line="360" w:lineRule="auto"/>
        <w:ind w:firstLine="640" w:firstLineChars="200"/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效益：分值20分，用于综合评价资金投入使用后产生的社会效益、可持续影响等内容。</w:t>
      </w:r>
    </w:p>
    <w:p>
      <w:pPr>
        <w:numPr>
          <w:ilvl w:val="0"/>
          <w:numId w:val="3"/>
        </w:numPr>
        <w:spacing w:line="360" w:lineRule="auto"/>
        <w:ind w:firstLine="640" w:firstLineChars="200"/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满意度：分值10分，考察服务对象和社会公众对项目实施效策的满意程度。</w:t>
      </w:r>
    </w:p>
    <w:p>
      <w:pPr>
        <w:numPr>
          <w:ilvl w:val="0"/>
          <w:numId w:val="0"/>
        </w:numPr>
        <w:ind w:firstLine="640" w:firstLineChars="200"/>
        <w:outlineLvl w:val="0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2.4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 xml:space="preserve">评价依据  </w:t>
      </w:r>
    </w:p>
    <w:p>
      <w:pPr>
        <w:numPr>
          <w:ilvl w:val="0"/>
          <w:numId w:val="0"/>
        </w:numPr>
        <w:ind w:firstLine="640" w:firstLineChars="200"/>
        <w:outlineLvl w:val="0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《关于全面实施预算绩效管理的意见》（中发〔2018〕34 号）</w:t>
      </w:r>
    </w:p>
    <w:p>
      <w:pPr>
        <w:numPr>
          <w:ilvl w:val="0"/>
          <w:numId w:val="0"/>
        </w:numPr>
        <w:ind w:firstLine="640" w:firstLineChars="200"/>
        <w:outlineLvl w:val="0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《项目支出绩效评价管理办法》（财预〔2020〕10 号）</w:t>
      </w:r>
    </w:p>
    <w:p>
      <w:pPr>
        <w:numPr>
          <w:ilvl w:val="0"/>
          <w:numId w:val="0"/>
        </w:numPr>
        <w:ind w:firstLine="640" w:firstLineChars="200"/>
        <w:outlineLvl w:val="0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《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关于印发辽宁省预算绩效指标体系（2020年版）的通知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》（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辽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财绩〔2020〕2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37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 xml:space="preserve"> 号）</w:t>
      </w:r>
    </w:p>
    <w:p>
      <w:pPr>
        <w:numPr>
          <w:ilvl w:val="0"/>
          <w:numId w:val="0"/>
        </w:numPr>
        <w:ind w:firstLine="640" w:firstLineChars="200"/>
        <w:outlineLvl w:val="0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《关于印发辽东湾新区预算绩效管理实施细则（试行）的通知》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辽东湾财政﹝2020﹞14号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）</w:t>
      </w:r>
    </w:p>
    <w:p>
      <w:pPr>
        <w:ind w:firstLine="640" w:firstLineChars="200"/>
        <w:outlineLvl w:val="0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3.评价过程描述。</w:t>
      </w:r>
    </w:p>
    <w:p>
      <w:pPr>
        <w:numPr>
          <w:ilvl w:val="0"/>
          <w:numId w:val="0"/>
        </w:numPr>
        <w:ind w:firstLine="640" w:firstLineChars="200"/>
        <w:outlineLvl w:val="0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本次绩效评价工作从 202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日启动，至 202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 xml:space="preserve">日结束，共经历前期准备、组织实施、分析评价三个阶段。 </w:t>
      </w:r>
    </w:p>
    <w:p>
      <w:pPr>
        <w:numPr>
          <w:ilvl w:val="0"/>
          <w:numId w:val="0"/>
        </w:numPr>
        <w:ind w:left="800" w:leftChars="0"/>
        <w:outlineLvl w:val="0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3.1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 xml:space="preserve">前期准备阶段  </w:t>
      </w:r>
    </w:p>
    <w:p>
      <w:pPr>
        <w:numPr>
          <w:ilvl w:val="0"/>
          <w:numId w:val="4"/>
        </w:numPr>
        <w:ind w:firstLine="640" w:firstLineChars="200"/>
        <w:outlineLvl w:val="0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成立绩效评价工作组。由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管委会基建部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负责组建评价工作组，全程负责组织、实施绩效评价工作，并按照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管委会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 xml:space="preserve">财政局绩效评价工作要求，明确绩效评价目的、内容并完成各项评价任务。  </w:t>
      </w:r>
    </w:p>
    <w:p>
      <w:pPr>
        <w:numPr>
          <w:ilvl w:val="0"/>
          <w:numId w:val="4"/>
        </w:numPr>
        <w:ind w:firstLine="640" w:firstLineChars="200"/>
        <w:outlineLvl w:val="0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现场沟通与资料收集。评价工作组在明确要求的基础上，确定项目评价重点、评价方式和评价内容。同时，在对项目“十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 xml:space="preserve">五”规划、实施方案、工作总结等资料充分收集的基础上，结合项目的实际情况，对评价指标体系进行了初步设置。  </w:t>
      </w:r>
    </w:p>
    <w:p>
      <w:pPr>
        <w:numPr>
          <w:ilvl w:val="0"/>
          <w:numId w:val="4"/>
        </w:numPr>
        <w:ind w:firstLine="640" w:firstLineChars="200"/>
        <w:outlineLvl w:val="0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 xml:space="preserve">制定工作方案。在收集和审核项目资料的基础上，进一步完善绩效评价指标体系并形成工作方案。方案中明确了本次绩效评价的目的、对象、依据、内容、工作思路、工作重点、实施程序、工作进度及人员安排等内容。 </w:t>
      </w:r>
    </w:p>
    <w:p>
      <w:pPr>
        <w:numPr>
          <w:ilvl w:val="0"/>
          <w:numId w:val="0"/>
        </w:numPr>
        <w:ind w:firstLine="640" w:firstLineChars="200"/>
        <w:outlineLvl w:val="0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3.2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 xml:space="preserve">组织实施阶段  </w:t>
      </w:r>
    </w:p>
    <w:p>
      <w:pPr>
        <w:numPr>
          <w:ilvl w:val="0"/>
          <w:numId w:val="5"/>
        </w:numPr>
        <w:ind w:firstLine="640" w:firstLineChars="200"/>
        <w:outlineLvl w:val="0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 xml:space="preserve">组织现场调研。为获取更多第一手客观的评价依据，评价工作组在与项目单位进行充分沟通的基础上进行了现场调研。在现场调研过程中，评价工作人员通过与项目负责人进行访谈，充分地了解项目实施情况，并查看了相关工作记录，并对实际工作开展情况进行现场确认。  </w:t>
      </w:r>
    </w:p>
    <w:p>
      <w:pPr>
        <w:numPr>
          <w:ilvl w:val="0"/>
          <w:numId w:val="5"/>
        </w:numPr>
        <w:ind w:firstLine="640" w:firstLineChars="200"/>
        <w:outlineLvl w:val="0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 xml:space="preserve">形成项目分析底稿。在前期资料收集与现场调研的基础上，评价工作组结合查阅的相关资料，进一步梳理项目实施产生的绩效，并深入挖掘项目存在的关键问题，对该项目进行综合评价，形成项目分析底稿。 </w:t>
      </w:r>
    </w:p>
    <w:p>
      <w:pPr>
        <w:numPr>
          <w:ilvl w:val="0"/>
          <w:numId w:val="0"/>
        </w:numPr>
        <w:ind w:firstLine="640" w:firstLineChars="200"/>
        <w:outlineLvl w:val="0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3.3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 xml:space="preserve">评价总结阶段  </w:t>
      </w:r>
    </w:p>
    <w:p>
      <w:pPr>
        <w:numPr>
          <w:ilvl w:val="0"/>
          <w:numId w:val="6"/>
        </w:numPr>
        <w:ind w:firstLine="640" w:firstLineChars="200"/>
        <w:outlineLvl w:val="0"/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撰写绩效评价报告。综合前期收集和审核的项目资料、现场调研的结果，评价工作组对项目情况进行了综合分析，并按照规定的文本格式和相关要求撰写了评价报告。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</w:p>
    <w:p>
      <w:pPr>
        <w:numPr>
          <w:ilvl w:val="0"/>
          <w:numId w:val="6"/>
        </w:numPr>
        <w:ind w:firstLine="640" w:firstLineChars="200"/>
        <w:outlineLvl w:val="0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资料整理归档。绩效评价工作结束后，评价工作组将绩效评价过程中所涉及的材料（电子版、纸质版），及时收集和整理，并归档备查。</w:t>
      </w:r>
    </w:p>
    <w:p>
      <w:pPr>
        <w:ind w:firstLine="640" w:firstLineChars="200"/>
        <w:rPr>
          <w:rFonts w:hint="eastAsia" w:ascii="仿宋_GB2312" w:eastAsia="黑体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四、评价结论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1.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综合评价、分析、总结预算执行情况及绩效目标完成情况。</w:t>
      </w:r>
    </w:p>
    <w:p>
      <w:pPr>
        <w:ind w:firstLine="640" w:firstLineChars="200"/>
        <w:outlineLvl w:val="0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20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年该项目预算安排资金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1,517.00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 xml:space="preserve"> 万元，实际支出 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1,058.97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万元，预算执行率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69.18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%。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管委会建设部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通过资料收集分析及现场调研工作开展方式对专项进行综合评价。</w:t>
      </w:r>
    </w:p>
    <w:p>
      <w:pPr>
        <w:ind w:firstLine="640" w:firstLineChars="200"/>
        <w:outlineLvl w:val="0"/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项目总体产出完成情况较好，年度工作内容均按照计划完成，通过项目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实施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加强新区市政设施的管养、维修和养护管理，确保“道路平整、排水畅通、设施完好”，充分发挥市政设施功能。为市民提供良好的生态生活环境。</w:t>
      </w:r>
    </w:p>
    <w:p>
      <w:pPr>
        <w:ind w:firstLine="640" w:firstLineChars="200"/>
        <w:outlineLvl w:val="0"/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附件：市政设施养护费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项目重点绩效评价表</w:t>
      </w:r>
      <w:r>
        <w:rPr>
          <w:rFonts w:hint="eastAsia" w:ascii="宋体" w:hAnsi="宋体" w:cs="宋体"/>
          <w:sz w:val="32"/>
          <w:szCs w:val="32"/>
          <w:highlight w:val="none"/>
        </w:rPr>
        <w:t xml:space="preserve"> </w:t>
      </w:r>
    </w:p>
    <w:p>
      <w:pPr>
        <w:spacing w:line="600" w:lineRule="exact"/>
        <w:ind w:firstLine="0" w:firstLineChars="0"/>
        <w:rPr>
          <w:rFonts w:hint="eastAsia" w:ascii="宋体" w:hAnsi="宋体" w:cs="宋体"/>
          <w:sz w:val="32"/>
          <w:szCs w:val="32"/>
          <w:highlight w:val="none"/>
        </w:rPr>
      </w:pPr>
    </w:p>
    <w:p>
      <w:pPr>
        <w:spacing w:line="600" w:lineRule="exact"/>
        <w:ind w:firstLine="0" w:firstLineChars="0"/>
        <w:rPr>
          <w:rFonts w:hint="eastAsia" w:ascii="宋体" w:hAnsi="宋体" w:cs="宋体"/>
          <w:sz w:val="32"/>
          <w:szCs w:val="32"/>
          <w:highlight w:val="none"/>
        </w:rPr>
      </w:pPr>
    </w:p>
    <w:p>
      <w:pPr>
        <w:spacing w:line="600" w:lineRule="exact"/>
        <w:ind w:firstLine="0" w:firstLineChars="0"/>
        <w:rPr>
          <w:rFonts w:hint="eastAsia" w:ascii="宋体" w:hAnsi="宋体" w:cs="宋体"/>
          <w:sz w:val="32"/>
          <w:szCs w:val="32"/>
          <w:highlight w:val="none"/>
        </w:rPr>
      </w:pPr>
    </w:p>
    <w:p>
      <w:pPr>
        <w:spacing w:line="60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盘锦辽滨沿海经济技术开发区管理委员会</w:t>
      </w:r>
    </w:p>
    <w:p>
      <w:pPr>
        <w:spacing w:line="600" w:lineRule="exact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建设管理部</w:t>
      </w:r>
    </w:p>
    <w:p>
      <w:pPr>
        <w:spacing w:line="60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              2022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年6月7日</w:t>
      </w:r>
    </w:p>
    <w:p>
      <w:pPr>
        <w:spacing w:line="600" w:lineRule="exact"/>
        <w:ind w:firstLine="0" w:firstLineChars="0"/>
        <w:rPr>
          <w:rFonts w:hint="eastAsia" w:ascii="黑体" w:hAnsi="黑体" w:eastAsia="黑体"/>
          <w:bCs/>
          <w:sz w:val="32"/>
          <w:szCs w:val="32"/>
          <w:highlight w:val="none"/>
        </w:rPr>
      </w:pPr>
    </w:p>
    <w:p>
      <w:pPr>
        <w:rPr>
          <w:rFonts w:hint="eastAsia" w:ascii="黑体" w:hAnsi="黑体" w:eastAsia="黑体"/>
          <w:bCs/>
          <w:sz w:val="32"/>
          <w:szCs w:val="32"/>
          <w:highlight w:val="none"/>
        </w:rPr>
      </w:pPr>
    </w:p>
    <w:p>
      <w:pPr>
        <w:rPr>
          <w:rFonts w:hint="eastAsia" w:ascii="黑体" w:hAnsi="黑体" w:eastAsia="黑体"/>
          <w:bCs/>
          <w:sz w:val="32"/>
          <w:szCs w:val="32"/>
          <w:highlight w:val="none"/>
        </w:rPr>
      </w:pPr>
    </w:p>
    <w:p>
      <w:pPr>
        <w:rPr>
          <w:rFonts w:hint="eastAsia" w:ascii="黑体" w:hAnsi="黑体" w:eastAsia="黑体"/>
          <w:bCs/>
          <w:sz w:val="32"/>
          <w:szCs w:val="32"/>
          <w:highlight w:val="none"/>
        </w:rPr>
      </w:pPr>
    </w:p>
    <w:p>
      <w:pPr>
        <w:rPr>
          <w:rFonts w:hint="eastAsia" w:ascii="黑体" w:hAnsi="黑体" w:eastAsia="黑体"/>
          <w:bCs/>
          <w:sz w:val="32"/>
          <w:szCs w:val="32"/>
          <w:highlight w:val="none"/>
        </w:rPr>
      </w:pPr>
    </w:p>
    <w:p>
      <w:pPr>
        <w:rPr>
          <w:rFonts w:hint="eastAsia" w:ascii="黑体" w:hAnsi="黑体" w:eastAsia="黑体"/>
          <w:bCs/>
          <w:sz w:val="32"/>
          <w:szCs w:val="32"/>
          <w:highlight w:val="none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highlight w:val="none"/>
          <w:u w:val="none" w:color="000000"/>
        </w:rPr>
      </w:pPr>
    </w:p>
    <w:p/>
    <w:sectPr>
      <w:footerReference r:id="rId3" w:type="default"/>
      <w:footerReference r:id="rId4" w:type="even"/>
      <w:pgSz w:w="11906" w:h="16838"/>
      <w:pgMar w:top="1701" w:right="1417" w:bottom="1701" w:left="1417" w:header="851" w:footer="1531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04800" cy="2628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140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7pt;width:2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3v2XI9AAAAADAQAADwAAAAAAAAABACAAAAAiAAAAZHJzL2Rvd25y&#10;ZXYueG1sUEsBAhQAFAAAAAgAh07iQAH6WcrNAQAAlwMAAA4AAAAAAAAAAQAgAAAAHw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140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9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9"/>
        <w:rFonts w:ascii="仿宋_GB2312" w:eastAsia="仿宋_GB2312"/>
        <w:sz w:val="28"/>
        <w:szCs w:val="28"/>
      </w:rPr>
      <w:t>- 2 -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0A169F"/>
    <w:multiLevelType w:val="singleLevel"/>
    <w:tmpl w:val="D10A169F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03E782D8"/>
    <w:multiLevelType w:val="singleLevel"/>
    <w:tmpl w:val="03E782D8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08E478F2"/>
    <w:multiLevelType w:val="singleLevel"/>
    <w:tmpl w:val="08E478F2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1A09606D"/>
    <w:multiLevelType w:val="singleLevel"/>
    <w:tmpl w:val="1A09606D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42203D24"/>
    <w:multiLevelType w:val="singleLevel"/>
    <w:tmpl w:val="42203D24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59344C18"/>
    <w:multiLevelType w:val="singleLevel"/>
    <w:tmpl w:val="59344C18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wY2U1OTUyOWRjMDllN2Y2YzIzODUxY2Y5MTEwODUifQ=="/>
  </w:docVars>
  <w:rsids>
    <w:rsidRoot w:val="00172A27"/>
    <w:rsid w:val="09F70614"/>
    <w:rsid w:val="1A983D44"/>
    <w:rsid w:val="1EFF7613"/>
    <w:rsid w:val="1F304A5A"/>
    <w:rsid w:val="21352D06"/>
    <w:rsid w:val="27016DAA"/>
    <w:rsid w:val="2CA927FA"/>
    <w:rsid w:val="35037FB5"/>
    <w:rsid w:val="37E474A7"/>
    <w:rsid w:val="3A8A58A3"/>
    <w:rsid w:val="48593316"/>
    <w:rsid w:val="4F512B51"/>
    <w:rsid w:val="514F7BAD"/>
    <w:rsid w:val="61832254"/>
    <w:rsid w:val="61CC0880"/>
    <w:rsid w:val="632B2BBD"/>
    <w:rsid w:val="6B4E1AA0"/>
    <w:rsid w:val="71C16838"/>
    <w:rsid w:val="75296355"/>
    <w:rsid w:val="7882701E"/>
    <w:rsid w:val="7E95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  <w:rPr>
      <w:rFonts w:ascii="Calibri" w:hAnsi="Calibri"/>
      <w:kern w:val="0"/>
      <w:sz w:val="20"/>
      <w:szCs w:val="20"/>
    </w:rPr>
  </w:style>
  <w:style w:type="paragraph" w:styleId="3">
    <w:name w:val="Body Text Indent"/>
    <w:basedOn w:val="1"/>
    <w:autoRedefine/>
    <w:qFormat/>
    <w:uiPriority w:val="0"/>
    <w:pPr>
      <w:ind w:firstLine="645"/>
    </w:pPr>
    <w:rPr>
      <w:rFonts w:ascii="仿宋_GB2312" w:eastAsia="仿宋_GB2312"/>
      <w:kern w:val="2"/>
      <w:sz w:val="32"/>
      <w:szCs w:val="32"/>
      <w:lang w:val="en-US" w:eastAsia="zh-CN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autoRedefine/>
    <w:qFormat/>
    <w:uiPriority w:val="0"/>
    <w:rPr>
      <w:b/>
      <w:bCs/>
    </w:rPr>
  </w:style>
  <w:style w:type="character" w:styleId="9">
    <w:name w:val="page number"/>
    <w:basedOn w:val="7"/>
    <w:autoRedefine/>
    <w:qFormat/>
    <w:uiPriority w:val="0"/>
  </w:style>
  <w:style w:type="character" w:styleId="10">
    <w:name w:val="annotation reference"/>
    <w:basedOn w:val="7"/>
    <w:autoRedefine/>
    <w:qFormat/>
    <w:uiPriority w:val="0"/>
    <w:rPr>
      <w:sz w:val="21"/>
      <w:szCs w:val="21"/>
    </w:rPr>
  </w:style>
  <w:style w:type="paragraph" w:customStyle="1" w:styleId="11">
    <w:name w:val="正文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paragraph" w:customStyle="1" w:styleId="12">
    <w:name w:val="正文 New New New"/>
    <w:autoRedefine/>
    <w:qFormat/>
    <w:uiPriority w:val="0"/>
    <w:pPr>
      <w:wordWrap w:val="0"/>
      <w:snapToGrid w:val="0"/>
      <w:spacing w:line="580" w:lineRule="atLeast"/>
      <w:ind w:firstLine="640"/>
      <w:jc w:val="both"/>
    </w:pPr>
    <w:rPr>
      <w:rFonts w:ascii="仿宋_GB2312" w:hAnsi="Arial" w:eastAsia="仿宋_GB2312" w:cs="Arial"/>
      <w:sz w:val="28"/>
      <w:szCs w:val="28"/>
      <w:lang w:val="en-US" w:eastAsia="zh-CN" w:bidi="ar-SA"/>
    </w:rPr>
  </w:style>
  <w:style w:type="character" w:customStyle="1" w:styleId="13">
    <w:name w:val="font61"/>
    <w:basedOn w:val="7"/>
    <w:autoRedefine/>
    <w:qFormat/>
    <w:uiPriority w:val="0"/>
    <w:rPr>
      <w:rFonts w:hint="eastAsia" w:ascii="宋体" w:hAnsi="宋体" w:eastAsia="宋体" w:cs="宋体"/>
      <w:color w:val="000000"/>
      <w:sz w:val="14"/>
      <w:szCs w:val="14"/>
      <w:u w:val="none"/>
    </w:rPr>
  </w:style>
  <w:style w:type="character" w:customStyle="1" w:styleId="14">
    <w:name w:val="font111"/>
    <w:basedOn w:val="7"/>
    <w:autoRedefine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5">
    <w:name w:val="font12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11"/>
    <w:basedOn w:val="7"/>
    <w:autoRedefine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17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paragraph" w:customStyle="1" w:styleId="18">
    <w:name w:val="Body text|1"/>
    <w:basedOn w:val="1"/>
    <w:autoRedefine/>
    <w:qFormat/>
    <w:uiPriority w:val="0"/>
    <w:pPr>
      <w:widowControl w:val="0"/>
      <w:shd w:val="clear" w:color="auto" w:fill="auto"/>
      <w:spacing w:line="391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10</Pages>
  <Words>4185</Words>
  <Characters>4465</Characters>
  <Lines>0</Lines>
  <Paragraphs>0</Paragraphs>
  <TotalTime>241</TotalTime>
  <ScaleCrop>false</ScaleCrop>
  <LinksUpToDate>false</LinksUpToDate>
  <CharactersWithSpaces>4550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◤Scorpio☜☞</dc:creator>
  <cp:lastModifiedBy>Administrator</cp:lastModifiedBy>
  <cp:lastPrinted>2022-07-13T07:52:00Z</cp:lastPrinted>
  <dcterms:modified xsi:type="dcterms:W3CDTF">2024-06-17T07:01:38Z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AB742E68931A4D5998A2D187E6858C83_13</vt:lpwstr>
  </property>
</Properties>
</file>