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63"/>
        <w:gridCol w:w="1097"/>
        <w:gridCol w:w="1590"/>
        <w:gridCol w:w="3255"/>
        <w:gridCol w:w="2310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2024年危险废物经营单位名单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危险废物经营许可证单位名称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经营许可证号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经营危险废物类别及经营规模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经营方式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盘锦辽河油田远达油污泥处理利用有限公司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LN2111210067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HW08含油污泥、浮渣、含油杂物6万吨/年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2021年12月1日至2026年11月30日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盘锦圣润危废处理有限公司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董万清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LN2111220008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HW08废白土6000吨/年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2020年4月16日至2025年4月15日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辽宁臻德化工集团辽东湾有限公司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LN2111090123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HW08废润滑油10万吨/年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2021年12月16日至2026年12月15日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盘锦泓实环保科技有限公司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邵大众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LN2111090094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HW34废硫酸4万/年；废包装物7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2022年2月23日至2026年9月12日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盘锦德隆新科技环保有限公司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田德义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LN2111210043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HW08废油泥5万吨/年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收集、贮存、处置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2019年10月12日至2024年10月11日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中节能（盘锦）清洁技术有限公司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郑立成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LN2111090095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物化处置危险废物1万吨/年，焚烧处置危险废物3.3万吨/年，清洗废包装桶1万个/年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收集、贮存、处置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2021年12月10日至2026年6月27日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盘锦迅翔驰环保有限公司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  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LN2111220114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HW08综合利用处置18.2万吨/年，其中焚烧处置危险废物1.8万吨/年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收集、贮存、利用、处置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2021年10月16日至2026年10月15日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盘锦鑫安源化学工业有限公司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LN2111020126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HW50废催化剂再生13000吨/年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2024年1月5日至2027年2月22日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辽宁亦泰环保科技有限公司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许长跃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LN2111220139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HW08废矿物油与含矿物油废物8万吨/年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2024年3月8日至2029年3月7日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盘锦京环环保科技有限公司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  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PJ211102001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HW01医疗废物9.6吨/日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收集、贮存、处置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2022年12月19日至2026年6月11日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辽宁奥维高级润滑油有限公司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  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PS211122FJY01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HW08废润滑油2万吨/年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2021年5月3日至2024年5月2日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辽宁特力环保科技有限公司（盘锦暂存库）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邵旭鸣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LNZCK-PJ0001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HW31废铅蓄电池5000吨/年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2023年8月17日至2024年12月31日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浙江天能环保科技有限公司（辽宁）分公司盘锦暂存库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张钦龙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LNZCK-PJ0002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HW31废铅蓄电池5000吨/年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2023年10月16日至2024年12月31日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浙江超威废旧电池回收利用有限公司辽宁分公司（盘锦暂存库）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LNZCK-PJ0003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HW31废铅蓄电池5000吨/年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2023年12月27日至2024年12月31日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盘锦新恒兴化工有限公司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杨宇飞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HM2111023009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HW34废酸1.6万吨/年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2023年9月28日至2024年9月27日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mUzYTQ5MWZkNmUzOGRiNGFlYmU5Mzg3MGUxZGYifQ=="/>
  </w:docVars>
  <w:rsids>
    <w:rsidRoot w:val="6D226926"/>
    <w:rsid w:val="6D2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ascii="Helvetica" w:hAnsi="Helvetica" w:eastAsia="Helvetica" w:cs="Helvetica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2024-04-01T01:21:00Z</dcterms:created>
  <dc:creator>快乐鱼儿</dc:creator>
  <cp:lastModifiedBy>快乐鱼儿</cp:lastModifiedBy>
  <dcterms:modified xsi:type="dcterms:W3CDTF">2024-04-01T01:28:12Z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4CAC5C77C41144D594D72D4C3382AD9E_11</vt:lpwstr>
  </property>
</Properties>
</file>