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hAnsi="宋体" w:eastAsia="仿宋_GB2312" w:cs="黑体"/>
          <w:b/>
          <w:bCs/>
          <w:spacing w:val="20"/>
          <w:w w:val="105"/>
          <w:sz w:val="32"/>
          <w:szCs w:val="32"/>
        </w:rPr>
      </w:pPr>
      <w:r>
        <w:rPr>
          <w:rFonts w:hint="eastAsia" w:ascii="仿宋_GB2312" w:hAnsi="宋体" w:eastAsia="仿宋_GB2312" w:cs="黑体"/>
          <w:b/>
          <w:bCs/>
          <w:spacing w:val="20"/>
          <w:w w:val="105"/>
          <w:sz w:val="32"/>
          <w:szCs w:val="32"/>
        </w:rPr>
        <w:t>202</w:t>
      </w:r>
      <w:r>
        <w:rPr>
          <w:rFonts w:hint="eastAsia" w:ascii="仿宋_GB2312" w:hAnsi="宋体" w:eastAsia="仿宋_GB2312" w:cs="黑体"/>
          <w:b/>
          <w:bCs/>
          <w:spacing w:val="20"/>
          <w:w w:val="105"/>
          <w:sz w:val="32"/>
          <w:szCs w:val="32"/>
          <w:lang w:val="en-US" w:eastAsia="zh-CN"/>
        </w:rPr>
        <w:t>4</w:t>
      </w:r>
      <w:r>
        <w:rPr>
          <w:rFonts w:hint="eastAsia" w:ascii="仿宋_GB2312" w:hAnsi="宋体" w:eastAsia="仿宋_GB2312" w:cs="黑体"/>
          <w:b/>
          <w:bCs/>
          <w:spacing w:val="20"/>
          <w:w w:val="105"/>
          <w:sz w:val="32"/>
          <w:szCs w:val="32"/>
        </w:rPr>
        <w:t>年盘锦市</w:t>
      </w:r>
      <w:r>
        <w:rPr>
          <w:rFonts w:hint="eastAsia" w:ascii="仿宋_GB2312" w:hAnsi="宋体" w:eastAsia="仿宋_GB2312" w:cs="黑体"/>
          <w:b/>
          <w:bCs/>
          <w:spacing w:val="20"/>
          <w:w w:val="105"/>
          <w:sz w:val="32"/>
          <w:szCs w:val="32"/>
          <w:lang w:eastAsia="zh-CN"/>
        </w:rPr>
        <w:t>农用薄膜</w:t>
      </w:r>
      <w:r>
        <w:rPr>
          <w:rFonts w:hint="eastAsia" w:ascii="仿宋_GB2312" w:hAnsi="宋体" w:eastAsia="仿宋_GB2312" w:cs="黑体"/>
          <w:b/>
          <w:bCs/>
          <w:spacing w:val="20"/>
          <w:w w:val="105"/>
          <w:sz w:val="32"/>
          <w:szCs w:val="32"/>
        </w:rPr>
        <w:t>产品质量监督抽查实施细则</w:t>
      </w:r>
    </w:p>
    <w:p>
      <w:pPr>
        <w:adjustRightInd w:val="0"/>
        <w:snapToGrid w:val="0"/>
        <w:spacing w:line="594" w:lineRule="exact"/>
        <w:ind w:firstLine="562" w:firstLineChars="200"/>
        <w:rPr>
          <w:rFonts w:hint="eastAsia" w:ascii="仿宋_GB2312" w:hAnsi="宋体" w:eastAsia="仿宋_GB2312"/>
          <w:b/>
          <w:sz w:val="28"/>
          <w:szCs w:val="28"/>
        </w:rPr>
      </w:pP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1适用范围</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本细则适用于盘锦市</w:t>
      </w:r>
      <w:r>
        <w:rPr>
          <w:rFonts w:hint="eastAsia" w:ascii="仿宋_GB2312" w:hAnsi="宋体" w:eastAsia="仿宋_GB2312"/>
          <w:sz w:val="28"/>
          <w:szCs w:val="28"/>
          <w:lang w:eastAsia="zh-CN"/>
        </w:rPr>
        <w:t>农用薄膜</w:t>
      </w:r>
      <w:r>
        <w:rPr>
          <w:rFonts w:hint="eastAsia" w:ascii="仿宋_GB2312" w:hAnsi="宋体" w:eastAsia="仿宋_GB2312"/>
          <w:sz w:val="28"/>
          <w:szCs w:val="28"/>
        </w:rPr>
        <w:t>产品质量监督抽查。</w:t>
      </w:r>
      <w:r>
        <w:rPr>
          <w:rFonts w:hint="eastAsia" w:ascii="仿宋_GB2312" w:eastAsia="仿宋_GB2312"/>
          <w:sz w:val="28"/>
          <w:szCs w:val="28"/>
        </w:rPr>
        <w:t>本细则内容包括产品分类、术语和定义、生产企业规模划分、检验依据、抽样、检验要求、判定原则、异议处理。</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2 产品分类、术语和定义</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2.1 产品分类及代码，见表1。</w:t>
      </w:r>
    </w:p>
    <w:p>
      <w:pPr>
        <w:adjustRightInd w:val="0"/>
        <w:snapToGrid w:val="0"/>
        <w:spacing w:line="594"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表1 产品分类及代码</w:t>
      </w:r>
    </w:p>
    <w:tbl>
      <w:tblPr>
        <w:tblStyle w:val="8"/>
        <w:tblW w:w="88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66"/>
        <w:gridCol w:w="1766"/>
        <w:gridCol w:w="1767"/>
        <w:gridCol w:w="1767"/>
        <w:gridCol w:w="17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bCs/>
                <w:kern w:val="0"/>
                <w:szCs w:val="21"/>
              </w:rPr>
            </w:pPr>
            <w:r>
              <w:rPr>
                <w:rFonts w:hint="eastAsia" w:ascii="宋体" w:hAnsi="宋体" w:cs="宋体"/>
                <w:bCs/>
                <w:kern w:val="0"/>
                <w:szCs w:val="21"/>
              </w:rPr>
              <w:t>产品分类</w:t>
            </w:r>
          </w:p>
        </w:tc>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kern w:val="0"/>
                <w:szCs w:val="21"/>
              </w:rPr>
            </w:pPr>
            <w:r>
              <w:rPr>
                <w:rFonts w:hint="eastAsia" w:ascii="宋体" w:hAnsi="宋体" w:cs="宋体"/>
                <w:kern w:val="0"/>
                <w:szCs w:val="21"/>
              </w:rPr>
              <w:t>一级分类</w:t>
            </w:r>
          </w:p>
        </w:tc>
        <w:tc>
          <w:tcPr>
            <w:tcW w:w="1767"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kern w:val="0"/>
                <w:szCs w:val="21"/>
              </w:rPr>
            </w:pPr>
            <w:r>
              <w:rPr>
                <w:rFonts w:hint="eastAsia" w:ascii="宋体" w:hAnsi="宋体" w:cs="宋体"/>
                <w:kern w:val="0"/>
                <w:szCs w:val="21"/>
              </w:rPr>
              <w:t>二级分类</w:t>
            </w:r>
          </w:p>
        </w:tc>
        <w:tc>
          <w:tcPr>
            <w:tcW w:w="1767"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产品名称及编码</w:t>
            </w:r>
          </w:p>
        </w:tc>
        <w:tc>
          <w:tcPr>
            <w:tcW w:w="1767"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hint="default" w:ascii="宋体" w:hAnsi="宋体" w:cs="宋体"/>
                <w:kern w:val="0"/>
                <w:szCs w:val="21"/>
                <w:lang w:val="en-US" w:eastAsia="zh-CN"/>
              </w:rPr>
            </w:pPr>
            <w:r>
              <w:rPr>
                <w:rFonts w:hint="eastAsia" w:ascii="宋体" w:hAnsi="宋体" w:cs="宋体"/>
                <w:kern w:val="0"/>
                <w:szCs w:val="21"/>
                <w:lang w:val="en-US" w:eastAsia="zh-CN"/>
              </w:rPr>
              <w:t>属性编码及名称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bCs/>
                <w:kern w:val="0"/>
                <w:szCs w:val="21"/>
              </w:rPr>
            </w:pPr>
            <w:r>
              <w:rPr>
                <w:rFonts w:hint="eastAsia" w:ascii="宋体" w:hAnsi="宋体" w:cs="宋体"/>
                <w:bCs/>
                <w:kern w:val="0"/>
                <w:szCs w:val="21"/>
              </w:rPr>
              <w:t>分类代码</w:t>
            </w:r>
          </w:p>
        </w:tc>
        <w:tc>
          <w:tcPr>
            <w:tcW w:w="176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eastAsia" w:ascii="宋体" w:hAnsi="宋体" w:eastAsia="宋体" w:cs="宋体"/>
                <w:kern w:val="0"/>
                <w:szCs w:val="21"/>
                <w:lang w:eastAsia="zh-CN"/>
              </w:rPr>
            </w:pPr>
            <w:r>
              <w:rPr>
                <w:rFonts w:hint="eastAsia" w:ascii="宋体" w:hAnsi="宋体" w:cs="宋体"/>
                <w:szCs w:val="21"/>
                <w:lang w:val="en-US" w:eastAsia="zh-CN"/>
              </w:rPr>
              <w:t>05</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eastAsia="宋体" w:cs="宋体"/>
                <w:kern w:val="0"/>
                <w:szCs w:val="21"/>
                <w:lang w:val="en-US" w:eastAsia="zh-CN"/>
              </w:rPr>
            </w:pPr>
            <w:r>
              <w:rPr>
                <w:rFonts w:hint="eastAsia" w:ascii="宋体" w:hAnsi="宋体" w:cs="宋体"/>
                <w:szCs w:val="21"/>
                <w:lang w:val="en-US" w:eastAsia="zh-CN"/>
              </w:rPr>
              <w:t>04</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01</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cs="宋体"/>
                <w:kern w:val="0"/>
                <w:szCs w:val="21"/>
                <w:lang w:val="en-US" w:eastAsia="zh-CN"/>
              </w:rPr>
            </w:pPr>
            <w:r>
              <w:rPr>
                <w:rFonts w:hint="eastAsia" w:ascii="宋体" w:hAnsi="宋体" w:cs="宋体"/>
                <w:kern w:val="0"/>
                <w:szCs w:val="21"/>
                <w:lang w:val="en-US" w:eastAsia="zh-CN"/>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bCs/>
                <w:kern w:val="0"/>
                <w:szCs w:val="21"/>
              </w:rPr>
            </w:pPr>
            <w:r>
              <w:rPr>
                <w:rFonts w:hint="eastAsia" w:ascii="宋体" w:hAnsi="宋体" w:cs="宋体"/>
                <w:bCs/>
                <w:kern w:val="0"/>
                <w:szCs w:val="21"/>
              </w:rPr>
              <w:t>分类名称</w:t>
            </w:r>
          </w:p>
        </w:tc>
        <w:tc>
          <w:tcPr>
            <w:tcW w:w="176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宋体"/>
                <w:kern w:val="0"/>
                <w:szCs w:val="21"/>
              </w:rPr>
            </w:pPr>
            <w:r>
              <w:rPr>
                <w:rFonts w:hint="eastAsia" w:ascii="宋体" w:hAnsi="宋体" w:eastAsia="宋体" w:cs="宋体"/>
                <w:szCs w:val="21"/>
              </w:rPr>
              <w:t>农业生产资料</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宋体"/>
                <w:kern w:val="0"/>
                <w:szCs w:val="21"/>
              </w:rPr>
            </w:pPr>
            <w:r>
              <w:rPr>
                <w:rFonts w:hint="eastAsia" w:ascii="宋体" w:hAnsi="宋体" w:eastAsia="宋体" w:cs="宋体"/>
                <w:szCs w:val="21"/>
              </w:rPr>
              <w:t>农用塑料制品</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农用薄膜</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eastAsia" w:ascii="宋体" w:hAnsi="宋体" w:cs="宋体"/>
                <w:kern w:val="0"/>
                <w:szCs w:val="21"/>
                <w:lang w:val="en-US" w:eastAsia="zh-CN"/>
              </w:rPr>
            </w:pPr>
            <w:r>
              <w:rPr>
                <w:rFonts w:hint="eastAsia"/>
              </w:rPr>
              <w:t>农用地膜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hint="eastAsia" w:ascii="宋体" w:hAnsi="宋体" w:cs="宋体"/>
                <w:bCs/>
                <w:kern w:val="0"/>
                <w:szCs w:val="21"/>
              </w:rPr>
            </w:pPr>
            <w:r>
              <w:rPr>
                <w:rFonts w:hint="eastAsia" w:ascii="宋体" w:hAnsi="宋体" w:cs="宋体"/>
                <w:bCs/>
                <w:kern w:val="0"/>
                <w:szCs w:val="21"/>
              </w:rPr>
              <w:t>分类代码</w:t>
            </w:r>
          </w:p>
        </w:tc>
        <w:tc>
          <w:tcPr>
            <w:tcW w:w="176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eastAsia" w:ascii="宋体" w:hAnsi="宋体" w:eastAsia="宋体" w:cs="宋体"/>
                <w:szCs w:val="21"/>
              </w:rPr>
            </w:pPr>
            <w:r>
              <w:rPr>
                <w:rFonts w:hint="eastAsia" w:ascii="宋体" w:hAnsi="宋体" w:cs="宋体"/>
                <w:szCs w:val="21"/>
                <w:lang w:val="en-US" w:eastAsia="zh-CN"/>
              </w:rPr>
              <w:t>05</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eastAsia" w:ascii="宋体" w:hAnsi="宋体" w:eastAsia="宋体" w:cs="宋体"/>
                <w:szCs w:val="21"/>
              </w:rPr>
            </w:pPr>
            <w:r>
              <w:rPr>
                <w:rFonts w:hint="eastAsia" w:ascii="宋体" w:hAnsi="宋体" w:cs="宋体"/>
                <w:szCs w:val="21"/>
                <w:lang w:val="en-US" w:eastAsia="zh-CN"/>
              </w:rPr>
              <w:t>04</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eastAsia" w:ascii="宋体" w:hAnsi="宋体" w:cs="宋体"/>
                <w:kern w:val="0"/>
                <w:szCs w:val="21"/>
                <w:lang w:val="en-US" w:eastAsia="zh-CN"/>
              </w:rPr>
            </w:pPr>
            <w:r>
              <w:rPr>
                <w:rFonts w:hint="eastAsia" w:ascii="宋体" w:hAnsi="宋体" w:cs="宋体"/>
                <w:kern w:val="0"/>
                <w:szCs w:val="21"/>
                <w:lang w:val="en-US" w:eastAsia="zh-CN"/>
              </w:rPr>
              <w:t>01</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lang w:val="en-US"/>
              </w:rPr>
            </w:pPr>
            <w:r>
              <w:rPr>
                <w:rFonts w:hint="eastAsia" w:ascii="宋体" w:hAnsi="宋体" w:cs="宋体"/>
                <w:kern w:val="0"/>
                <w:szCs w:val="21"/>
                <w:lang w:val="en-US" w:eastAsia="zh-CN"/>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hint="eastAsia" w:ascii="宋体" w:hAnsi="宋体" w:cs="宋体"/>
                <w:bCs/>
                <w:kern w:val="0"/>
                <w:szCs w:val="21"/>
              </w:rPr>
            </w:pPr>
            <w:r>
              <w:rPr>
                <w:rFonts w:hint="eastAsia" w:ascii="宋体" w:hAnsi="宋体" w:cs="宋体"/>
                <w:bCs/>
                <w:kern w:val="0"/>
                <w:szCs w:val="21"/>
              </w:rPr>
              <w:t>分类名称</w:t>
            </w:r>
          </w:p>
        </w:tc>
        <w:tc>
          <w:tcPr>
            <w:tcW w:w="176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eastAsia" w:ascii="宋体" w:hAnsi="宋体" w:eastAsia="宋体" w:cs="宋体"/>
                <w:szCs w:val="21"/>
              </w:rPr>
            </w:pPr>
            <w:r>
              <w:rPr>
                <w:rFonts w:hint="eastAsia" w:ascii="宋体" w:hAnsi="宋体" w:eastAsia="宋体" w:cs="宋体"/>
                <w:szCs w:val="21"/>
              </w:rPr>
              <w:t>农业生产资料</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eastAsia" w:ascii="宋体" w:hAnsi="宋体" w:eastAsia="宋体" w:cs="宋体"/>
                <w:szCs w:val="21"/>
              </w:rPr>
            </w:pPr>
            <w:r>
              <w:rPr>
                <w:rFonts w:hint="eastAsia" w:ascii="宋体" w:hAnsi="宋体" w:eastAsia="宋体" w:cs="宋体"/>
                <w:szCs w:val="21"/>
              </w:rPr>
              <w:t>农用塑料制品</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eastAsia" w:ascii="宋体" w:hAnsi="宋体" w:cs="宋体"/>
                <w:kern w:val="0"/>
                <w:szCs w:val="21"/>
                <w:lang w:val="en-US" w:eastAsia="zh-CN"/>
              </w:rPr>
            </w:pPr>
            <w:r>
              <w:rPr>
                <w:rFonts w:hint="eastAsia" w:ascii="宋体" w:hAnsi="宋体" w:cs="宋体"/>
                <w:kern w:val="0"/>
                <w:szCs w:val="21"/>
                <w:lang w:val="en-US" w:eastAsia="zh-CN"/>
              </w:rPr>
              <w:t>农用薄膜</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eastAsia"/>
              </w:rPr>
            </w:pPr>
            <w:r>
              <w:rPr>
                <w:rFonts w:hint="eastAsia"/>
              </w:rPr>
              <w:t>农用棚膜</w:t>
            </w:r>
          </w:p>
        </w:tc>
      </w:tr>
    </w:tbl>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2.2产品种类</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本细则涉及产品种类：</w:t>
      </w:r>
      <w:r>
        <w:rPr>
          <w:rFonts w:hint="eastAsia" w:ascii="仿宋_GB2312" w:hAnsi="宋体" w:eastAsia="仿宋_GB2312"/>
          <w:sz w:val="28"/>
          <w:szCs w:val="28"/>
          <w:lang w:eastAsia="zh-CN"/>
        </w:rPr>
        <w:t>聚乙烯吹塑农用地面覆盖薄膜、农业用聚乙烯吹塑棚膜</w:t>
      </w:r>
      <w:r>
        <w:rPr>
          <w:rFonts w:hint="eastAsia" w:ascii="仿宋_GB2312" w:hAnsi="宋体" w:eastAsia="仿宋_GB2312"/>
          <w:sz w:val="28"/>
          <w:szCs w:val="28"/>
        </w:rPr>
        <w:t>。</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2.3术语和定义</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本细则中所使用的术语和定义同相关引用标准。</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3 生产企业规模划分</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根据国家统计局印发的相关管理办法，确定企业规模。</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4 检验依据</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凡是注明日期的文件，其随后所有的修改单（不包括勘误内容）或修订版均不适用于本细则。凡是不注明日期的文件，其最新版本适用于本细则。</w:t>
      </w:r>
    </w:p>
    <w:p>
      <w:pPr>
        <w:adjustRightInd w:val="0"/>
        <w:snapToGrid w:val="0"/>
        <w:spacing w:line="594" w:lineRule="exact"/>
        <w:ind w:firstLine="560" w:firstLineChars="200"/>
        <w:rPr>
          <w:rFonts w:hint="eastAsia" w:ascii="仿宋_GB2312" w:hAnsi="宋体" w:eastAsia="仿宋_GB2312"/>
          <w:sz w:val="28"/>
          <w:szCs w:val="28"/>
          <w:lang w:eastAsia="zh-CN"/>
        </w:rPr>
      </w:pPr>
      <w:r>
        <w:rPr>
          <w:rFonts w:hint="eastAsia" w:ascii="仿宋_GB2312" w:hAnsi="宋体" w:eastAsia="仿宋_GB2312"/>
          <w:sz w:val="28"/>
          <w:szCs w:val="28"/>
        </w:rPr>
        <w:t>GB 13735-2017</w:t>
      </w:r>
      <w:r>
        <w:rPr>
          <w:rFonts w:hint="eastAsia" w:ascii="仿宋_GB2312" w:hAnsi="宋体" w:eastAsia="仿宋_GB2312"/>
          <w:sz w:val="28"/>
          <w:szCs w:val="28"/>
          <w:lang w:val="en-US" w:eastAsia="zh-CN"/>
        </w:rPr>
        <w:t xml:space="preserve"> </w:t>
      </w:r>
      <w:r>
        <w:rPr>
          <w:rFonts w:hint="eastAsia" w:ascii="仿宋_GB2312" w:hAnsi="宋体" w:eastAsia="仿宋_GB2312"/>
          <w:sz w:val="28"/>
          <w:szCs w:val="28"/>
          <w:lang w:eastAsia="zh-CN"/>
        </w:rPr>
        <w:t>聚乙烯吹塑农用地面覆盖薄膜</w:t>
      </w:r>
    </w:p>
    <w:p>
      <w:pPr>
        <w:adjustRightInd w:val="0"/>
        <w:snapToGrid w:val="0"/>
        <w:spacing w:line="594" w:lineRule="exact"/>
        <w:ind w:firstLine="560" w:firstLineChars="200"/>
        <w:rPr>
          <w:rFonts w:hint="eastAsia" w:ascii="仿宋_GB2312" w:hAnsi="宋体" w:eastAsia="仿宋_GB2312"/>
          <w:sz w:val="28"/>
          <w:szCs w:val="28"/>
          <w:highlight w:val="none"/>
          <w:lang w:val="en-US" w:eastAsia="zh-CN"/>
        </w:rPr>
      </w:pPr>
      <w:r>
        <w:rPr>
          <w:rFonts w:hint="eastAsia" w:ascii="仿宋_GB2312" w:hAnsi="宋体" w:eastAsia="仿宋_GB2312"/>
          <w:sz w:val="28"/>
          <w:szCs w:val="28"/>
          <w:highlight w:val="none"/>
        </w:rPr>
        <w:t>GB/T 4455-2019</w:t>
      </w:r>
      <w:r>
        <w:rPr>
          <w:rFonts w:hint="eastAsia" w:ascii="仿宋_GB2312" w:hAnsi="宋体" w:eastAsia="仿宋_GB2312"/>
          <w:sz w:val="28"/>
          <w:szCs w:val="28"/>
          <w:highlight w:val="none"/>
          <w:lang w:val="en-US" w:eastAsia="zh-CN"/>
        </w:rPr>
        <w:t xml:space="preserve"> 农业用聚乙烯吹塑棚膜</w:t>
      </w:r>
    </w:p>
    <w:p>
      <w:pPr>
        <w:adjustRightInd w:val="0"/>
        <w:snapToGrid w:val="0"/>
        <w:spacing w:line="594" w:lineRule="exact"/>
        <w:ind w:firstLine="560" w:firstLineChars="200"/>
        <w:rPr>
          <w:rFonts w:hint="eastAsia" w:ascii="仿宋_GB2312" w:hAnsi="宋体" w:eastAsia="仿宋_GB2312"/>
          <w:sz w:val="28"/>
          <w:szCs w:val="28"/>
          <w:highlight w:val="none"/>
        </w:rPr>
      </w:pPr>
      <w:r>
        <w:rPr>
          <w:rFonts w:hint="eastAsia" w:ascii="仿宋_GB2312" w:hAnsi="宋体" w:eastAsia="仿宋_GB2312"/>
          <w:sz w:val="28"/>
          <w:szCs w:val="28"/>
          <w:highlight w:val="none"/>
        </w:rPr>
        <w:t>相关的法律、行政法规、部门规章、规范性文件</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highlight w:val="none"/>
        </w:rPr>
        <w:t>现行有效的企业标准、团体标准、地方标准及产品明示质量要求</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5 抽样</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5.1 抽样</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在市场待销产品中随机抽取</w:t>
      </w:r>
      <w:r>
        <w:rPr>
          <w:rFonts w:hint="eastAsia" w:ascii="仿宋_GB2312" w:hAnsi="宋体" w:eastAsia="仿宋_GB2312"/>
          <w:sz w:val="28"/>
          <w:szCs w:val="28"/>
          <w:lang w:val="en-US" w:eastAsia="zh-CN"/>
        </w:rPr>
        <w:t>同一生产厂家按照同一标准</w:t>
      </w:r>
      <w:r>
        <w:rPr>
          <w:rFonts w:hint="eastAsia" w:ascii="仿宋_GB2312" w:hAnsi="宋体" w:eastAsia="仿宋_GB2312"/>
          <w:sz w:val="28"/>
          <w:szCs w:val="28"/>
        </w:rPr>
        <w:t>生产的、同一</w:t>
      </w:r>
      <w:r>
        <w:rPr>
          <w:rFonts w:hint="eastAsia" w:ascii="仿宋_GB2312" w:hAnsi="宋体" w:eastAsia="仿宋_GB2312"/>
          <w:sz w:val="28"/>
          <w:szCs w:val="28"/>
          <w:lang w:val="en-US" w:eastAsia="zh-CN"/>
        </w:rPr>
        <w:t>品牌</w:t>
      </w:r>
      <w:r>
        <w:rPr>
          <w:rFonts w:hint="eastAsia" w:ascii="仿宋_GB2312" w:hAnsi="宋体" w:eastAsia="仿宋_GB2312"/>
          <w:sz w:val="28"/>
          <w:szCs w:val="28"/>
          <w:lang w:eastAsia="zh-CN"/>
        </w:rPr>
        <w:t>、</w:t>
      </w:r>
      <w:r>
        <w:rPr>
          <w:rFonts w:hint="eastAsia" w:ascii="仿宋_GB2312" w:hAnsi="宋体" w:eastAsia="仿宋_GB2312"/>
          <w:sz w:val="28"/>
          <w:szCs w:val="28"/>
        </w:rPr>
        <w:t>同一规格型号，并有产品质量检验合格证明或者以其他形式表明合格的产品。</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5.2 抽样基数及数量</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5.2.</w:t>
      </w:r>
      <w:r>
        <w:rPr>
          <w:rFonts w:hint="eastAsia" w:ascii="仿宋_GB2312" w:hAnsi="宋体" w:eastAsia="仿宋_GB2312"/>
          <w:sz w:val="28"/>
          <w:szCs w:val="28"/>
          <w:lang w:val="en-US" w:eastAsia="zh-CN"/>
        </w:rPr>
        <w:t>1</w:t>
      </w:r>
      <w:r>
        <w:rPr>
          <w:rFonts w:hint="eastAsia" w:ascii="仿宋_GB2312" w:hAnsi="宋体" w:eastAsia="仿宋_GB2312"/>
          <w:sz w:val="28"/>
          <w:szCs w:val="28"/>
        </w:rPr>
        <w:t>抽样基数</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抽样基数满足抽样数量即可。</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5.2.</w:t>
      </w:r>
      <w:r>
        <w:rPr>
          <w:rFonts w:hint="eastAsia" w:ascii="仿宋_GB2312" w:hAnsi="宋体" w:eastAsia="仿宋_GB2312"/>
          <w:sz w:val="28"/>
          <w:szCs w:val="28"/>
          <w:lang w:val="en-US" w:eastAsia="zh-CN"/>
        </w:rPr>
        <w:t>2</w:t>
      </w:r>
      <w:r>
        <w:rPr>
          <w:rFonts w:hint="eastAsia" w:ascii="仿宋_GB2312" w:hAnsi="宋体" w:eastAsia="仿宋_GB2312"/>
          <w:sz w:val="28"/>
          <w:szCs w:val="28"/>
        </w:rPr>
        <w:t xml:space="preserve"> </w:t>
      </w:r>
      <w:r>
        <w:rPr>
          <w:rFonts w:hint="eastAsia" w:ascii="仿宋_GB2312" w:eastAsia="仿宋_GB2312"/>
          <w:sz w:val="28"/>
          <w:szCs w:val="28"/>
        </w:rPr>
        <w:t>抽样方法及数量</w:t>
      </w:r>
    </w:p>
    <w:p>
      <w:pPr>
        <w:keepNext w:val="0"/>
        <w:keepLines w:val="0"/>
        <w:pageBreakBefore w:val="0"/>
        <w:widowControl w:val="0"/>
        <w:kinsoku/>
        <w:wordWrap/>
        <w:overflowPunct/>
        <w:topLinePunct w:val="0"/>
        <w:autoSpaceDE/>
        <w:autoSpaceDN/>
        <w:bidi w:val="0"/>
        <w:adjustRightInd w:val="0"/>
        <w:snapToGrid w:val="0"/>
        <w:spacing w:line="540" w:lineRule="exact"/>
        <w:ind w:firstLine="548" w:firstLineChars="196"/>
        <w:textAlignment w:val="auto"/>
        <w:rPr>
          <w:rFonts w:hint="eastAsia" w:ascii="仿宋_GB2312" w:hAnsi="宋体" w:eastAsia="仿宋_GB2312"/>
          <w:sz w:val="28"/>
          <w:szCs w:val="28"/>
        </w:rPr>
      </w:pPr>
      <w:r>
        <w:rPr>
          <w:rFonts w:hint="eastAsia" w:ascii="仿宋_GB2312" w:eastAsia="仿宋_GB2312"/>
          <w:sz w:val="28"/>
          <w:szCs w:val="28"/>
        </w:rPr>
        <w:t>随机抽取外包装良好</w:t>
      </w:r>
      <w:r>
        <w:rPr>
          <w:rFonts w:hint="eastAsia" w:ascii="仿宋_GB2312" w:eastAsia="仿宋_GB2312"/>
          <w:sz w:val="28"/>
          <w:szCs w:val="28"/>
          <w:lang w:val="en-US" w:eastAsia="zh-CN"/>
        </w:rPr>
        <w:t>的</w:t>
      </w:r>
      <w:r>
        <w:rPr>
          <w:rFonts w:hint="eastAsia" w:ascii="仿宋_GB2312" w:eastAsia="仿宋_GB2312"/>
          <w:sz w:val="28"/>
          <w:szCs w:val="28"/>
        </w:rPr>
        <w:t>三卷薄膜，将抽到的三卷薄膜去掉外层</w:t>
      </w:r>
      <w:r>
        <w:rPr>
          <w:rFonts w:hint="eastAsia" w:ascii="仿宋_GB2312" w:eastAsia="仿宋_GB2312"/>
          <w:sz w:val="28"/>
          <w:szCs w:val="28"/>
          <w:lang w:val="en-US" w:eastAsia="zh-CN"/>
        </w:rPr>
        <w:t>3</w:t>
      </w:r>
      <w:r>
        <w:rPr>
          <w:rFonts w:hint="eastAsia" w:ascii="仿宋_GB2312" w:eastAsia="仿宋_GB2312"/>
          <w:sz w:val="28"/>
          <w:szCs w:val="28"/>
        </w:rPr>
        <w:t>米后，每卷取一块、长度4米（或面积不少于4m</w:t>
      </w:r>
      <w:r>
        <w:rPr>
          <w:rFonts w:hint="eastAsia" w:ascii="仿宋_GB2312" w:eastAsia="仿宋_GB2312"/>
          <w:sz w:val="28"/>
          <w:szCs w:val="28"/>
          <w:vertAlign w:val="superscript"/>
        </w:rPr>
        <w:t>2</w:t>
      </w:r>
      <w:r>
        <w:rPr>
          <w:rFonts w:hint="eastAsia" w:ascii="仿宋_GB2312" w:eastAsia="仿宋_GB2312"/>
          <w:sz w:val="28"/>
          <w:szCs w:val="28"/>
        </w:rPr>
        <w:t>），将三块薄膜按编号1、2、3号标明，其中1、2号薄膜签封标明为检验样品，3号薄膜签封标明为备用样品。</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 样品处置</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5.3.1 抽取的样品经抽样人员和受检单位代表在样品上签字后，在抽样现场立即封样，应对检验样品和备用样品分别签封，并分别加贴标识。样品中产品合格证及使用说明等信息要保证完整。</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5.3.2 抽样人员封样时，应当采取在外包装上下封口处粘贴封条，并在封条上粘贴透明胶带等防拆封措施。封样前后，对检验样品和备用样品分别留存影像记录。</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5.3.3 样品在运输、存储过程中应保障样品拆封前的签封状态。</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ascii="仿宋_GB2312" w:hAnsi="宋体" w:eastAsia="仿宋_GB2312"/>
          <w:sz w:val="28"/>
          <w:szCs w:val="28"/>
        </w:rPr>
      </w:pPr>
      <w:r>
        <w:rPr>
          <w:rFonts w:hint="eastAsia" w:ascii="仿宋_GB2312" w:hAnsi="宋体" w:eastAsia="仿宋_GB2312"/>
          <w:sz w:val="28"/>
          <w:szCs w:val="28"/>
        </w:rPr>
        <w:t>5.4 抽样单</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ascii="仿宋_GB2312" w:hAnsi="宋体" w:eastAsia="仿宋_GB2312"/>
          <w:sz w:val="28"/>
          <w:szCs w:val="28"/>
        </w:rPr>
      </w:pPr>
      <w:r>
        <w:rPr>
          <w:rFonts w:hint="eastAsia" w:ascii="仿宋_GB2312" w:eastAsia="仿宋_GB2312"/>
          <w:sz w:val="28"/>
          <w:szCs w:val="28"/>
          <w:highlight w:val="none"/>
        </w:rPr>
        <w:t>应按有关规定填写抽样单，并记录被抽查产品及企业相关信息。需要被抽企业提供的其他样品信息应注明，并经企业确认。</w:t>
      </w:r>
    </w:p>
    <w:p>
      <w:pPr>
        <w:spacing w:line="360" w:lineRule="auto"/>
        <w:ind w:firstLine="548" w:firstLineChars="196"/>
        <w:contextualSpacing/>
        <w:rPr>
          <w:rFonts w:ascii="仿宋_GB2312" w:hAnsi="宋体" w:eastAsia="仿宋_GB2312"/>
          <w:color w:val="000000"/>
          <w:sz w:val="28"/>
          <w:szCs w:val="28"/>
        </w:rPr>
      </w:pPr>
      <w:r>
        <w:rPr>
          <w:rFonts w:hint="eastAsia" w:ascii="仿宋_GB2312" w:hAnsi="宋体" w:eastAsia="仿宋_GB2312"/>
          <w:sz w:val="28"/>
          <w:szCs w:val="28"/>
        </w:rPr>
        <w:t>5.5</w:t>
      </w:r>
      <w:r>
        <w:rPr>
          <w:rFonts w:hint="eastAsia" w:ascii="仿宋" w:hAnsi="仿宋" w:eastAsia="仿宋" w:cs="仿宋"/>
          <w:sz w:val="28"/>
          <w:szCs w:val="28"/>
        </w:rPr>
        <w:t>样品获取方式</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监督抽查所需的</w:t>
      </w:r>
      <w:r>
        <w:rPr>
          <w:rFonts w:hint="eastAsia" w:ascii="仿宋" w:hAnsi="仿宋" w:eastAsia="仿宋"/>
          <w:sz w:val="28"/>
          <w:szCs w:val="28"/>
          <w:lang w:val="en-US" w:eastAsia="zh-CN"/>
        </w:rPr>
        <w:t>检验</w:t>
      </w:r>
      <w:r>
        <w:rPr>
          <w:rFonts w:hint="eastAsia" w:ascii="仿宋" w:hAnsi="仿宋" w:eastAsia="仿宋"/>
          <w:sz w:val="28"/>
          <w:szCs w:val="28"/>
        </w:rPr>
        <w:t>样品要在受检单位以购买方式获取</w:t>
      </w:r>
      <w:r>
        <w:rPr>
          <w:rFonts w:hint="eastAsia" w:ascii="仿宋" w:hAnsi="仿宋" w:eastAsia="仿宋"/>
          <w:sz w:val="28"/>
          <w:szCs w:val="28"/>
          <w:lang w:eastAsia="zh-CN"/>
        </w:rPr>
        <w:t>，</w:t>
      </w:r>
      <w:r>
        <w:rPr>
          <w:rFonts w:hint="eastAsia" w:ascii="仿宋" w:hAnsi="仿宋" w:eastAsia="仿宋"/>
          <w:sz w:val="28"/>
          <w:szCs w:val="28"/>
        </w:rPr>
        <w:t>受检单位</w:t>
      </w:r>
      <w:r>
        <w:rPr>
          <w:rFonts w:hint="eastAsia" w:ascii="仿宋" w:hAnsi="仿宋" w:eastAsia="仿宋"/>
          <w:sz w:val="28"/>
          <w:szCs w:val="28"/>
          <w:lang w:val="en-US" w:eastAsia="zh-CN"/>
        </w:rPr>
        <w:t>提供收取费用的发票</w:t>
      </w:r>
      <w:r>
        <w:rPr>
          <w:rFonts w:hint="eastAsia" w:ascii="仿宋" w:hAnsi="仿宋" w:eastAsia="仿宋"/>
          <w:sz w:val="28"/>
          <w:szCs w:val="28"/>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hint="default" w:ascii="仿宋" w:hAnsi="仿宋" w:eastAsia="仿宋"/>
          <w:sz w:val="28"/>
          <w:szCs w:val="28"/>
          <w:lang w:val="en-US" w:eastAsia="zh-CN"/>
        </w:rPr>
      </w:pPr>
      <w:r>
        <w:rPr>
          <w:rFonts w:hint="eastAsia" w:ascii="仿宋" w:hAnsi="仿宋" w:eastAsia="仿宋"/>
          <w:sz w:val="28"/>
          <w:szCs w:val="28"/>
          <w:lang w:val="en-US" w:eastAsia="zh-CN"/>
        </w:rPr>
        <w:t>备检样品由受检单位先行无偿提供，后续启用备检样品进行复检时，由承担检验的复检机构另行付费购买，受检单位需另行提供发票。</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5.6抽样注意事项</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抽样时，抽样人员应当认真核实营业执照等被抽查企业的相关信息，确认企业不存在不得抽样的情形。遇有下列情况之一且能提供有效证明的，不得抽样：</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（1）被抽查企业无监督抽查通知书或者相关文件复印件所列产品的；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（2）有充分证据证明拟抽查的产品是不用于销售的；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（3）产品不涉及强制性标准要求，仅按双方约定的技术要求加工生产，且未执行任何标准的；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（4）有充分证据证明拟抽查的产品为企业用于出口，并且出口合同对产品质量另有规定的；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（5）产品或者标签、包装、说明书标有“试制”“处理”或者“样品”等字样的；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（6）企业提供上级市场监管部门6个月内该种产品的监督抽查抽样单或者合格检验报告的。</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6 检验要求</w:t>
      </w:r>
    </w:p>
    <w:p>
      <w:pPr>
        <w:adjustRightInd w:val="0"/>
        <w:snapToGrid w:val="0"/>
        <w:spacing w:line="594" w:lineRule="exact"/>
        <w:ind w:firstLine="560" w:firstLineChars="200"/>
        <w:rPr>
          <w:rFonts w:hint="eastAsia" w:ascii="仿宋" w:hAnsi="仿宋" w:eastAsia="仿宋" w:cs="仿宋"/>
          <w:sz w:val="28"/>
          <w:szCs w:val="28"/>
        </w:rPr>
      </w:pPr>
      <w:r>
        <w:rPr>
          <w:rFonts w:hint="eastAsia" w:ascii="仿宋_GB2312" w:hAnsi="宋体" w:eastAsia="仿宋_GB2312"/>
          <w:sz w:val="28"/>
          <w:szCs w:val="28"/>
        </w:rPr>
        <w:t>6.1 检验项目</w:t>
      </w:r>
    </w:p>
    <w:p>
      <w:pPr>
        <w:spacing w:before="100" w:beforeAutospacing="1" w:after="100" w:afterAutospacing="1"/>
        <w:contextualSpacing/>
        <w:jc w:val="center"/>
        <w:rPr>
          <w:rFonts w:hint="eastAsia" w:ascii="仿宋" w:hAnsi="仿宋" w:eastAsia="仿宋" w:cs="仿宋"/>
          <w:b/>
          <w:color w:val="000000" w:themeColor="text1"/>
          <w:sz w:val="28"/>
          <w:szCs w:val="21"/>
          <w:lang w:eastAsia="zh-CN"/>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表</w:t>
      </w:r>
      <w:r>
        <w:rPr>
          <w:rFonts w:hint="eastAsia" w:ascii="仿宋" w:hAnsi="仿宋" w:eastAsia="仿宋" w:cs="仿宋"/>
          <w:color w:val="000000" w:themeColor="text1"/>
          <w:szCs w:val="21"/>
          <w:lang w:val="en-US" w:eastAsia="zh-CN"/>
          <w14:textFill>
            <w14:solidFill>
              <w14:schemeClr w14:val="tx1"/>
            </w14:solidFill>
          </w14:textFill>
        </w:rPr>
        <w:t>3</w:t>
      </w:r>
      <w:r>
        <w:rPr>
          <w:rFonts w:hint="eastAsia" w:ascii="仿宋" w:hAnsi="仿宋" w:eastAsia="仿宋" w:cs="仿宋"/>
          <w:color w:val="000000" w:themeColor="text1"/>
          <w:szCs w:val="21"/>
          <w:lang w:eastAsia="zh-CN"/>
          <w14:textFill>
            <w14:solidFill>
              <w14:schemeClr w14:val="tx1"/>
            </w14:solidFill>
          </w14:textFill>
        </w:rPr>
        <w:t>聚乙烯吹塑农用地面覆盖薄膜</w:t>
      </w:r>
    </w:p>
    <w:tbl>
      <w:tblPr>
        <w:tblStyle w:val="8"/>
        <w:tblW w:w="81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9"/>
        <w:gridCol w:w="3119"/>
        <w:gridCol w:w="1843"/>
        <w:gridCol w:w="24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序号</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检验项目</w:t>
            </w:r>
          </w:p>
        </w:tc>
        <w:tc>
          <w:tcPr>
            <w:tcW w:w="1843"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kern w:val="0"/>
                <w:szCs w:val="21"/>
              </w:rPr>
              <w:t>依据标准</w:t>
            </w:r>
          </w:p>
        </w:tc>
        <w:tc>
          <w:tcPr>
            <w:tcW w:w="2428"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spacing w:before="100" w:beforeAutospacing="1" w:after="100" w:afterAutospacing="1"/>
              <w:contextualSpacing/>
              <w:jc w:val="center"/>
              <w:rPr>
                <w:rFonts w:hint="eastAsia" w:ascii="仿宋" w:hAnsi="仿宋" w:eastAsia="仿宋" w:cs="仿宋"/>
                <w:kern w:val="0"/>
                <w:szCs w:val="21"/>
              </w:rPr>
            </w:pPr>
            <w:r>
              <w:rPr>
                <w:rFonts w:hint="eastAsia" w:ascii="仿宋" w:hAnsi="仿宋" w:eastAsia="仿宋" w:cs="仿宋"/>
                <w:kern w:val="0"/>
                <w:szCs w:val="21"/>
              </w:rPr>
              <w:t>1</w:t>
            </w:r>
          </w:p>
        </w:tc>
        <w:tc>
          <w:tcPr>
            <w:tcW w:w="311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拉伸负荷</w:t>
            </w:r>
          </w:p>
        </w:tc>
        <w:tc>
          <w:tcPr>
            <w:tcW w:w="1843"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rPr>
              <w:t>GB 13735-2017</w:t>
            </w:r>
          </w:p>
        </w:tc>
        <w:tc>
          <w:tcPr>
            <w:tcW w:w="2428" w:type="dxa"/>
            <w:vAlign w:val="center"/>
          </w:tcPr>
          <w:p>
            <w:pPr>
              <w:widowControl/>
              <w:adjustRightInd w:val="0"/>
              <w:snapToGrid w:val="0"/>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GB/T 1040.1-2006</w:t>
            </w:r>
          </w:p>
          <w:p>
            <w:pPr>
              <w:widowControl/>
              <w:adjustRightInd w:val="0"/>
              <w:snapToGrid w:val="0"/>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GB/T 1040.3-2006</w:t>
            </w:r>
          </w:p>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GB 13735-2017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spacing w:before="100" w:beforeAutospacing="1" w:after="100" w:afterAutospacing="1"/>
              <w:contextualSpacing/>
              <w:jc w:val="center"/>
              <w:rPr>
                <w:rFonts w:hint="eastAsia" w:ascii="仿宋" w:hAnsi="仿宋" w:eastAsia="仿宋" w:cs="仿宋"/>
                <w:kern w:val="0"/>
                <w:szCs w:val="21"/>
              </w:rPr>
            </w:pPr>
            <w:r>
              <w:rPr>
                <w:rFonts w:hint="eastAsia" w:ascii="仿宋" w:hAnsi="仿宋" w:eastAsia="仿宋" w:cs="仿宋"/>
                <w:kern w:val="0"/>
                <w:szCs w:val="21"/>
              </w:rPr>
              <w:t>2</w:t>
            </w:r>
          </w:p>
        </w:tc>
        <w:tc>
          <w:tcPr>
            <w:tcW w:w="311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断裂标称应变</w:t>
            </w:r>
          </w:p>
        </w:tc>
        <w:tc>
          <w:tcPr>
            <w:tcW w:w="1843"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rPr>
              <w:t>GB 13735-2017</w:t>
            </w:r>
          </w:p>
        </w:tc>
        <w:tc>
          <w:tcPr>
            <w:tcW w:w="2428" w:type="dxa"/>
            <w:vAlign w:val="center"/>
          </w:tcPr>
          <w:p>
            <w:pPr>
              <w:widowControl/>
              <w:adjustRightInd w:val="0"/>
              <w:snapToGrid w:val="0"/>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GB/T 1040.1-2006</w:t>
            </w:r>
          </w:p>
          <w:p>
            <w:pPr>
              <w:widowControl/>
              <w:adjustRightInd w:val="0"/>
              <w:snapToGrid w:val="0"/>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GB/T 1040.3-2006</w:t>
            </w:r>
          </w:p>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GB 13735-2017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spacing w:before="100" w:beforeAutospacing="1" w:after="100" w:afterAutospacing="1"/>
              <w:contextualSpacing/>
              <w:jc w:val="center"/>
              <w:rPr>
                <w:rFonts w:hint="eastAsia" w:ascii="仿宋" w:hAnsi="仿宋" w:eastAsia="仿宋" w:cs="仿宋"/>
                <w:kern w:val="0"/>
                <w:szCs w:val="21"/>
              </w:rPr>
            </w:pPr>
            <w:r>
              <w:rPr>
                <w:rFonts w:hint="eastAsia" w:ascii="仿宋" w:hAnsi="仿宋" w:eastAsia="仿宋" w:cs="仿宋"/>
                <w:kern w:val="0"/>
                <w:szCs w:val="21"/>
              </w:rPr>
              <w:t>3</w:t>
            </w:r>
          </w:p>
        </w:tc>
        <w:tc>
          <w:tcPr>
            <w:tcW w:w="311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直角撕裂负荷</w:t>
            </w:r>
          </w:p>
        </w:tc>
        <w:tc>
          <w:tcPr>
            <w:tcW w:w="1843"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rPr>
              <w:t>GB 13735-2017</w:t>
            </w:r>
          </w:p>
        </w:tc>
        <w:tc>
          <w:tcPr>
            <w:tcW w:w="2428" w:type="dxa"/>
            <w:vAlign w:val="center"/>
          </w:tcPr>
          <w:p>
            <w:pPr>
              <w:widowControl/>
              <w:adjustRightInd w:val="0"/>
              <w:snapToGrid w:val="0"/>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QB/T 1130-1991</w:t>
            </w:r>
          </w:p>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GB 13735-2017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spacing w:before="100" w:beforeAutospacing="1" w:after="100" w:afterAutospacing="1"/>
              <w:contextualSpacing/>
              <w:jc w:val="center"/>
              <w:rPr>
                <w:rFonts w:hint="eastAsia" w:ascii="仿宋" w:hAnsi="仿宋" w:eastAsia="仿宋" w:cs="仿宋"/>
                <w:kern w:val="0"/>
                <w:szCs w:val="21"/>
              </w:rPr>
            </w:pPr>
            <w:r>
              <w:rPr>
                <w:rFonts w:hint="eastAsia" w:ascii="仿宋" w:hAnsi="仿宋" w:eastAsia="仿宋" w:cs="仿宋"/>
                <w:kern w:val="0"/>
                <w:szCs w:val="21"/>
              </w:rPr>
              <w:t>4</w:t>
            </w:r>
          </w:p>
        </w:tc>
        <w:tc>
          <w:tcPr>
            <w:tcW w:w="311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厚度和厚度偏差</w:t>
            </w:r>
          </w:p>
        </w:tc>
        <w:tc>
          <w:tcPr>
            <w:tcW w:w="1843"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rPr>
              <w:t>GB 13735-2017</w:t>
            </w:r>
          </w:p>
        </w:tc>
        <w:tc>
          <w:tcPr>
            <w:tcW w:w="2428" w:type="dxa"/>
            <w:vAlign w:val="center"/>
          </w:tcPr>
          <w:p>
            <w:pPr>
              <w:widowControl/>
              <w:adjustRightInd w:val="0"/>
              <w:snapToGrid w:val="0"/>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GB/T 6672-2001</w:t>
            </w:r>
          </w:p>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GB 13735-2017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spacing w:before="100" w:beforeAutospacing="1" w:after="100" w:afterAutospacing="1"/>
              <w:contextualSpacing/>
              <w:jc w:val="center"/>
              <w:rPr>
                <w:rFonts w:hint="eastAsia" w:ascii="仿宋" w:hAnsi="仿宋" w:eastAsia="仿宋" w:cs="仿宋"/>
                <w:kern w:val="0"/>
                <w:szCs w:val="21"/>
              </w:rPr>
            </w:pPr>
            <w:r>
              <w:rPr>
                <w:rFonts w:hint="eastAsia" w:ascii="仿宋" w:hAnsi="仿宋" w:eastAsia="仿宋" w:cs="仿宋"/>
                <w:kern w:val="0"/>
                <w:szCs w:val="21"/>
              </w:rPr>
              <w:t>5</w:t>
            </w:r>
          </w:p>
        </w:tc>
        <w:tc>
          <w:tcPr>
            <w:tcW w:w="311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宽度极限偏差</w:t>
            </w:r>
          </w:p>
        </w:tc>
        <w:tc>
          <w:tcPr>
            <w:tcW w:w="1843"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rPr>
              <w:t>GB 13735-2017</w:t>
            </w:r>
          </w:p>
        </w:tc>
        <w:tc>
          <w:tcPr>
            <w:tcW w:w="2428" w:type="dxa"/>
            <w:vAlign w:val="center"/>
          </w:tcPr>
          <w:p>
            <w:pPr>
              <w:widowControl/>
              <w:adjustRightInd w:val="0"/>
              <w:snapToGrid w:val="0"/>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GB/T 6672-2001</w:t>
            </w:r>
          </w:p>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GB 13735-2017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spacing w:before="100" w:beforeAutospacing="1" w:after="100" w:afterAutospacing="1"/>
              <w:contextualSpacing/>
              <w:jc w:val="center"/>
              <w:rPr>
                <w:rFonts w:hint="eastAsia" w:ascii="仿宋" w:hAnsi="仿宋" w:eastAsia="仿宋" w:cs="仿宋"/>
                <w:kern w:val="0"/>
                <w:szCs w:val="21"/>
                <w:lang w:val="en-US" w:eastAsia="zh-CN"/>
              </w:rPr>
            </w:pPr>
            <w:r>
              <w:rPr>
                <w:rFonts w:hint="eastAsia" w:ascii="仿宋" w:hAnsi="仿宋" w:eastAsia="仿宋" w:cs="仿宋"/>
                <w:kern w:val="0"/>
                <w:szCs w:val="21"/>
                <w:lang w:val="en-US" w:eastAsia="zh-CN"/>
              </w:rPr>
              <w:t>6</w:t>
            </w:r>
          </w:p>
        </w:tc>
        <w:tc>
          <w:tcPr>
            <w:tcW w:w="311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净质量极限偏差</w:t>
            </w:r>
          </w:p>
        </w:tc>
        <w:tc>
          <w:tcPr>
            <w:tcW w:w="1843"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rPr>
              <w:t>GB 13735-2017</w:t>
            </w:r>
          </w:p>
        </w:tc>
        <w:tc>
          <w:tcPr>
            <w:tcW w:w="2428" w:type="dxa"/>
            <w:vAlign w:val="center"/>
          </w:tcPr>
          <w:p>
            <w:pPr>
              <w:widowControl/>
              <w:adjustRightInd w:val="0"/>
              <w:snapToGrid w:val="0"/>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 13735-2017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149" w:type="dxa"/>
            <w:gridSpan w:val="4"/>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bCs/>
                <w:kern w:val="0"/>
                <w:szCs w:val="21"/>
                <w:lang w:val="en-US" w:eastAsia="zh-CN"/>
              </w:rPr>
              <w:t>备注：根据实际样品，仅对适用项目进行检测。</w:t>
            </w:r>
          </w:p>
        </w:tc>
      </w:tr>
    </w:tbl>
    <w:p>
      <w:pPr>
        <w:spacing w:before="100" w:beforeAutospacing="1" w:after="100" w:afterAutospacing="1"/>
        <w:contextualSpacing/>
        <w:jc w:val="center"/>
        <w:rPr>
          <w:rFonts w:hint="eastAsia" w:ascii="仿宋" w:hAnsi="仿宋" w:eastAsia="仿宋" w:cs="仿宋"/>
          <w:b/>
          <w:color w:val="000000" w:themeColor="text1"/>
          <w:sz w:val="28"/>
          <w:szCs w:val="21"/>
          <w:lang w:eastAsia="zh-CN"/>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表</w:t>
      </w:r>
      <w:r>
        <w:rPr>
          <w:rFonts w:hint="eastAsia" w:ascii="仿宋" w:hAnsi="仿宋" w:eastAsia="仿宋" w:cs="仿宋"/>
          <w:color w:val="000000" w:themeColor="text1"/>
          <w:szCs w:val="21"/>
          <w:lang w:val="en-US" w:eastAsia="zh-CN"/>
          <w14:textFill>
            <w14:solidFill>
              <w14:schemeClr w14:val="tx1"/>
            </w14:solidFill>
          </w14:textFill>
        </w:rPr>
        <w:t>4</w:t>
      </w:r>
      <w:r>
        <w:rPr>
          <w:rFonts w:hint="eastAsia" w:ascii="仿宋" w:hAnsi="仿宋" w:eastAsia="仿宋" w:cs="仿宋"/>
          <w:color w:val="000000" w:themeColor="text1"/>
          <w:szCs w:val="21"/>
          <w:lang w:eastAsia="zh-CN"/>
          <w14:textFill>
            <w14:solidFill>
              <w14:schemeClr w14:val="tx1"/>
            </w14:solidFill>
          </w14:textFill>
        </w:rPr>
        <w:t>农业用聚乙烯吹塑棚膜</w:t>
      </w:r>
    </w:p>
    <w:tbl>
      <w:tblPr>
        <w:tblStyle w:val="8"/>
        <w:tblW w:w="81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9"/>
        <w:gridCol w:w="3119"/>
        <w:gridCol w:w="1843"/>
        <w:gridCol w:w="24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序号</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检验项目</w:t>
            </w:r>
          </w:p>
        </w:tc>
        <w:tc>
          <w:tcPr>
            <w:tcW w:w="1843"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kern w:val="0"/>
                <w:szCs w:val="21"/>
              </w:rPr>
              <w:t>依据标准</w:t>
            </w:r>
          </w:p>
        </w:tc>
        <w:tc>
          <w:tcPr>
            <w:tcW w:w="2430"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spacing w:before="100" w:beforeAutospacing="1" w:after="100" w:afterAutospacing="1"/>
              <w:contextualSpacing/>
              <w:jc w:val="center"/>
              <w:rPr>
                <w:rFonts w:hint="eastAsia" w:ascii="仿宋" w:hAnsi="仿宋" w:eastAsia="仿宋" w:cs="仿宋"/>
                <w:kern w:val="0"/>
                <w:szCs w:val="21"/>
              </w:rPr>
            </w:pPr>
            <w:r>
              <w:rPr>
                <w:rFonts w:hint="eastAsia" w:ascii="仿宋" w:hAnsi="仿宋" w:eastAsia="仿宋" w:cs="仿宋"/>
                <w:kern w:val="0"/>
                <w:szCs w:val="21"/>
              </w:rPr>
              <w:t>1</w:t>
            </w:r>
          </w:p>
        </w:tc>
        <w:tc>
          <w:tcPr>
            <w:tcW w:w="311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拉伸强度</w:t>
            </w:r>
          </w:p>
        </w:tc>
        <w:tc>
          <w:tcPr>
            <w:tcW w:w="1843"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rPr>
              <w:t>GB/T 4455-2019</w:t>
            </w:r>
          </w:p>
        </w:tc>
        <w:tc>
          <w:tcPr>
            <w:tcW w:w="2430" w:type="dxa"/>
            <w:vAlign w:val="center"/>
          </w:tcPr>
          <w:p>
            <w:pPr>
              <w:widowControl/>
              <w:adjustRightInd w:val="0"/>
              <w:snapToGrid w:val="0"/>
              <w:jc w:val="center"/>
              <w:rPr>
                <w:rFonts w:hint="eastAsia" w:ascii="仿宋" w:hAnsi="仿宋" w:eastAsia="仿宋" w:cs="仿宋"/>
                <w:bCs/>
                <w:kern w:val="0"/>
                <w:szCs w:val="21"/>
                <w:lang w:val="en-US" w:eastAsia="zh-CN"/>
              </w:rPr>
            </w:pPr>
            <w:r>
              <w:rPr>
                <w:rFonts w:hint="eastAsia" w:ascii="仿宋" w:hAnsi="仿宋" w:eastAsia="仿宋" w:cs="仿宋"/>
                <w:bCs/>
                <w:kern w:val="0"/>
                <w:szCs w:val="21"/>
                <w:lang w:val="en-US" w:eastAsia="zh-CN"/>
              </w:rPr>
              <w:t>GB/T 1040.3-2006</w:t>
            </w:r>
          </w:p>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GB/T 4455-2019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spacing w:before="100" w:beforeAutospacing="1" w:after="100" w:afterAutospacing="1"/>
              <w:contextualSpacing/>
              <w:jc w:val="center"/>
              <w:rPr>
                <w:rFonts w:hint="eastAsia" w:ascii="仿宋" w:hAnsi="仿宋" w:eastAsia="仿宋" w:cs="仿宋"/>
                <w:kern w:val="0"/>
                <w:szCs w:val="21"/>
              </w:rPr>
            </w:pPr>
            <w:r>
              <w:rPr>
                <w:rFonts w:hint="eastAsia" w:ascii="仿宋" w:hAnsi="仿宋" w:eastAsia="仿宋" w:cs="仿宋"/>
                <w:kern w:val="0"/>
                <w:szCs w:val="21"/>
              </w:rPr>
              <w:t>2</w:t>
            </w:r>
          </w:p>
        </w:tc>
        <w:tc>
          <w:tcPr>
            <w:tcW w:w="311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断裂标称应变</w:t>
            </w:r>
          </w:p>
        </w:tc>
        <w:tc>
          <w:tcPr>
            <w:tcW w:w="1843"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rPr>
              <w:t>GB/T 4455-2019</w:t>
            </w:r>
          </w:p>
        </w:tc>
        <w:tc>
          <w:tcPr>
            <w:tcW w:w="2430" w:type="dxa"/>
            <w:vAlign w:val="center"/>
          </w:tcPr>
          <w:p>
            <w:pPr>
              <w:widowControl/>
              <w:adjustRightInd w:val="0"/>
              <w:snapToGrid w:val="0"/>
              <w:jc w:val="center"/>
              <w:rPr>
                <w:rFonts w:hint="eastAsia" w:ascii="仿宋" w:hAnsi="仿宋" w:eastAsia="仿宋" w:cs="仿宋"/>
                <w:bCs/>
                <w:kern w:val="0"/>
                <w:szCs w:val="21"/>
                <w:lang w:val="en-US" w:eastAsia="zh-CN"/>
              </w:rPr>
            </w:pPr>
            <w:r>
              <w:rPr>
                <w:rFonts w:hint="eastAsia" w:ascii="仿宋" w:hAnsi="仿宋" w:eastAsia="仿宋" w:cs="仿宋"/>
                <w:bCs/>
                <w:kern w:val="0"/>
                <w:szCs w:val="21"/>
                <w:lang w:val="en-US" w:eastAsia="zh-CN"/>
              </w:rPr>
              <w:t>GB/T 1040.3-2006</w:t>
            </w:r>
          </w:p>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GB/T 4455-2019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spacing w:before="100" w:beforeAutospacing="1" w:after="100" w:afterAutospacing="1"/>
              <w:contextualSpacing/>
              <w:jc w:val="center"/>
              <w:rPr>
                <w:rFonts w:hint="eastAsia" w:ascii="仿宋" w:hAnsi="仿宋" w:eastAsia="仿宋" w:cs="仿宋"/>
                <w:kern w:val="0"/>
                <w:szCs w:val="21"/>
              </w:rPr>
            </w:pPr>
            <w:r>
              <w:rPr>
                <w:rFonts w:hint="eastAsia" w:ascii="仿宋" w:hAnsi="仿宋" w:eastAsia="仿宋" w:cs="仿宋"/>
                <w:kern w:val="0"/>
                <w:szCs w:val="21"/>
              </w:rPr>
              <w:t>3</w:t>
            </w:r>
          </w:p>
        </w:tc>
        <w:tc>
          <w:tcPr>
            <w:tcW w:w="311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直角撕裂强度</w:t>
            </w:r>
          </w:p>
        </w:tc>
        <w:tc>
          <w:tcPr>
            <w:tcW w:w="1843"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rPr>
              <w:t>GB/T 4455-2019</w:t>
            </w:r>
          </w:p>
        </w:tc>
        <w:tc>
          <w:tcPr>
            <w:tcW w:w="2430" w:type="dxa"/>
            <w:vAlign w:val="center"/>
          </w:tcPr>
          <w:p>
            <w:pPr>
              <w:widowControl/>
              <w:adjustRightInd w:val="0"/>
              <w:snapToGrid w:val="0"/>
              <w:jc w:val="center"/>
              <w:rPr>
                <w:rFonts w:hint="eastAsia" w:ascii="仿宋" w:hAnsi="仿宋" w:eastAsia="仿宋" w:cs="仿宋"/>
                <w:bCs/>
                <w:kern w:val="0"/>
                <w:szCs w:val="21"/>
                <w:lang w:val="en-US" w:eastAsia="zh-CN"/>
              </w:rPr>
            </w:pPr>
            <w:r>
              <w:rPr>
                <w:rFonts w:hint="eastAsia" w:ascii="仿宋" w:hAnsi="仿宋" w:eastAsia="仿宋" w:cs="仿宋"/>
                <w:bCs/>
                <w:kern w:val="0"/>
                <w:szCs w:val="21"/>
                <w:lang w:val="en-US" w:eastAsia="zh-CN"/>
              </w:rPr>
              <w:t>QB/T 1130-1991</w:t>
            </w:r>
          </w:p>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GB/T 4455-2019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spacing w:before="100" w:beforeAutospacing="1" w:after="100" w:afterAutospacing="1"/>
              <w:contextualSpacing/>
              <w:jc w:val="center"/>
              <w:rPr>
                <w:rFonts w:hint="eastAsia" w:ascii="仿宋" w:hAnsi="仿宋" w:eastAsia="仿宋" w:cs="仿宋"/>
                <w:kern w:val="0"/>
                <w:szCs w:val="21"/>
              </w:rPr>
            </w:pPr>
            <w:r>
              <w:rPr>
                <w:rFonts w:hint="eastAsia" w:ascii="仿宋" w:hAnsi="仿宋" w:eastAsia="仿宋" w:cs="仿宋"/>
                <w:kern w:val="0"/>
                <w:szCs w:val="21"/>
              </w:rPr>
              <w:t>4</w:t>
            </w:r>
          </w:p>
        </w:tc>
        <w:tc>
          <w:tcPr>
            <w:tcW w:w="311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宽度极限偏差</w:t>
            </w:r>
          </w:p>
        </w:tc>
        <w:tc>
          <w:tcPr>
            <w:tcW w:w="1843"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rPr>
              <w:t>GB/T 4455-2019</w:t>
            </w:r>
          </w:p>
        </w:tc>
        <w:tc>
          <w:tcPr>
            <w:tcW w:w="2430" w:type="dxa"/>
            <w:vAlign w:val="center"/>
          </w:tcPr>
          <w:p>
            <w:pPr>
              <w:widowControl/>
              <w:adjustRightInd w:val="0"/>
              <w:snapToGrid w:val="0"/>
              <w:jc w:val="center"/>
              <w:rPr>
                <w:rFonts w:hint="eastAsia" w:ascii="仿宋" w:hAnsi="仿宋" w:eastAsia="仿宋" w:cs="仿宋"/>
                <w:bCs/>
                <w:kern w:val="0"/>
                <w:szCs w:val="21"/>
                <w:lang w:val="en-US" w:eastAsia="zh-CN"/>
              </w:rPr>
            </w:pPr>
            <w:r>
              <w:rPr>
                <w:rFonts w:hint="eastAsia" w:ascii="仿宋" w:hAnsi="仿宋" w:eastAsia="仿宋" w:cs="仿宋"/>
                <w:bCs/>
                <w:kern w:val="0"/>
                <w:szCs w:val="21"/>
                <w:lang w:val="en-US" w:eastAsia="zh-CN"/>
              </w:rPr>
              <w:t>GB/T 6673-2001</w:t>
            </w:r>
          </w:p>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GB/T 4455-2019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spacing w:before="100" w:beforeAutospacing="1" w:after="100" w:afterAutospacing="1"/>
              <w:contextualSpacing/>
              <w:jc w:val="center"/>
              <w:rPr>
                <w:rFonts w:hint="eastAsia" w:ascii="仿宋" w:hAnsi="仿宋" w:eastAsia="仿宋" w:cs="仿宋"/>
                <w:kern w:val="0"/>
                <w:szCs w:val="21"/>
              </w:rPr>
            </w:pPr>
            <w:r>
              <w:rPr>
                <w:rFonts w:hint="eastAsia" w:ascii="仿宋" w:hAnsi="仿宋" w:eastAsia="仿宋" w:cs="仿宋"/>
                <w:kern w:val="0"/>
                <w:szCs w:val="21"/>
              </w:rPr>
              <w:t>5</w:t>
            </w:r>
          </w:p>
        </w:tc>
        <w:tc>
          <w:tcPr>
            <w:tcW w:w="311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厚度极限偏差及厚度平均偏差</w:t>
            </w:r>
          </w:p>
        </w:tc>
        <w:tc>
          <w:tcPr>
            <w:tcW w:w="1843"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rPr>
              <w:t>GB/T 4455-2019</w:t>
            </w:r>
          </w:p>
        </w:tc>
        <w:tc>
          <w:tcPr>
            <w:tcW w:w="2430" w:type="dxa"/>
            <w:vAlign w:val="center"/>
          </w:tcPr>
          <w:p>
            <w:pPr>
              <w:widowControl/>
              <w:adjustRightInd w:val="0"/>
              <w:snapToGrid w:val="0"/>
              <w:jc w:val="center"/>
              <w:rPr>
                <w:rFonts w:hint="eastAsia" w:ascii="仿宋" w:hAnsi="仿宋" w:eastAsia="仿宋" w:cs="仿宋"/>
                <w:bCs/>
                <w:kern w:val="0"/>
                <w:szCs w:val="21"/>
                <w:lang w:val="en-US" w:eastAsia="zh-CN"/>
              </w:rPr>
            </w:pPr>
            <w:r>
              <w:rPr>
                <w:rFonts w:hint="eastAsia" w:ascii="仿宋" w:hAnsi="仿宋" w:eastAsia="仿宋" w:cs="仿宋"/>
                <w:bCs/>
                <w:kern w:val="0"/>
                <w:szCs w:val="21"/>
                <w:lang w:val="en-US" w:eastAsia="zh-CN"/>
              </w:rPr>
              <w:t>GB/T 6672-2001</w:t>
            </w:r>
          </w:p>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GB/T 4455-2019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spacing w:before="100" w:beforeAutospacing="1" w:after="100" w:afterAutospacing="1"/>
              <w:contextualSpacing/>
              <w:jc w:val="center"/>
              <w:rPr>
                <w:rFonts w:hint="eastAsia" w:ascii="仿宋" w:hAnsi="仿宋" w:eastAsia="仿宋" w:cs="仿宋"/>
                <w:kern w:val="0"/>
                <w:szCs w:val="21"/>
                <w:lang w:val="en-US" w:eastAsia="zh-CN"/>
              </w:rPr>
            </w:pPr>
            <w:r>
              <w:rPr>
                <w:rFonts w:hint="eastAsia" w:ascii="仿宋" w:hAnsi="仿宋" w:eastAsia="仿宋" w:cs="仿宋"/>
                <w:kern w:val="0"/>
                <w:szCs w:val="21"/>
                <w:lang w:val="en-US" w:eastAsia="zh-CN"/>
              </w:rPr>
              <w:t>6</w:t>
            </w:r>
          </w:p>
        </w:tc>
        <w:tc>
          <w:tcPr>
            <w:tcW w:w="311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透光率</w:t>
            </w:r>
          </w:p>
        </w:tc>
        <w:tc>
          <w:tcPr>
            <w:tcW w:w="1843"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rPr>
              <w:t>GB/T 4455-2019</w:t>
            </w:r>
          </w:p>
        </w:tc>
        <w:tc>
          <w:tcPr>
            <w:tcW w:w="2430" w:type="dxa"/>
            <w:vAlign w:val="center"/>
          </w:tcPr>
          <w:p>
            <w:pPr>
              <w:widowControl/>
              <w:adjustRightInd w:val="0"/>
              <w:snapToGrid w:val="0"/>
              <w:jc w:val="center"/>
              <w:rPr>
                <w:rFonts w:hint="eastAsia" w:ascii="仿宋" w:hAnsi="仿宋" w:eastAsia="仿宋" w:cs="仿宋"/>
                <w:bCs/>
                <w:kern w:val="0"/>
                <w:szCs w:val="21"/>
                <w:lang w:val="en-US" w:eastAsia="zh-CN"/>
              </w:rPr>
            </w:pPr>
            <w:r>
              <w:rPr>
                <w:rFonts w:hint="eastAsia" w:ascii="仿宋" w:hAnsi="仿宋" w:eastAsia="仿宋" w:cs="仿宋"/>
                <w:bCs/>
                <w:kern w:val="0"/>
                <w:szCs w:val="21"/>
                <w:lang w:val="en-US" w:eastAsia="zh-CN"/>
              </w:rPr>
              <w:t>GB/T 2410-2008</w:t>
            </w:r>
          </w:p>
          <w:p>
            <w:pPr>
              <w:widowControl/>
              <w:adjustRightInd w:val="0"/>
              <w:snapToGrid w:val="0"/>
              <w:jc w:val="center"/>
              <w:rPr>
                <w:rFonts w:hint="eastAsia" w:ascii="仿宋" w:hAnsi="仿宋" w:eastAsia="仿宋" w:cs="仿宋"/>
                <w:bCs/>
                <w:kern w:val="0"/>
                <w:szCs w:val="21"/>
                <w:lang w:val="en-US" w:eastAsia="zh-CN"/>
              </w:rPr>
            </w:pPr>
            <w:r>
              <w:rPr>
                <w:rFonts w:hint="eastAsia" w:ascii="仿宋" w:hAnsi="仿宋" w:eastAsia="仿宋" w:cs="仿宋"/>
                <w:bCs/>
                <w:kern w:val="0"/>
                <w:szCs w:val="21"/>
                <w:lang w:val="en-US" w:eastAsia="zh-CN"/>
              </w:rPr>
              <w:t>GB/T 4455-2019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spacing w:before="100" w:beforeAutospacing="1" w:after="100" w:afterAutospacing="1"/>
              <w:contextualSpacing/>
              <w:jc w:val="center"/>
              <w:rPr>
                <w:rFonts w:hint="default" w:ascii="仿宋" w:hAnsi="仿宋" w:eastAsia="仿宋" w:cs="仿宋"/>
                <w:kern w:val="0"/>
                <w:szCs w:val="21"/>
                <w:lang w:val="en-US" w:eastAsia="zh-CN"/>
              </w:rPr>
            </w:pPr>
            <w:r>
              <w:rPr>
                <w:rFonts w:hint="eastAsia" w:ascii="仿宋" w:hAnsi="仿宋" w:eastAsia="仿宋" w:cs="仿宋"/>
                <w:kern w:val="0"/>
                <w:szCs w:val="21"/>
                <w:lang w:val="en-US" w:eastAsia="zh-CN"/>
              </w:rPr>
              <w:t>7</w:t>
            </w:r>
          </w:p>
        </w:tc>
        <w:tc>
          <w:tcPr>
            <w:tcW w:w="311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雾度</w:t>
            </w:r>
          </w:p>
        </w:tc>
        <w:tc>
          <w:tcPr>
            <w:tcW w:w="1843"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rPr>
              <w:t>GB/T 4455-2019</w:t>
            </w:r>
          </w:p>
        </w:tc>
        <w:tc>
          <w:tcPr>
            <w:tcW w:w="2430" w:type="dxa"/>
            <w:vAlign w:val="center"/>
          </w:tcPr>
          <w:p>
            <w:pPr>
              <w:widowControl/>
              <w:adjustRightInd w:val="0"/>
              <w:snapToGrid w:val="0"/>
              <w:jc w:val="center"/>
              <w:rPr>
                <w:rFonts w:hint="eastAsia" w:ascii="仿宋" w:hAnsi="仿宋" w:eastAsia="仿宋" w:cs="仿宋"/>
                <w:bCs/>
                <w:kern w:val="0"/>
                <w:szCs w:val="21"/>
                <w:lang w:val="en-US" w:eastAsia="zh-CN"/>
              </w:rPr>
            </w:pPr>
            <w:r>
              <w:rPr>
                <w:rFonts w:hint="eastAsia" w:ascii="仿宋" w:hAnsi="仿宋" w:eastAsia="仿宋" w:cs="仿宋"/>
                <w:bCs/>
                <w:kern w:val="0"/>
                <w:szCs w:val="21"/>
                <w:lang w:val="en-US" w:eastAsia="zh-CN"/>
              </w:rPr>
              <w:t>GB/T 2410-2008</w:t>
            </w:r>
          </w:p>
          <w:p>
            <w:pPr>
              <w:widowControl/>
              <w:adjustRightInd w:val="0"/>
              <w:snapToGrid w:val="0"/>
              <w:jc w:val="center"/>
              <w:rPr>
                <w:rFonts w:hint="eastAsia" w:ascii="仿宋" w:hAnsi="仿宋" w:eastAsia="仿宋" w:cs="仿宋"/>
                <w:bCs/>
                <w:kern w:val="0"/>
                <w:szCs w:val="21"/>
                <w:lang w:val="en-US" w:eastAsia="zh-CN"/>
              </w:rPr>
            </w:pPr>
            <w:r>
              <w:rPr>
                <w:rFonts w:hint="eastAsia" w:ascii="仿宋" w:hAnsi="仿宋" w:eastAsia="仿宋" w:cs="仿宋"/>
                <w:bCs/>
                <w:kern w:val="0"/>
                <w:szCs w:val="21"/>
                <w:lang w:val="en-US" w:eastAsia="zh-CN"/>
              </w:rPr>
              <w:t>GB/T 4455-2019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spacing w:before="100" w:beforeAutospacing="1" w:after="100" w:afterAutospacing="1"/>
              <w:contextualSpacing/>
              <w:jc w:val="center"/>
              <w:rPr>
                <w:rFonts w:hint="default" w:ascii="仿宋" w:hAnsi="仿宋" w:eastAsia="仿宋" w:cs="仿宋"/>
                <w:kern w:val="0"/>
                <w:szCs w:val="21"/>
                <w:lang w:val="en-US" w:eastAsia="zh-CN"/>
              </w:rPr>
            </w:pPr>
            <w:r>
              <w:rPr>
                <w:rFonts w:hint="eastAsia" w:ascii="仿宋" w:hAnsi="仿宋" w:eastAsia="仿宋" w:cs="仿宋"/>
                <w:kern w:val="0"/>
                <w:szCs w:val="21"/>
                <w:lang w:val="en-US" w:eastAsia="zh-CN"/>
              </w:rPr>
              <w:t>8</w:t>
            </w:r>
          </w:p>
        </w:tc>
        <w:tc>
          <w:tcPr>
            <w:tcW w:w="311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流滴性能</w:t>
            </w:r>
          </w:p>
        </w:tc>
        <w:tc>
          <w:tcPr>
            <w:tcW w:w="1843"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rPr>
              <w:t>GB/T 4455-2019</w:t>
            </w:r>
          </w:p>
        </w:tc>
        <w:tc>
          <w:tcPr>
            <w:tcW w:w="2430" w:type="dxa"/>
            <w:vAlign w:val="center"/>
          </w:tcPr>
          <w:p>
            <w:pPr>
              <w:widowControl/>
              <w:adjustRightInd w:val="0"/>
              <w:snapToGrid w:val="0"/>
              <w:jc w:val="center"/>
              <w:rPr>
                <w:rFonts w:hint="eastAsia" w:ascii="仿宋" w:hAnsi="仿宋" w:eastAsia="仿宋" w:cs="仿宋"/>
                <w:bCs/>
                <w:kern w:val="0"/>
                <w:szCs w:val="21"/>
                <w:lang w:val="en-US" w:eastAsia="zh-CN"/>
              </w:rPr>
            </w:pPr>
            <w:r>
              <w:rPr>
                <w:rFonts w:hint="eastAsia" w:ascii="仿宋" w:hAnsi="仿宋" w:eastAsia="仿宋" w:cs="仿宋"/>
                <w:bCs/>
                <w:kern w:val="0"/>
                <w:szCs w:val="21"/>
                <w:lang w:val="en-US" w:eastAsia="zh-CN"/>
              </w:rPr>
              <w:t>GB/T 4455-2019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151" w:type="dxa"/>
            <w:gridSpan w:val="4"/>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bCs/>
                <w:kern w:val="0"/>
                <w:szCs w:val="21"/>
                <w:lang w:val="en-US" w:eastAsia="zh-CN"/>
              </w:rPr>
              <w:t>备注：根据实际样品，仅对适用项目进行检测。</w:t>
            </w:r>
          </w:p>
        </w:tc>
      </w:tr>
    </w:tbl>
    <w:p>
      <w:pPr>
        <w:spacing w:before="100" w:beforeAutospacing="1" w:after="100" w:afterAutospacing="1"/>
        <w:contextualSpacing/>
        <w:jc w:val="center"/>
        <w:rPr>
          <w:rFonts w:ascii="宋体" w:hAnsi="宋体" w:cs="宋体"/>
          <w:color w:val="000000" w:themeColor="text1"/>
          <w:szCs w:val="21"/>
          <w14:textFill>
            <w14:solidFill>
              <w14:schemeClr w14:val="tx1"/>
            </w14:solidFill>
          </w14:textFill>
        </w:rPr>
      </w:pP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6.2 检验应注意的问题</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若被检产品明示的质量要求高于本细则中检验项目依据的标准要求时，应按被检产品明示的质量要求判定。</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若被检产品明示的质量要求低于本细则中检验项目依据的强制性标准要求时，应按照强制性标准要求判定。</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若被检产品明示的质量要求低于或包含本细则中检验项目依据的推荐性标准要求时，应以被检产品明示的质量要求判定。</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若被检产品明示的质量要求缺少本细则中检验项目依据的推荐性标准要求时，该项目不参与判定，但应在检验报告备注中进行说明。</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7 判定原则</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经检验，检验项目全部合格，判定为被抽查产品所检项目未发现不合格；检验项目中任一项或一项以上不合格，判定为被抽查产品不合格。</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8 异议处理</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对判定不合格产品进行异议处理时，按以下方式进行：</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8.1 核查不合格项目相关证据，能够以记录（纸质记录或电子记录或影像记录）或与不合格项目相关联的其他质量数据等检验证据证明。</w:t>
      </w:r>
    </w:p>
    <w:p>
      <w:pPr>
        <w:adjustRightInd w:val="0"/>
        <w:snapToGrid w:val="0"/>
        <w:spacing w:line="594" w:lineRule="exact"/>
        <w:ind w:firstLine="560" w:firstLineChars="200"/>
      </w:pPr>
      <w:r>
        <w:rPr>
          <w:rFonts w:hint="eastAsia" w:ascii="仿宋_GB2312" w:hAnsi="宋体" w:eastAsia="仿宋_GB2312"/>
          <w:sz w:val="28"/>
          <w:szCs w:val="28"/>
        </w:rPr>
        <w:t>8.2 对需要复检并具备检验条件的，处理企业异议的市场监督部门或者指定检验机构应当按原监督抽查细则对留存的样品或抽取的备用样品组织复检，复检项目如有仲裁法需用仲裁法进行复检，并出具检验报告。复检结论为最终结论。</w:t>
      </w:r>
    </w:p>
    <w:sectPr>
      <w:footerReference r:id="rId3" w:type="default"/>
      <w:pgSz w:w="11906" w:h="16838"/>
      <w:pgMar w:top="1701" w:right="1644" w:bottom="1701" w:left="1644"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ascii="宋体" w:hAnsi="宋体" w:cs="宋体"/>
                              <w:sz w:val="21"/>
                              <w:szCs w:val="21"/>
                            </w:rPr>
                          </w:pPr>
                          <w:r>
                            <w:rPr>
                              <w:rFonts w:hint="eastAsia" w:ascii="宋体" w:hAnsi="宋体" w:cs="宋体"/>
                              <w:sz w:val="21"/>
                              <w:szCs w:val="21"/>
                            </w:rPr>
                            <w:fldChar w:fldCharType="begin"/>
                          </w:r>
                          <w:r>
                            <w:rPr>
                              <w:rFonts w:hint="eastAsia" w:ascii="宋体" w:hAnsi="宋体" w:cs="宋体"/>
                              <w:sz w:val="21"/>
                              <w:szCs w:val="21"/>
                            </w:rPr>
                            <w:instrText xml:space="preserve"> PAGE  \* MERGEFORMAT </w:instrText>
                          </w:r>
                          <w:r>
                            <w:rPr>
                              <w:rFonts w:hint="eastAsia" w:ascii="宋体" w:hAnsi="宋体" w:cs="宋体"/>
                              <w:sz w:val="21"/>
                              <w:szCs w:val="21"/>
                            </w:rPr>
                            <w:fldChar w:fldCharType="separate"/>
                          </w:r>
                          <w:r>
                            <w:rPr>
                              <w:rFonts w:ascii="宋体" w:hAnsi="宋体" w:cs="宋体"/>
                              <w:sz w:val="21"/>
                              <w:szCs w:val="21"/>
                            </w:rPr>
                            <w:t>- 1 -</w:t>
                          </w:r>
                          <w:r>
                            <w:rPr>
                              <w:rFonts w:hint="eastAsia" w:ascii="宋体" w:hAnsi="宋体" w:cs="宋体"/>
                              <w:sz w:val="21"/>
                              <w:szCs w:val="21"/>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fill on="f" focussize="0,0"/>
              <v:stroke on="f"/>
              <v:imagedata o:title=""/>
              <o:lock v:ext="edit" aspectratio="f"/>
              <v:textbox inset="0mm,0mm,0mm,0mm" style="mso-fit-shape-to-text:t;">
                <w:txbxContent>
                  <w:p>
                    <w:pPr>
                      <w:pStyle w:val="4"/>
                      <w:rPr>
                        <w:rFonts w:ascii="宋体" w:hAnsi="宋体" w:cs="宋体"/>
                        <w:sz w:val="21"/>
                        <w:szCs w:val="21"/>
                      </w:rPr>
                    </w:pPr>
                    <w:r>
                      <w:rPr>
                        <w:rFonts w:hint="eastAsia" w:ascii="宋体" w:hAnsi="宋体" w:cs="宋体"/>
                        <w:sz w:val="21"/>
                        <w:szCs w:val="21"/>
                      </w:rPr>
                      <w:fldChar w:fldCharType="begin"/>
                    </w:r>
                    <w:r>
                      <w:rPr>
                        <w:rFonts w:hint="eastAsia" w:ascii="宋体" w:hAnsi="宋体" w:cs="宋体"/>
                        <w:sz w:val="21"/>
                        <w:szCs w:val="21"/>
                      </w:rPr>
                      <w:instrText xml:space="preserve"> PAGE  \* MERGEFORMAT </w:instrText>
                    </w:r>
                    <w:r>
                      <w:rPr>
                        <w:rFonts w:hint="eastAsia" w:ascii="宋体" w:hAnsi="宋体" w:cs="宋体"/>
                        <w:sz w:val="21"/>
                        <w:szCs w:val="21"/>
                      </w:rPr>
                      <w:fldChar w:fldCharType="separate"/>
                    </w:r>
                    <w:r>
                      <w:rPr>
                        <w:rFonts w:ascii="宋体" w:hAnsi="宋体" w:cs="宋体"/>
                        <w:sz w:val="21"/>
                        <w:szCs w:val="21"/>
                      </w:rPr>
                      <w:t>- 1 -</w:t>
                    </w:r>
                    <w:r>
                      <w:rPr>
                        <w:rFonts w:hint="eastAsia" w:ascii="宋体" w:hAnsi="宋体" w:cs="宋体"/>
                        <w:sz w:val="21"/>
                        <w:szCs w:val="21"/>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EwYTMyY2IzMGNjYjI2OTAzN2ZiZjQyYjU1NmQ5M2UifQ=="/>
  </w:docVars>
  <w:rsids>
    <w:rsidRoot w:val="00ED17A4"/>
    <w:rsid w:val="000A792A"/>
    <w:rsid w:val="000B3688"/>
    <w:rsid w:val="00102FBB"/>
    <w:rsid w:val="001220BC"/>
    <w:rsid w:val="00137A14"/>
    <w:rsid w:val="001F0471"/>
    <w:rsid w:val="0023054C"/>
    <w:rsid w:val="00242E68"/>
    <w:rsid w:val="00250078"/>
    <w:rsid w:val="00276786"/>
    <w:rsid w:val="002D1230"/>
    <w:rsid w:val="002D5C82"/>
    <w:rsid w:val="00306B86"/>
    <w:rsid w:val="00354872"/>
    <w:rsid w:val="003A0A4F"/>
    <w:rsid w:val="003D5C3F"/>
    <w:rsid w:val="003E4442"/>
    <w:rsid w:val="004037DF"/>
    <w:rsid w:val="00412888"/>
    <w:rsid w:val="00473F47"/>
    <w:rsid w:val="00496213"/>
    <w:rsid w:val="004A57D4"/>
    <w:rsid w:val="004A6B42"/>
    <w:rsid w:val="004B2036"/>
    <w:rsid w:val="004F3E65"/>
    <w:rsid w:val="00512565"/>
    <w:rsid w:val="0052448A"/>
    <w:rsid w:val="00541242"/>
    <w:rsid w:val="005A5903"/>
    <w:rsid w:val="005B30C2"/>
    <w:rsid w:val="005B63DA"/>
    <w:rsid w:val="005C0DA4"/>
    <w:rsid w:val="005C5FF2"/>
    <w:rsid w:val="005D7406"/>
    <w:rsid w:val="00614AA5"/>
    <w:rsid w:val="006252FC"/>
    <w:rsid w:val="006A562F"/>
    <w:rsid w:val="006A6077"/>
    <w:rsid w:val="006C5591"/>
    <w:rsid w:val="007519E9"/>
    <w:rsid w:val="007D10B7"/>
    <w:rsid w:val="00800354"/>
    <w:rsid w:val="00851B00"/>
    <w:rsid w:val="008B0205"/>
    <w:rsid w:val="008D61A5"/>
    <w:rsid w:val="008E5366"/>
    <w:rsid w:val="008F7275"/>
    <w:rsid w:val="009462D1"/>
    <w:rsid w:val="00946FB2"/>
    <w:rsid w:val="00A0137D"/>
    <w:rsid w:val="00A777E6"/>
    <w:rsid w:val="00A87538"/>
    <w:rsid w:val="00B052C5"/>
    <w:rsid w:val="00B76969"/>
    <w:rsid w:val="00B85F31"/>
    <w:rsid w:val="00B90EF6"/>
    <w:rsid w:val="00BA0E25"/>
    <w:rsid w:val="00BB1FFC"/>
    <w:rsid w:val="00BB48ED"/>
    <w:rsid w:val="00BD4633"/>
    <w:rsid w:val="00C75839"/>
    <w:rsid w:val="00D64CD9"/>
    <w:rsid w:val="00DA76AE"/>
    <w:rsid w:val="00E0063A"/>
    <w:rsid w:val="00EB0B2B"/>
    <w:rsid w:val="00ED17A4"/>
    <w:rsid w:val="00EF30B8"/>
    <w:rsid w:val="00F9294E"/>
    <w:rsid w:val="00FA172B"/>
    <w:rsid w:val="00FA37BE"/>
    <w:rsid w:val="00FF4973"/>
    <w:rsid w:val="02BD4475"/>
    <w:rsid w:val="08705141"/>
    <w:rsid w:val="0A401166"/>
    <w:rsid w:val="0B123C38"/>
    <w:rsid w:val="0E9D78D8"/>
    <w:rsid w:val="0FAA5A14"/>
    <w:rsid w:val="25725A7D"/>
    <w:rsid w:val="323F5720"/>
    <w:rsid w:val="34FF53FE"/>
    <w:rsid w:val="423D1FE7"/>
    <w:rsid w:val="4474577C"/>
    <w:rsid w:val="4757545E"/>
    <w:rsid w:val="568E7490"/>
    <w:rsid w:val="60BD0047"/>
    <w:rsid w:val="64392943"/>
    <w:rsid w:val="715D3C37"/>
    <w:rsid w:val="745B1E70"/>
    <w:rsid w:val="776D6448"/>
    <w:rsid w:val="7BF2196F"/>
    <w:rsid w:val="DEBD81D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0"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autoRedefine/>
    <w:qFormat/>
    <w:uiPriority w:val="0"/>
    <w:pPr>
      <w:keepNext/>
      <w:keepLines/>
      <w:spacing w:before="260" w:after="260" w:line="413" w:lineRule="auto"/>
      <w:outlineLvl w:val="1"/>
    </w:pPr>
    <w:rPr>
      <w:rFonts w:ascii="Arial" w:hAnsi="Arial" w:eastAsia="黑体"/>
      <w:b/>
      <w:sz w:val="32"/>
    </w:rPr>
  </w:style>
  <w:style w:type="character" w:default="1" w:styleId="9">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3">
    <w:name w:val="List 2"/>
    <w:basedOn w:val="1"/>
    <w:next w:val="1"/>
    <w:autoRedefine/>
    <w:qFormat/>
    <w:uiPriority w:val="0"/>
    <w:pPr>
      <w:adjustRightInd w:val="0"/>
      <w:snapToGrid w:val="0"/>
      <w:spacing w:line="360" w:lineRule="auto"/>
      <w:ind w:left="100" w:leftChars="200" w:hanging="200" w:hangingChars="200"/>
    </w:pPr>
    <w:rPr>
      <w:sz w:val="24"/>
    </w:rPr>
  </w:style>
  <w:style w:type="paragraph" w:styleId="4">
    <w:name w:val="footer"/>
    <w:basedOn w:val="1"/>
    <w:link w:val="11"/>
    <w:autoRedefine/>
    <w:unhideWhenUsed/>
    <w:qFormat/>
    <w:uiPriority w:val="99"/>
    <w:pPr>
      <w:tabs>
        <w:tab w:val="center" w:pos="4153"/>
        <w:tab w:val="right" w:pos="8306"/>
      </w:tabs>
      <w:snapToGrid w:val="0"/>
      <w:jc w:val="left"/>
    </w:pPr>
    <w:rPr>
      <w:sz w:val="18"/>
      <w:szCs w:val="18"/>
    </w:rPr>
  </w:style>
  <w:style w:type="paragraph" w:styleId="5">
    <w:name w:val="header"/>
    <w:basedOn w:val="1"/>
    <w:link w:val="10"/>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toc 1"/>
    <w:basedOn w:val="1"/>
    <w:next w:val="1"/>
    <w:autoRedefine/>
    <w:unhideWhenUsed/>
    <w:qFormat/>
    <w:uiPriority w:val="39"/>
  </w:style>
  <w:style w:type="table" w:styleId="8">
    <w:name w:val="Table Grid"/>
    <w:basedOn w:val="7"/>
    <w:qFormat/>
    <w:uiPriority w:val="59"/>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页眉 字符"/>
    <w:basedOn w:val="9"/>
    <w:link w:val="5"/>
    <w:qFormat/>
    <w:uiPriority w:val="99"/>
    <w:rPr>
      <w:rFonts w:ascii="Calibri" w:hAnsi="Calibri" w:eastAsia="宋体" w:cs="Times New Roman"/>
      <w:sz w:val="18"/>
      <w:szCs w:val="18"/>
    </w:rPr>
  </w:style>
  <w:style w:type="character" w:customStyle="1" w:styleId="11">
    <w:name w:val="页脚 字符"/>
    <w:basedOn w:val="9"/>
    <w:link w:val="4"/>
    <w:qFormat/>
    <w:uiPriority w:val="99"/>
    <w:rPr>
      <w:rFonts w:ascii="Calibri" w:hAnsi="Calibri" w:eastAsia="宋体" w:cs="Times New Roman"/>
      <w:sz w:val="18"/>
      <w:szCs w:val="18"/>
    </w:rPr>
  </w:style>
  <w:style w:type="paragraph" w:styleId="12">
    <w:name w:val="List Paragraph"/>
    <w:basedOn w:val="1"/>
    <w:autoRedefine/>
    <w:qFormat/>
    <w:uiPriority w:val="34"/>
    <w:pPr>
      <w:ind w:firstLine="420" w:firstLineChars="200"/>
    </w:pPr>
  </w:style>
  <w:style w:type="paragraph" w:customStyle="1" w:styleId="13">
    <w:name w:val="_Style 3"/>
    <w:basedOn w:val="1"/>
    <w:qFormat/>
    <w:uiPriority w:val="0"/>
    <w:pPr>
      <w:ind w:firstLine="200" w:firstLineChars="200"/>
    </w:pPr>
    <w:rPr>
      <w:rFonts w:ascii="Times New Roman" w:hAnsi="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P R C</Company>
  <Pages>6</Pages>
  <Words>386</Words>
  <Characters>2204</Characters>
  <Lines>18</Lines>
  <Paragraphs>5</Paragraphs>
  <TotalTime>0</TotalTime>
  <ScaleCrop>false</ScaleCrop>
  <LinksUpToDate>false</LinksUpToDate>
  <CharactersWithSpaces>2585</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2021-06-04T10:32:00Z</dcterms:created>
  <dc:creator>侯烨</dc:creator>
  <cp:lastModifiedBy>朱正</cp:lastModifiedBy>
  <cp:lastPrinted>2021-06-04T10:15:00Z</cp:lastPrinted>
  <dcterms:modified xsi:type="dcterms:W3CDTF">2024-03-19T13:41:08Z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298A1781A22041DF949AE4D81651C709_13</vt:lpwstr>
  </property>
</Properties>
</file>