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学生文具</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学生文具</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日用及纺织品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文体用品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学生用品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学生文具</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学生文具</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default" w:ascii="仿宋_GB2312" w:hAnsi="宋体" w:eastAsia="仿宋_GB2312" w:cs="Times New Roman"/>
          <w:sz w:val="28"/>
          <w:szCs w:val="28"/>
          <w:highlight w:val="none"/>
          <w:lang w:val="en-US" w:eastAsia="zh-CN"/>
        </w:rPr>
      </w:pPr>
      <w:r>
        <w:rPr>
          <w:rFonts w:hint="default" w:ascii="仿宋_GB2312" w:hAnsi="宋体" w:eastAsia="仿宋_GB2312" w:cs="Times New Roman"/>
          <w:sz w:val="28"/>
          <w:szCs w:val="28"/>
          <w:highlight w:val="none"/>
          <w:lang w:val="en-US" w:eastAsia="zh-CN"/>
        </w:rPr>
        <w:t>GB 21027-2020</w:t>
      </w:r>
      <w:r>
        <w:rPr>
          <w:rFonts w:hint="eastAsia" w:ascii="仿宋_GB2312" w:hAnsi="宋体" w:eastAsia="仿宋_GB2312" w:cs="Times New Roman"/>
          <w:sz w:val="28"/>
          <w:szCs w:val="28"/>
          <w:highlight w:val="none"/>
          <w:lang w:val="en-US" w:eastAsia="zh-CN"/>
        </w:rPr>
        <w:t xml:space="preserve"> 学生用品的安全通用要求</w:t>
      </w:r>
    </w:p>
    <w:p>
      <w:pPr>
        <w:adjustRightInd w:val="0"/>
        <w:snapToGrid w:val="0"/>
        <w:spacing w:line="594" w:lineRule="exact"/>
        <w:ind w:firstLine="560" w:firstLineChars="200"/>
        <w:rPr>
          <w:rFonts w:hint="default"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GB 40070-2021 儿童青少年学习用品近视防控卫生要求</w:t>
      </w:r>
      <w:bookmarkStart w:id="11" w:name="_GoBack"/>
      <w:bookmarkEnd w:id="11"/>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keepNext w:val="0"/>
        <w:keepLines w:val="0"/>
        <w:widowControl/>
        <w:suppressLineNumbers w:val="0"/>
        <w:jc w:val="left"/>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w:t>
      </w:r>
      <w:r>
        <w:rPr>
          <w:rFonts w:hint="eastAsia" w:ascii="仿宋_GB2312" w:hAnsi="宋体" w:eastAsia="仿宋_GB2312" w:cs="Times New Roman"/>
          <w:sz w:val="28"/>
          <w:szCs w:val="28"/>
        </w:rPr>
        <w:t>号</w:t>
      </w:r>
      <w:r>
        <w:rPr>
          <w:rFonts w:hint="eastAsia" w:ascii="仿宋_GB2312" w:hAnsi="宋体" w:eastAsia="仿宋_GB2312"/>
          <w:sz w:val="28"/>
          <w:szCs w:val="28"/>
          <w:lang w:eastAsia="zh-CN"/>
        </w:rPr>
        <w:t>，</w:t>
      </w:r>
      <w:r>
        <w:rPr>
          <w:rFonts w:hint="eastAsia" w:ascii="仿宋_GB2312" w:hAnsi="宋体" w:eastAsia="仿宋_GB2312"/>
          <w:sz w:val="28"/>
          <w:szCs w:val="28"/>
        </w:rPr>
        <w:t>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jc w:val="center"/>
        <w:rPr>
          <w:rFonts w:hint="eastAsia" w:ascii="仿宋_GB2312" w:hAnsi="宋体" w:eastAsia="仿宋_GB2312" w:cs="Times New Roman"/>
          <w:sz w:val="28"/>
          <w:szCs w:val="28"/>
        </w:rPr>
      </w:pPr>
      <w:r>
        <w:rPr>
          <w:rFonts w:hint="eastAsia" w:ascii="仿宋_GB2312" w:hAnsi="宋体" w:eastAsia="仿宋_GB2312" w:cs="Times New Roman"/>
          <w:sz w:val="28"/>
          <w:szCs w:val="28"/>
        </w:rPr>
        <w:t>表</w:t>
      </w:r>
      <w:r>
        <w:rPr>
          <w:rFonts w:hint="eastAsia" w:ascii="仿宋_GB2312" w:hAnsi="宋体" w:eastAsia="仿宋_GB2312" w:cs="Times New Roman"/>
          <w:sz w:val="28"/>
          <w:szCs w:val="28"/>
          <w:lang w:val="en-US" w:eastAsia="zh-CN"/>
        </w:rPr>
        <w:t>2</w:t>
      </w:r>
      <w:r>
        <w:rPr>
          <w:rFonts w:hint="eastAsia" w:ascii="仿宋_GB2312" w:hAnsi="宋体" w:eastAsia="仿宋_GB2312" w:cs="Times New Roman"/>
          <w:sz w:val="28"/>
          <w:szCs w:val="28"/>
        </w:rPr>
        <w:t xml:space="preserve"> 抽取样品数量</w:t>
      </w:r>
    </w:p>
    <w:tbl>
      <w:tblPr>
        <w:tblStyle w:val="7"/>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870"/>
        <w:gridCol w:w="1695"/>
        <w:gridCol w:w="1950"/>
        <w:gridCol w:w="2025"/>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24"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序号</w:t>
            </w:r>
          </w:p>
        </w:tc>
        <w:tc>
          <w:tcPr>
            <w:tcW w:w="2565" w:type="dxa"/>
            <w:gridSpan w:val="2"/>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产品种类</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抽样数量</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检验样品数量</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w:t>
            </w:r>
          </w:p>
        </w:tc>
        <w:tc>
          <w:tcPr>
            <w:tcW w:w="870"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美术</w:t>
            </w:r>
          </w:p>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用品</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油画棒</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2盒</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蜡笔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2盒</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水彩画颜料</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2盒</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水彩笔（马克笔）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2套（每套不少于10支）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1套（每套不少于10支）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1套（每套不少于10支）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彩色铅笔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2盒</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w:t>
            </w:r>
          </w:p>
        </w:tc>
        <w:tc>
          <w:tcPr>
            <w:tcW w:w="870"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书写笔</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油墨圆珠笔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水性圆珠笔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中性墨水圆珠笔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考试用圆珠笔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铅笔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活动铅笔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bookmarkStart w:id="0" w:name="_Hlk101878011"/>
            <w:r>
              <w:rPr>
                <w:rFonts w:hint="eastAsia" w:ascii="仿宋" w:hAnsi="仿宋" w:eastAsia="仿宋" w:cs="仿宋"/>
                <w:sz w:val="21"/>
                <w:szCs w:val="21"/>
              </w:rPr>
              <w:t>考试用铅笔</w:t>
            </w:r>
            <w:bookmarkEnd w:id="0"/>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铅芯</w:t>
            </w:r>
          </w:p>
        </w:tc>
        <w:tc>
          <w:tcPr>
            <w:tcW w:w="1950" w:type="dxa"/>
            <w:noWrap w:val="0"/>
            <w:vAlign w:val="top"/>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2盒</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3</w:t>
            </w:r>
          </w:p>
        </w:tc>
        <w:tc>
          <w:tcPr>
            <w:tcW w:w="870"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记号笔</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记号笔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荧光笔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白板笔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微孔笔头墨水笔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4</w:t>
            </w:r>
          </w:p>
        </w:tc>
        <w:tc>
          <w:tcPr>
            <w:tcW w:w="87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橡皮擦</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橡皮擦</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2块</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1块</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5</w:t>
            </w:r>
          </w:p>
        </w:tc>
        <w:tc>
          <w:tcPr>
            <w:tcW w:w="870"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涂改</w:t>
            </w:r>
          </w:p>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制品</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修正液</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70mL</w:t>
            </w:r>
          </w:p>
        </w:tc>
        <w:tc>
          <w:tcPr>
            <w:tcW w:w="2025" w:type="dxa"/>
            <w:noWrap w:val="0"/>
            <w:vAlign w:val="center"/>
          </w:tcPr>
          <w:p>
            <w:pPr>
              <w:tabs>
                <w:tab w:val="center" w:pos="4153"/>
                <w:tab w:val="right" w:pos="8306"/>
              </w:tabs>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40mL</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30mL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修正笔</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20支</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10支</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修正带</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180m</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100m</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80m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bookmarkStart w:id="1" w:name="_Hlk101878019"/>
            <w:r>
              <w:rPr>
                <w:rFonts w:hint="eastAsia" w:ascii="仿宋" w:hAnsi="仿宋" w:eastAsia="仿宋" w:cs="仿宋"/>
                <w:sz w:val="21"/>
                <w:szCs w:val="21"/>
              </w:rPr>
              <w:t>修正贴</w:t>
            </w:r>
            <w:bookmarkEnd w:id="1"/>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100张</w:t>
            </w:r>
          </w:p>
        </w:tc>
        <w:tc>
          <w:tcPr>
            <w:tcW w:w="2025" w:type="dxa"/>
            <w:noWrap w:val="0"/>
            <w:vAlign w:val="top"/>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50张</w:t>
            </w:r>
          </w:p>
        </w:tc>
        <w:tc>
          <w:tcPr>
            <w:tcW w:w="1950" w:type="dxa"/>
            <w:noWrap w:val="0"/>
            <w:vAlign w:val="top"/>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50张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6</w:t>
            </w:r>
          </w:p>
        </w:tc>
        <w:tc>
          <w:tcPr>
            <w:tcW w:w="870"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胶黏剂</w:t>
            </w:r>
          </w:p>
        </w:tc>
        <w:tc>
          <w:tcPr>
            <w:tcW w:w="1695" w:type="dxa"/>
            <w:noWrap w:val="0"/>
            <w:vAlign w:val="center"/>
          </w:tcPr>
          <w:p>
            <w:pPr>
              <w:adjustRightInd w:val="0"/>
              <w:snapToGrid w:val="0"/>
              <w:jc w:val="center"/>
              <w:rPr>
                <w:rFonts w:hint="eastAsia" w:ascii="仿宋" w:hAnsi="仿宋" w:eastAsia="仿宋" w:cs="仿宋"/>
                <w:sz w:val="21"/>
                <w:szCs w:val="21"/>
              </w:rPr>
            </w:pPr>
            <w:bookmarkStart w:id="2" w:name="_Hlk101878026"/>
            <w:r>
              <w:rPr>
                <w:rFonts w:hint="eastAsia" w:ascii="仿宋" w:hAnsi="仿宋" w:eastAsia="仿宋" w:cs="仿宋"/>
                <w:sz w:val="21"/>
                <w:szCs w:val="21"/>
              </w:rPr>
              <w:t>液体胶</w:t>
            </w:r>
            <w:bookmarkEnd w:id="2"/>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360mL</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240mL</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120mL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固体胶</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120g</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80g</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40g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bookmarkStart w:id="3" w:name="_Hlk101878034"/>
            <w:r>
              <w:rPr>
                <w:rFonts w:hint="eastAsia" w:ascii="仿宋" w:hAnsi="仿宋" w:eastAsia="仿宋" w:cs="仿宋"/>
                <w:sz w:val="21"/>
                <w:szCs w:val="21"/>
              </w:rPr>
              <w:t>浆糊</w:t>
            </w:r>
            <w:bookmarkEnd w:id="3"/>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400mL/460g</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260mL/300g</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140mL/160g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7</w:t>
            </w:r>
          </w:p>
        </w:tc>
        <w:tc>
          <w:tcPr>
            <w:tcW w:w="87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笔袋</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笔袋</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3个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8</w:t>
            </w:r>
          </w:p>
        </w:tc>
        <w:tc>
          <w:tcPr>
            <w:tcW w:w="870" w:type="dxa"/>
            <w:vMerge w:val="restart"/>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卷削类文具、绘图仪尺、学生圆规、文具盒</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卷笔刀</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手动削笔机</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文具剪刀</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bookmarkStart w:id="4" w:name="_Hlk101878043"/>
            <w:r>
              <w:rPr>
                <w:rFonts w:hint="eastAsia" w:ascii="仿宋" w:hAnsi="仿宋" w:eastAsia="仿宋" w:cs="仿宋"/>
                <w:sz w:val="21"/>
                <w:szCs w:val="21"/>
              </w:rPr>
              <w:t>美工刀</w:t>
            </w:r>
            <w:bookmarkEnd w:id="4"/>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bookmarkStart w:id="5" w:name="_Hlk101878051"/>
            <w:r>
              <w:rPr>
                <w:rFonts w:hint="eastAsia" w:ascii="仿宋" w:hAnsi="仿宋" w:eastAsia="仿宋" w:cs="仿宋"/>
                <w:sz w:val="21"/>
                <w:szCs w:val="21"/>
              </w:rPr>
              <w:t>学生圆规</w:t>
            </w:r>
            <w:bookmarkEnd w:id="5"/>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bookmarkStart w:id="6" w:name="_Hlk101878059"/>
            <w:r>
              <w:rPr>
                <w:rFonts w:hint="eastAsia" w:ascii="仿宋" w:hAnsi="仿宋" w:eastAsia="仿宋" w:cs="仿宋"/>
                <w:sz w:val="21"/>
                <w:szCs w:val="21"/>
              </w:rPr>
              <w:t>绘图仪尺</w:t>
            </w:r>
            <w:bookmarkEnd w:id="6"/>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pPr>
              <w:adjustRightInd w:val="0"/>
              <w:snapToGrid w:val="0"/>
              <w:jc w:val="center"/>
              <w:rPr>
                <w:rFonts w:hint="eastAsia" w:ascii="仿宋" w:hAnsi="仿宋" w:eastAsia="仿宋" w:cs="仿宋"/>
                <w:sz w:val="21"/>
                <w:szCs w:val="21"/>
              </w:rPr>
            </w:pPr>
          </w:p>
        </w:tc>
        <w:tc>
          <w:tcPr>
            <w:tcW w:w="870" w:type="dxa"/>
            <w:vMerge w:val="continue"/>
            <w:noWrap w:val="0"/>
            <w:vAlign w:val="center"/>
          </w:tcPr>
          <w:p>
            <w:pPr>
              <w:adjustRightInd w:val="0"/>
              <w:snapToGrid w:val="0"/>
              <w:jc w:val="center"/>
              <w:rPr>
                <w:rFonts w:hint="eastAsia" w:ascii="仿宋" w:hAnsi="仿宋" w:eastAsia="仿宋" w:cs="仿宋"/>
                <w:sz w:val="21"/>
                <w:szCs w:val="21"/>
              </w:rPr>
            </w:pPr>
          </w:p>
        </w:tc>
        <w:tc>
          <w:tcPr>
            <w:tcW w:w="1695" w:type="dxa"/>
            <w:noWrap w:val="0"/>
            <w:vAlign w:val="center"/>
          </w:tcPr>
          <w:p>
            <w:pPr>
              <w:adjustRightInd w:val="0"/>
              <w:snapToGrid w:val="0"/>
              <w:jc w:val="center"/>
              <w:rPr>
                <w:rFonts w:hint="eastAsia" w:ascii="仿宋" w:hAnsi="仿宋" w:eastAsia="仿宋" w:cs="仿宋"/>
                <w:sz w:val="21"/>
                <w:szCs w:val="21"/>
              </w:rPr>
            </w:pPr>
            <w:bookmarkStart w:id="7" w:name="_Hlk101878066"/>
            <w:r>
              <w:rPr>
                <w:rFonts w:hint="eastAsia" w:ascii="仿宋" w:hAnsi="仿宋" w:eastAsia="仿宋" w:cs="仿宋"/>
                <w:sz w:val="21"/>
                <w:szCs w:val="21"/>
              </w:rPr>
              <w:t>文具盒</w:t>
            </w:r>
            <w:bookmarkEnd w:id="7"/>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9</w:t>
            </w:r>
          </w:p>
        </w:tc>
        <w:tc>
          <w:tcPr>
            <w:tcW w:w="87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课业</w:t>
            </w:r>
          </w:p>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簿册</w:t>
            </w:r>
          </w:p>
        </w:tc>
        <w:tc>
          <w:tcPr>
            <w:tcW w:w="169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课业簿册</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20</w:t>
            </w:r>
            <w:r>
              <w:rPr>
                <w:rFonts w:hint="eastAsia" w:ascii="仿宋" w:hAnsi="仿宋" w:eastAsia="仿宋" w:cs="仿宋"/>
                <w:sz w:val="21"/>
                <w:szCs w:val="21"/>
              </w:rPr>
              <w:t>本</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10</w:t>
            </w:r>
            <w:r>
              <w:rPr>
                <w:rFonts w:hint="eastAsia" w:ascii="仿宋" w:hAnsi="仿宋" w:eastAsia="仿宋" w:cs="仿宋"/>
                <w:sz w:val="21"/>
                <w:szCs w:val="21"/>
              </w:rPr>
              <w:t>本</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10</w:t>
            </w:r>
            <w:r>
              <w:rPr>
                <w:rFonts w:hint="eastAsia" w:ascii="仿宋" w:hAnsi="仿宋" w:eastAsia="仿宋" w:cs="仿宋"/>
                <w:sz w:val="21"/>
                <w:szCs w:val="21"/>
              </w:rPr>
              <w:t>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10</w:t>
            </w:r>
          </w:p>
        </w:tc>
        <w:tc>
          <w:tcPr>
            <w:tcW w:w="87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书套</w:t>
            </w:r>
          </w:p>
        </w:tc>
        <w:tc>
          <w:tcPr>
            <w:tcW w:w="1695" w:type="dxa"/>
            <w:noWrap w:val="0"/>
            <w:vAlign w:val="center"/>
          </w:tcPr>
          <w:p>
            <w:pPr>
              <w:adjustRightInd w:val="0"/>
              <w:snapToGrid w:val="0"/>
              <w:jc w:val="center"/>
              <w:rPr>
                <w:rFonts w:hint="eastAsia" w:ascii="仿宋" w:hAnsi="仿宋" w:eastAsia="仿宋" w:cs="仿宋"/>
                <w:sz w:val="21"/>
                <w:szCs w:val="21"/>
              </w:rPr>
            </w:pPr>
            <w:bookmarkStart w:id="8" w:name="_Hlk101878076"/>
            <w:r>
              <w:rPr>
                <w:rFonts w:hint="eastAsia" w:ascii="仿宋" w:hAnsi="仿宋" w:eastAsia="仿宋" w:cs="仿宋"/>
                <w:sz w:val="21"/>
                <w:szCs w:val="21"/>
              </w:rPr>
              <w:t>书套</w:t>
            </w:r>
            <w:bookmarkEnd w:id="8"/>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20</w:t>
            </w:r>
            <w:r>
              <w:rPr>
                <w:rFonts w:hint="eastAsia" w:ascii="仿宋" w:hAnsi="仿宋" w:eastAsia="仿宋" w:cs="仿宋"/>
                <w:sz w:val="21"/>
                <w:szCs w:val="21"/>
              </w:rPr>
              <w:t>只</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10</w:t>
            </w:r>
            <w:r>
              <w:rPr>
                <w:rFonts w:hint="eastAsia" w:ascii="仿宋" w:hAnsi="仿宋" w:eastAsia="仿宋" w:cs="仿宋"/>
                <w:sz w:val="21"/>
                <w:szCs w:val="21"/>
              </w:rPr>
              <w:t>只</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val="en-US" w:eastAsia="zh-CN"/>
              </w:rPr>
              <w:t>10</w:t>
            </w:r>
            <w:r>
              <w:rPr>
                <w:rFonts w:hint="eastAsia" w:ascii="仿宋" w:hAnsi="仿宋" w:eastAsia="仿宋" w:cs="仿宋"/>
                <w:sz w:val="21"/>
                <w:szCs w:val="2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11</w:t>
            </w:r>
          </w:p>
        </w:tc>
        <w:tc>
          <w:tcPr>
            <w:tcW w:w="87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彩泥</w:t>
            </w:r>
          </w:p>
        </w:tc>
        <w:tc>
          <w:tcPr>
            <w:tcW w:w="1695" w:type="dxa"/>
            <w:noWrap w:val="0"/>
            <w:vAlign w:val="center"/>
          </w:tcPr>
          <w:p>
            <w:pPr>
              <w:adjustRightInd w:val="0"/>
              <w:snapToGrid w:val="0"/>
              <w:jc w:val="center"/>
              <w:rPr>
                <w:rFonts w:hint="eastAsia" w:ascii="仿宋" w:hAnsi="仿宋" w:eastAsia="仿宋" w:cs="仿宋"/>
                <w:sz w:val="21"/>
                <w:szCs w:val="21"/>
              </w:rPr>
            </w:pPr>
            <w:bookmarkStart w:id="9" w:name="_Hlk101878088"/>
            <w:r>
              <w:rPr>
                <w:rFonts w:hint="eastAsia" w:ascii="仿宋" w:hAnsi="仿宋" w:eastAsia="仿宋" w:cs="仿宋"/>
                <w:sz w:val="21"/>
                <w:szCs w:val="21"/>
              </w:rPr>
              <w:t>彩泥</w:t>
            </w:r>
            <w:bookmarkEnd w:id="9"/>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2套（单色不少于8g）</w:t>
            </w:r>
          </w:p>
        </w:tc>
        <w:tc>
          <w:tcPr>
            <w:tcW w:w="2025"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1套（单色不少于8g）</w:t>
            </w:r>
          </w:p>
        </w:tc>
        <w:tc>
          <w:tcPr>
            <w:tcW w:w="1950" w:type="dxa"/>
            <w:noWrap w:val="0"/>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1套（单色不少于8g）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214" w:type="dxa"/>
            <w:gridSpan w:val="6"/>
            <w:noWrap w:val="0"/>
            <w:vAlign w:val="center"/>
          </w:tcPr>
          <w:p>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注：抽样时以最小独立包装为抽样单元，样品数满足上述抽样数量。</w:t>
            </w:r>
          </w:p>
        </w:tc>
      </w:tr>
    </w:tbl>
    <w:p>
      <w:pPr>
        <w:adjustRightInd w:val="0"/>
        <w:snapToGrid w:val="0"/>
        <w:spacing w:line="594" w:lineRule="exact"/>
        <w:ind w:firstLine="560" w:firstLineChars="200"/>
        <w:rPr>
          <w:rFonts w:hint="eastAsia" w:ascii="仿宋_GB2312" w:hAnsi="宋体" w:eastAsia="仿宋_GB2312"/>
          <w:sz w:val="28"/>
          <w:szCs w:val="28"/>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14:textFill>
            <w14:solidFill>
              <w14:schemeClr w14:val="tx1"/>
            </w14:solidFill>
          </w14:textFill>
        </w:rPr>
        <w:t>学生文具（美术用品）</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kern w:val="0"/>
                <w:szCs w:val="21"/>
              </w:rPr>
              <w:t>GB 21027</w:t>
            </w:r>
            <w:r>
              <w:rPr>
                <w:rFonts w:hint="eastAsia" w:ascii="仿宋" w:hAnsi="仿宋" w:eastAsia="仿宋" w:cs="仿宋"/>
                <w:bCs/>
                <w:kern w:val="0"/>
                <w:szCs w:val="21"/>
                <w:lang w:val="en-US" w:eastAsia="zh-CN"/>
              </w:rPr>
              <w:t>-</w:t>
            </w:r>
            <w:r>
              <w:rPr>
                <w:rFonts w:hint="eastAsia" w:ascii="仿宋" w:hAnsi="仿宋" w:eastAsia="仿宋" w:cs="仿宋"/>
                <w:bCs/>
                <w:kern w:val="0"/>
                <w:szCs w:val="21"/>
              </w:rPr>
              <w:t>2020</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笔套安全</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GB 21027</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color w:val="000000" w:themeColor="text1"/>
          <w:szCs w:val="21"/>
          <w14:textFill>
            <w14:solidFill>
              <w14:schemeClr w14:val="tx1"/>
            </w14:solidFill>
          </w14:textFill>
        </w:rPr>
        <w:t>学生文具（书写笔）</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kern w:val="0"/>
                <w:szCs w:val="21"/>
              </w:rPr>
              <w:t>GB 21027</w:t>
            </w:r>
            <w:r>
              <w:rPr>
                <w:rFonts w:hint="eastAsia" w:ascii="仿宋" w:hAnsi="仿宋" w:eastAsia="仿宋" w:cs="仿宋"/>
                <w:bCs/>
                <w:kern w:val="0"/>
                <w:szCs w:val="21"/>
                <w:lang w:val="en-US" w:eastAsia="zh-CN"/>
              </w:rPr>
              <w:t>-</w:t>
            </w:r>
            <w:r>
              <w:rPr>
                <w:rFonts w:hint="eastAsia" w:ascii="仿宋" w:hAnsi="仿宋" w:eastAsia="仿宋" w:cs="仿宋"/>
                <w:bCs/>
                <w:kern w:val="0"/>
                <w:szCs w:val="21"/>
              </w:rPr>
              <w:t>2020</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笔套安全</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GB 21027</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学生文具（记号笔）</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kern w:val="0"/>
                <w:szCs w:val="21"/>
              </w:rPr>
              <w:t>GB 21027</w:t>
            </w:r>
            <w:r>
              <w:rPr>
                <w:rFonts w:hint="eastAsia" w:ascii="仿宋" w:hAnsi="仿宋" w:eastAsia="仿宋" w:cs="仿宋"/>
                <w:bCs/>
                <w:kern w:val="0"/>
                <w:szCs w:val="21"/>
                <w:lang w:val="en-US" w:eastAsia="zh-CN"/>
              </w:rPr>
              <w:t>-</w:t>
            </w:r>
            <w:r>
              <w:rPr>
                <w:rFonts w:hint="eastAsia" w:ascii="仿宋" w:hAnsi="仿宋" w:eastAsia="仿宋" w:cs="仿宋"/>
                <w:bCs/>
                <w:kern w:val="0"/>
                <w:szCs w:val="21"/>
              </w:rPr>
              <w:t>2020</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笔套安全</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GB 21027</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6</w:t>
      </w:r>
      <w:r>
        <w:rPr>
          <w:rFonts w:hint="eastAsia" w:ascii="仿宋" w:hAnsi="仿宋" w:eastAsia="仿宋" w:cs="仿宋"/>
          <w:color w:val="000000" w:themeColor="text1"/>
          <w:szCs w:val="21"/>
          <w14:textFill>
            <w14:solidFill>
              <w14:schemeClr w14:val="tx1"/>
            </w14:solidFill>
          </w14:textFill>
        </w:rPr>
        <w:t>学生文具（橡皮擦）</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kern w:val="0"/>
                <w:szCs w:val="21"/>
              </w:rPr>
              <w:t>GB 21027</w:t>
            </w:r>
            <w:r>
              <w:rPr>
                <w:rFonts w:hint="eastAsia" w:ascii="仿宋" w:hAnsi="仿宋" w:eastAsia="仿宋" w:cs="仿宋"/>
                <w:bCs/>
                <w:kern w:val="0"/>
                <w:szCs w:val="21"/>
                <w:lang w:val="en-US" w:eastAsia="zh-CN"/>
              </w:rPr>
              <w:t>-</w:t>
            </w:r>
            <w:r>
              <w:rPr>
                <w:rFonts w:hint="eastAsia" w:ascii="仿宋" w:hAnsi="仿宋" w:eastAsia="仿宋" w:cs="仿宋"/>
                <w:bCs/>
                <w:kern w:val="0"/>
                <w:szCs w:val="21"/>
              </w:rPr>
              <w:t>2020</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7</w:t>
      </w:r>
      <w:r>
        <w:rPr>
          <w:rFonts w:hint="eastAsia" w:ascii="仿宋" w:hAnsi="仿宋" w:eastAsia="仿宋" w:cs="仿宋"/>
          <w:color w:val="000000" w:themeColor="text1"/>
          <w:szCs w:val="21"/>
          <w14:textFill>
            <w14:solidFill>
              <w14:schemeClr w14:val="tx1"/>
            </w14:solidFill>
          </w14:textFill>
        </w:rPr>
        <w:t>学生文具（涂改制品）</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rPr>
              <w:t>可迁移元素的限量</w:t>
            </w:r>
          </w:p>
        </w:tc>
        <w:tc>
          <w:tcPr>
            <w:tcW w:w="1985"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21027</w:t>
            </w:r>
            <w:r>
              <w:rPr>
                <w:rFonts w:hint="eastAsia" w:ascii="仿宋" w:hAnsi="仿宋" w:eastAsia="仿宋" w:cs="仿宋"/>
                <w:bCs/>
                <w:kern w:val="0"/>
                <w:szCs w:val="21"/>
                <w:lang w:val="en-US" w:eastAsia="zh-CN"/>
              </w:rPr>
              <w:t>-</w:t>
            </w:r>
            <w:r>
              <w:rPr>
                <w:rFonts w:hint="eastAsia" w:ascii="仿宋" w:hAnsi="仿宋" w:eastAsia="仿宋" w:cs="仿宋"/>
                <w:bCs/>
                <w:kern w:val="0"/>
                <w:szCs w:val="21"/>
              </w:rPr>
              <w:t>2020</w:t>
            </w: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6675.4-2014</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32602-2016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32603-2016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30419-2013</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30419-2013</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rPr>
              <w:t>苯的含量</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氯代烃</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32613—2016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4</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可触及的塑料件中邻苯二甲酸酯增塑剂的限量</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5</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笔套安全</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 xml:space="preserve">GB 21027—2020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8</w:t>
      </w:r>
      <w:r>
        <w:rPr>
          <w:rFonts w:hint="eastAsia" w:ascii="仿宋" w:hAnsi="仿宋" w:eastAsia="仿宋" w:cs="仿宋"/>
          <w:color w:val="000000" w:themeColor="text1"/>
          <w:szCs w:val="21"/>
          <w14:textFill>
            <w14:solidFill>
              <w14:schemeClr w14:val="tx1"/>
            </w14:solidFill>
          </w14:textFill>
        </w:rPr>
        <w:t>学生文具（</w:t>
      </w:r>
      <w:bookmarkStart w:id="10" w:name="_Hlk128560280"/>
      <w:r>
        <w:rPr>
          <w:rFonts w:hint="eastAsia" w:ascii="仿宋" w:hAnsi="仿宋" w:eastAsia="仿宋" w:cs="仿宋"/>
          <w:color w:val="000000" w:themeColor="text1"/>
          <w:szCs w:val="21"/>
          <w14:textFill>
            <w14:solidFill>
              <w14:schemeClr w14:val="tx1"/>
            </w14:solidFill>
          </w14:textFill>
        </w:rPr>
        <w:t>胶黏剂</w:t>
      </w:r>
      <w:bookmarkEnd w:id="10"/>
      <w:r>
        <w:rPr>
          <w:rFonts w:hint="eastAsia" w:ascii="仿宋" w:hAnsi="仿宋" w:eastAsia="仿宋" w:cs="仿宋"/>
          <w:color w:val="000000" w:themeColor="text1"/>
          <w:szCs w:val="21"/>
          <w14:textFill>
            <w14:solidFill>
              <w14:schemeClr w14:val="tx1"/>
            </w14:solidFill>
          </w14:textFill>
        </w:rPr>
        <w:t>）</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游离甲醛</w:t>
            </w:r>
          </w:p>
        </w:tc>
        <w:tc>
          <w:tcPr>
            <w:tcW w:w="1985"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21027</w:t>
            </w:r>
            <w:r>
              <w:rPr>
                <w:rFonts w:hint="eastAsia" w:ascii="仿宋" w:hAnsi="仿宋" w:eastAsia="仿宋" w:cs="仿宋"/>
                <w:bCs/>
                <w:kern w:val="0"/>
                <w:szCs w:val="21"/>
                <w:lang w:val="en-US" w:eastAsia="zh-CN"/>
              </w:rPr>
              <w:t>-</w:t>
            </w:r>
            <w:r>
              <w:rPr>
                <w:rFonts w:hint="eastAsia" w:ascii="仿宋" w:hAnsi="仿宋" w:eastAsia="仿宋" w:cs="仿宋"/>
                <w:bCs/>
                <w:kern w:val="0"/>
                <w:szCs w:val="21"/>
              </w:rPr>
              <w:t>2020</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苯</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甲苯+二甲苯</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4</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总挥发性有机物</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5</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丙烯酰胺</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21027-2020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6</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9</w:t>
      </w:r>
      <w:r>
        <w:rPr>
          <w:rFonts w:hint="eastAsia" w:ascii="仿宋" w:hAnsi="仿宋" w:eastAsia="仿宋" w:cs="仿宋"/>
          <w:color w:val="000000" w:themeColor="text1"/>
          <w:szCs w:val="21"/>
          <w14:textFill>
            <w14:solidFill>
              <w14:schemeClr w14:val="tx1"/>
            </w14:solidFill>
          </w14:textFill>
        </w:rPr>
        <w:t>学生文具（笔袋）</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21027</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2020</w:t>
            </w: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游离甲醛含量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32606—2016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可分解有害芳香胺染料</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17592—2011</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4</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10</w:t>
      </w:r>
      <w:r>
        <w:rPr>
          <w:rFonts w:hint="eastAsia" w:ascii="仿宋" w:hAnsi="仿宋" w:eastAsia="仿宋" w:cs="仿宋"/>
          <w:color w:val="000000" w:themeColor="text1"/>
          <w:szCs w:val="21"/>
          <w14:textFill>
            <w14:solidFill>
              <w14:schemeClr w14:val="tx1"/>
            </w14:solidFill>
          </w14:textFill>
        </w:rPr>
        <w:t>学生文具（卷削类文具、绘图仪尺、学生圆规、文具盒）</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rPr>
              <w:t>可迁移元素的限量</w:t>
            </w:r>
          </w:p>
        </w:tc>
        <w:tc>
          <w:tcPr>
            <w:tcW w:w="1985"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21027</w:t>
            </w:r>
            <w:r>
              <w:rPr>
                <w:rFonts w:hint="eastAsia" w:ascii="仿宋" w:hAnsi="仿宋" w:eastAsia="仿宋" w:cs="仿宋"/>
                <w:bCs/>
                <w:kern w:val="0"/>
                <w:szCs w:val="21"/>
                <w:lang w:val="en-US" w:eastAsia="zh-CN"/>
              </w:rPr>
              <w:t>-</w:t>
            </w:r>
            <w:r>
              <w:rPr>
                <w:rFonts w:hint="eastAsia" w:ascii="仿宋" w:hAnsi="仿宋" w:eastAsia="仿宋" w:cs="仿宋"/>
                <w:bCs/>
                <w:kern w:val="0"/>
                <w:szCs w:val="21"/>
              </w:rPr>
              <w:t>2020</w:t>
            </w: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6675.4-2014</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32602-2016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32603-2016</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30419-2013</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30419-2013</w:t>
            </w:r>
          </w:p>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rPr>
              <w:t>可触及的塑料件中邻苯二甲酸酯增塑剂的限量</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边缘、尖端</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11</w:t>
      </w:r>
      <w:r>
        <w:rPr>
          <w:rFonts w:hint="eastAsia" w:ascii="仿宋" w:hAnsi="仿宋" w:eastAsia="仿宋" w:cs="仿宋"/>
          <w:color w:val="000000" w:themeColor="text1"/>
          <w:szCs w:val="21"/>
          <w14:textFill>
            <w14:solidFill>
              <w14:schemeClr w14:val="tx1"/>
            </w14:solidFill>
          </w14:textFill>
        </w:rPr>
        <w:t>学生文具（课业簿册）</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GB 21027</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2020</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40070</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2021</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D65亮度</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D65荧光亮度</w:t>
            </w:r>
          </w:p>
        </w:tc>
        <w:tc>
          <w:tcPr>
            <w:tcW w:w="1985" w:type="dxa"/>
            <w:vMerge w:val="continue"/>
            <w:vAlign w:val="center"/>
          </w:tcPr>
          <w:p>
            <w:pPr>
              <w:widowControl/>
              <w:adjustRightInd w:val="0"/>
              <w:snapToGrid w:val="0"/>
              <w:jc w:val="center"/>
              <w:rPr>
                <w:rFonts w:hint="eastAsia" w:ascii="仿宋" w:hAnsi="仿宋" w:eastAsia="仿宋" w:cs="仿宋"/>
                <w:bCs/>
                <w:kern w:val="0"/>
                <w:szCs w:val="21"/>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12</w:t>
      </w:r>
      <w:r>
        <w:rPr>
          <w:rFonts w:hint="eastAsia" w:ascii="仿宋" w:hAnsi="仿宋" w:eastAsia="仿宋" w:cs="仿宋"/>
          <w:color w:val="000000" w:themeColor="text1"/>
          <w:szCs w:val="21"/>
          <w14:textFill>
            <w14:solidFill>
              <w14:schemeClr w14:val="tx1"/>
            </w14:solidFill>
          </w14:textFill>
        </w:rPr>
        <w:t>学生文具（书套）</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21027</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2020</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keepNext w:val="0"/>
        <w:keepLines w:val="0"/>
        <w:widowControl/>
        <w:suppressLineNumbers w:val="0"/>
        <w:adjustRightInd/>
        <w:snapToGrid/>
        <w:spacing w:line="240" w:lineRule="auto"/>
        <w:jc w:val="center"/>
        <w:textAlignment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13</w:t>
      </w:r>
      <w:r>
        <w:rPr>
          <w:rFonts w:hint="eastAsia" w:ascii="仿宋" w:hAnsi="仿宋" w:eastAsia="仿宋" w:cs="仿宋"/>
          <w:color w:val="000000" w:themeColor="text1"/>
          <w:szCs w:val="21"/>
          <w14:textFill>
            <w14:solidFill>
              <w14:schemeClr w14:val="tx1"/>
            </w14:solidFill>
          </w14:textFill>
        </w:rPr>
        <w:t>学生文具（彩泥）</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可迁移元素的限量</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21027</w:t>
            </w:r>
            <w:r>
              <w:rPr>
                <w:rFonts w:hint="eastAsia" w:ascii="仿宋" w:hAnsi="仿宋" w:eastAsia="仿宋" w:cs="仿宋"/>
                <w:bCs/>
                <w:iCs/>
                <w:kern w:val="0"/>
                <w:szCs w:val="21"/>
                <w:lang w:val="en-US" w:eastAsia="zh-CN"/>
              </w:rPr>
              <w:t>-</w:t>
            </w:r>
            <w:r>
              <w:rPr>
                <w:rFonts w:hint="eastAsia" w:ascii="仿宋" w:hAnsi="仿宋" w:eastAsia="仿宋" w:cs="仿宋"/>
                <w:bCs/>
                <w:iCs/>
                <w:kern w:val="0"/>
                <w:szCs w:val="21"/>
              </w:rPr>
              <w:t>2020</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 6675.4-2014</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32602-2016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32603-2016</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30419-2013</w:t>
            </w:r>
          </w:p>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34435-2017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rPr>
              <w:t>可触及的塑料件中邻苯二甲酸酯增塑剂的限量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ind w:left="122" w:leftChars="58"/>
              <w:jc w:val="center"/>
              <w:rPr>
                <w:rFonts w:hint="default"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游离甲醛的限量</w:t>
            </w:r>
          </w:p>
        </w:tc>
        <w:tc>
          <w:tcPr>
            <w:tcW w:w="1985"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GB/T 32606-2016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8705141"/>
    <w:rsid w:val="0A401166"/>
    <w:rsid w:val="0B123C38"/>
    <w:rsid w:val="0E9D78D8"/>
    <w:rsid w:val="0FAA5A14"/>
    <w:rsid w:val="1B535AE1"/>
    <w:rsid w:val="1E4E1FC7"/>
    <w:rsid w:val="24AA2336"/>
    <w:rsid w:val="25725A7D"/>
    <w:rsid w:val="26E61C61"/>
    <w:rsid w:val="29B155F7"/>
    <w:rsid w:val="2DBF4E1C"/>
    <w:rsid w:val="323F5720"/>
    <w:rsid w:val="34FF53FE"/>
    <w:rsid w:val="389C366B"/>
    <w:rsid w:val="423D1FE7"/>
    <w:rsid w:val="46610A04"/>
    <w:rsid w:val="466E7D19"/>
    <w:rsid w:val="4757545E"/>
    <w:rsid w:val="48A37CB9"/>
    <w:rsid w:val="4A0C3A08"/>
    <w:rsid w:val="568E7490"/>
    <w:rsid w:val="602A3154"/>
    <w:rsid w:val="60BD0047"/>
    <w:rsid w:val="64392943"/>
    <w:rsid w:val="64CC31ED"/>
    <w:rsid w:val="68F815E8"/>
    <w:rsid w:val="6BE82315"/>
    <w:rsid w:val="715D3C37"/>
    <w:rsid w:val="717C64BF"/>
    <w:rsid w:val="745B1E70"/>
    <w:rsid w:val="776D6448"/>
    <w:rsid w:val="784635DF"/>
    <w:rsid w:val="789C3FEE"/>
    <w:rsid w:val="79EE0117"/>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3</TotalTime>
  <ScaleCrop>false</ScaleCrop>
  <LinksUpToDate>false</LinksUpToDate>
  <CharactersWithSpaces>2585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李松岩</cp:lastModifiedBy>
  <cp:lastPrinted>2021-06-04T10:15:00Z</cp:lastPrinted>
  <dcterms:modified xsi:type="dcterms:W3CDTF">2024-03-13T03:09:42Z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5FC4FCBD5A3D4A589ADB3569DB26E4D4_13</vt:lpwstr>
  </property>
</Properties>
</file>