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044" w:firstLineChars="200"/>
        <w:rPr>
          <w:rFonts w:ascii="宋体" w:hAnsi="宋体" w:eastAsia="宋体" w:cs="Times New Roman"/>
          <w:b/>
          <w:sz w:val="52"/>
          <w:szCs w:val="52"/>
        </w:rPr>
      </w:pPr>
      <w:bookmarkStart w:id="0" w:name="_GoBack"/>
      <w:bookmarkEnd w:id="0"/>
      <w:r>
        <w:rPr>
          <w:rFonts w:hint="eastAsia" w:ascii="宋体" w:hAnsi="宋体" w:eastAsia="宋体" w:cs="Times New Roman"/>
          <w:b/>
          <w:sz w:val="52"/>
          <w:szCs w:val="52"/>
        </w:rPr>
        <w:t>双台子退役军人事务局本级</w:t>
      </w:r>
    </w:p>
    <w:p>
      <w:pPr>
        <w:spacing w:line="480" w:lineRule="auto"/>
        <w:ind w:firstLine="2088" w:firstLineChars="400"/>
        <w:rPr>
          <w:rFonts w:ascii="宋体" w:hAnsi="宋体" w:eastAsia="宋体" w:cs="Times New Roman"/>
          <w:b/>
          <w:sz w:val="52"/>
          <w:szCs w:val="52"/>
        </w:rPr>
      </w:pPr>
      <w:r>
        <w:rPr>
          <w:rFonts w:hint="eastAsia" w:ascii="宋体" w:hAnsi="宋体" w:eastAsia="宋体" w:cs="Times New Roman"/>
          <w:b/>
          <w:sz w:val="52"/>
          <w:szCs w:val="52"/>
        </w:rPr>
        <w:t>2024年度部门预算</w:t>
      </w: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spacing w:line="540" w:lineRule="exact"/>
        <w:rPr>
          <w:rFonts w:ascii="Times New Roman" w:hAnsi="Times New Roman" w:eastAsia="宋体" w:cs="Times New Roman"/>
          <w:b/>
          <w:sz w:val="44"/>
          <w:szCs w:val="44"/>
          <w:u w:val="single"/>
        </w:rPr>
      </w:pP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第一部分  双台子退役军人事务局部门概况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ascii="仿宋" w:hAnsi="仿宋" w:eastAsia="仿宋" w:cs="Times New Roman"/>
          <w:b/>
          <w:sz w:val="32"/>
          <w:szCs w:val="32"/>
        </w:rPr>
      </w:pPr>
      <w:r>
        <w:rPr>
          <w:rFonts w:hint="eastAsia" w:ascii="黑体" w:hAnsi="黑体" w:eastAsia="黑体" w:cs="Times New Roman"/>
          <w:sz w:val="32"/>
          <w:szCs w:val="32"/>
        </w:rPr>
        <w:t>第二部分  双台子区退役军人事务局2024年度部门预算报表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一、2024年度收支预算总表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二、2024年度收入预算总表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三、2024年度支出预算总表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四、2024年度财政拨款收支预算总表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五、2024年度一般公共预算支出表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六、2024年度一般公共预算基本支出表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七、2024年度一般公共预算“三公”经费支出表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八、2024年度政府性基金预算支出表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九、2024年度部门综合预算项目支出表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十、2024年度部门（单位）整体绩效目标表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十一、2024年度部门预算项目（政策）绩效目标表</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第三部分  双台子区退役军人事务局2024年度部门预算情况说明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第四部分  名词解释</w:t>
      </w: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宋体" w:hAnsi="宋体" w:eastAsia="宋体" w:cs="Times New Roman"/>
          <w:b/>
          <w:sz w:val="44"/>
          <w:szCs w:val="44"/>
        </w:rPr>
      </w:pPr>
      <w:r>
        <w:rPr>
          <w:rFonts w:hint="eastAsia" w:ascii="宋体" w:hAnsi="宋体" w:eastAsia="宋体" w:cs="Times New Roman"/>
          <w:b/>
          <w:sz w:val="44"/>
          <w:szCs w:val="44"/>
        </w:rPr>
        <w:t>第一部分</w:t>
      </w:r>
      <w:r>
        <w:rPr>
          <w:rFonts w:ascii="宋体" w:hAnsi="宋体" w:eastAsia="宋体" w:cs="Times New Roman"/>
          <w:b/>
          <w:sz w:val="44"/>
          <w:szCs w:val="44"/>
        </w:rPr>
        <w:t xml:space="preserve">  </w:t>
      </w:r>
      <w:r>
        <w:rPr>
          <w:rFonts w:hint="eastAsia" w:ascii="宋体" w:hAnsi="宋体" w:eastAsia="宋体" w:cs="Times New Roman"/>
          <w:b/>
          <w:sz w:val="44"/>
          <w:szCs w:val="44"/>
        </w:rPr>
        <w:t>双台子区部退役军人事务局</w:t>
      </w:r>
    </w:p>
    <w:p>
      <w:pPr>
        <w:spacing w:line="540" w:lineRule="exact"/>
        <w:jc w:val="center"/>
        <w:rPr>
          <w:rFonts w:ascii="宋体" w:hAnsi="宋体" w:eastAsia="宋体" w:cs="Times New Roman"/>
          <w:b/>
          <w:sz w:val="44"/>
          <w:szCs w:val="44"/>
        </w:rPr>
      </w:pPr>
      <w:r>
        <w:rPr>
          <w:rFonts w:hint="eastAsia" w:ascii="宋体" w:hAnsi="宋体" w:eastAsia="宋体" w:cs="Times New Roman"/>
          <w:b/>
          <w:sz w:val="44"/>
          <w:szCs w:val="44"/>
        </w:rPr>
        <w:t>部门概况</w:t>
      </w:r>
    </w:p>
    <w:p>
      <w:pPr>
        <w:spacing w:line="540" w:lineRule="exact"/>
        <w:jc w:val="left"/>
        <w:rPr>
          <w:rFonts w:ascii="黑体" w:hAnsi="Times New Roman" w:eastAsia="黑体" w:cs="Times New Roman"/>
          <w:sz w:val="32"/>
          <w:szCs w:val="32"/>
        </w:rPr>
      </w:pPr>
    </w:p>
    <w:p>
      <w:pPr>
        <w:numPr>
          <w:ilvl w:val="0"/>
          <w:numId w:val="1"/>
        </w:numPr>
        <w:spacing w:line="540" w:lineRule="exact"/>
        <w:jc w:val="left"/>
        <w:rPr>
          <w:rFonts w:ascii="黑体" w:hAnsi="Times New Roman" w:eastAsia="黑体" w:cs="Times New Roman"/>
          <w:sz w:val="32"/>
          <w:szCs w:val="32"/>
        </w:rPr>
      </w:pPr>
      <w:r>
        <w:rPr>
          <w:rFonts w:hint="eastAsia" w:ascii="黑体" w:hAnsi="Times New Roman" w:eastAsia="黑体" w:cs="Times New Roman"/>
          <w:sz w:val="32"/>
          <w:szCs w:val="32"/>
        </w:rPr>
        <w:t>主要职责</w:t>
      </w:r>
    </w:p>
    <w:p>
      <w:pPr>
        <w:spacing w:line="540" w:lineRule="exact"/>
        <w:ind w:left="640"/>
        <w:jc w:val="left"/>
        <w:rPr>
          <w:rFonts w:ascii="仿宋" w:hAnsi="仿宋" w:eastAsia="仿宋" w:cs="等线"/>
          <w:sz w:val="32"/>
          <w:szCs w:val="32"/>
        </w:rPr>
      </w:pPr>
      <w:r>
        <w:rPr>
          <w:rFonts w:hint="eastAsia" w:ascii="仿宋" w:hAnsi="仿宋" w:eastAsia="仿宋" w:cs="等线"/>
          <w:sz w:val="32"/>
          <w:szCs w:val="32"/>
        </w:rPr>
        <w:t>区退役军人事务局自2019年2月20日组建,成立综合办公室（含财务室）、双拥工作股、安置就业股3个业务股室。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（一）组织实施我区关于退役军人思想政治、管理保障和安置优抚等工作的政策措施，组织起草相关的规范性文件，褒扬彰显退役军人为党、国家和人民牺牲奉献的精神风范和价值导向。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（二）负责军队转业干部、复员干部、离休退休干部、退役士兵和无军籍退休退职职工的移交安置工作和自主择业、就业退役军人服务管理工作。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（四）贯彻落实国家、省、市关于退役军人特殊保障政策，会同有关部门制定我区落实措施办法并组织实施。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（五）组织协调落实移交地方的离休退休军人，符合条件的其他退役军人和无军籍退休退职职工的住房保障工作，以及退役军人医疗保障、社会保险等待遇保障工作。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（六）组织指导伤病残退役军人服务管理和抚恤工作，贯彻落实退役军人医疗、疗养、养老等机构的规划政策并组织实施。承担不适宜继续服役的伤病残军人相关工作。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（七）负责现役军人、退役军人、军队文职人员和军属优待、抚恤等工作，落实国家关于国民党抗战老兵等有关人员优待政策。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（十）组织指导全区拥军优属工作。承担区双拥工作领导小组和区军队转业干部安置工作领导小组的日常工作。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（十一）负责机关财务、安全、人才队伍建设与管理等工作。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（十二）完成区委、区政府交办的其他任务。</w:t>
      </w:r>
    </w:p>
    <w:p>
      <w:pPr>
        <w:spacing w:line="540" w:lineRule="exact"/>
        <w:ind w:left="640"/>
        <w:jc w:val="left"/>
        <w:rPr>
          <w:rFonts w:ascii="仿宋_GB2312" w:hAnsi="仿宋_GB2312" w:eastAsia="仿宋_GB2312" w:cs="仿宋_GB2312"/>
          <w:sz w:val="32"/>
          <w:szCs w:val="32"/>
        </w:rPr>
      </w:pPr>
    </w:p>
    <w:p>
      <w:pPr>
        <w:numPr>
          <w:ilvl w:val="0"/>
          <w:numId w:val="2"/>
        </w:numPr>
        <w:spacing w:line="540" w:lineRule="exact"/>
        <w:ind w:firstLine="640" w:firstLineChars="200"/>
        <w:jc w:val="left"/>
        <w:rPr>
          <w:rFonts w:ascii="黑体" w:hAnsi="Times New Roman" w:eastAsia="黑体" w:cs="Times New Roman"/>
          <w:sz w:val="32"/>
          <w:szCs w:val="32"/>
        </w:rPr>
      </w:pPr>
      <w:r>
        <w:rPr>
          <w:rFonts w:ascii="黑体" w:hAnsi="Times New Roman" w:eastAsia="黑体" w:cs="Times New Roman"/>
          <w:sz w:val="32"/>
          <w:szCs w:val="32"/>
        </w:rPr>
        <w:t>机构设置</w:t>
      </w:r>
    </w:p>
    <w:p>
      <w:pPr>
        <w:spacing w:line="540" w:lineRule="exact"/>
        <w:jc w:val="left"/>
        <w:rPr>
          <w:rFonts w:ascii="黑体" w:hAnsi="Times New Roman" w:eastAsia="黑体" w:cs="Times New Roman"/>
          <w:sz w:val="32"/>
          <w:szCs w:val="32"/>
        </w:rPr>
      </w:pPr>
      <w:r>
        <w:rPr>
          <w:rFonts w:hint="eastAsia" w:ascii="黑体" w:hAnsi="Times New Roman" w:eastAsia="黑体" w:cs="Times New Roman"/>
          <w:sz w:val="32"/>
          <w:szCs w:val="32"/>
        </w:rPr>
        <w:t xml:space="preserve">    </w:t>
      </w:r>
      <w:r>
        <w:rPr>
          <w:rFonts w:hint="eastAsia" w:ascii="仿宋" w:hAnsi="仿宋" w:eastAsia="仿宋" w:cs="Times New Roman"/>
          <w:sz w:val="32"/>
          <w:szCs w:val="32"/>
        </w:rPr>
        <w:t>根据本部门主要职责，内设机构如下：</w:t>
      </w:r>
    </w:p>
    <w:p>
      <w:pPr>
        <w:spacing w:line="540" w:lineRule="exact"/>
        <w:ind w:left="640" w:firstLine="640" w:firstLineChars="200"/>
        <w:jc w:val="left"/>
        <w:rPr>
          <w:rFonts w:ascii="仿宋" w:hAnsi="仿宋" w:eastAsia="仿宋" w:cs="等线"/>
          <w:sz w:val="32"/>
          <w:szCs w:val="32"/>
        </w:rPr>
      </w:pPr>
      <w:r>
        <w:rPr>
          <w:rFonts w:hint="eastAsia" w:ascii="仿宋" w:hAnsi="仿宋" w:eastAsia="仿宋" w:cs="等线"/>
          <w:sz w:val="32"/>
          <w:szCs w:val="32"/>
        </w:rPr>
        <w:t>双台子区退役军人事务局成立综合办公室（含财务室）、退役军人事务服务中心。</w:t>
      </w:r>
    </w:p>
    <w:p>
      <w:pPr>
        <w:spacing w:line="360" w:lineRule="auto"/>
        <w:ind w:left="630" w:leftChars="300" w:firstLine="624" w:firstLineChars="195"/>
        <w:rPr>
          <w:rFonts w:ascii="仿宋" w:hAnsi="仿宋" w:eastAsia="仿宋" w:cs="仿宋"/>
          <w:sz w:val="32"/>
          <w:szCs w:val="24"/>
        </w:rPr>
      </w:pPr>
      <w:r>
        <w:rPr>
          <w:rFonts w:hint="eastAsia" w:ascii="仿宋" w:hAnsi="仿宋" w:eastAsia="仿宋" w:cs="仿宋"/>
          <w:sz w:val="32"/>
          <w:szCs w:val="24"/>
        </w:rPr>
        <w:t>所属二级单位设置如下：盘锦市双台子区退役军人事务服务中心</w:t>
      </w:r>
    </w:p>
    <w:p>
      <w:pPr>
        <w:spacing w:line="540" w:lineRule="exact"/>
        <w:ind w:firstLine="640"/>
        <w:jc w:val="left"/>
        <w:rPr>
          <w:rFonts w:ascii="仿宋" w:hAnsi="仿宋" w:eastAsia="仿宋" w:cs="仿宋"/>
          <w:sz w:val="32"/>
          <w:szCs w:val="24"/>
        </w:rPr>
      </w:pPr>
    </w:p>
    <w:p>
      <w:pPr>
        <w:spacing w:line="540" w:lineRule="exact"/>
        <w:ind w:firstLine="640" w:firstLineChars="200"/>
        <w:jc w:val="left"/>
        <w:rPr>
          <w:rFonts w:ascii="黑体" w:hAnsi="Times New Roman" w:eastAsia="黑体" w:cs="Times New Roman"/>
          <w:sz w:val="32"/>
          <w:szCs w:val="32"/>
        </w:rPr>
      </w:pPr>
      <w:r>
        <w:rPr>
          <w:rFonts w:hint="eastAsia" w:ascii="黑体" w:hAnsi="Times New Roman" w:eastAsia="黑体" w:cs="Times New Roman"/>
          <w:sz w:val="32"/>
          <w:szCs w:val="32"/>
        </w:rPr>
        <w:t>三、部门预算单位构成</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纳入双台子区退役军人事务局2024年度部门预算编制范围的二级预算单位包括：盘锦市双台子区退役军人事务服务中心</w:t>
      </w:r>
    </w:p>
    <w:p>
      <w:pPr>
        <w:spacing w:line="360" w:lineRule="auto"/>
        <w:ind w:firstLine="624" w:firstLineChars="195"/>
        <w:rPr>
          <w:rFonts w:ascii="仿宋" w:hAnsi="仿宋" w:eastAsia="仿宋" w:cs="仿宋"/>
          <w:sz w:val="32"/>
          <w:szCs w:val="24"/>
        </w:rPr>
      </w:pPr>
    </w:p>
    <w:p>
      <w:pPr>
        <w:spacing w:line="360" w:lineRule="auto"/>
        <w:rPr>
          <w:rFonts w:ascii="仿宋" w:hAnsi="仿宋" w:eastAsia="仿宋" w:cs="仿宋"/>
          <w:sz w:val="32"/>
          <w:szCs w:val="24"/>
        </w:rPr>
      </w:pPr>
    </w:p>
    <w:p>
      <w:pPr>
        <w:numPr>
          <w:ilvl w:val="0"/>
          <w:numId w:val="3"/>
        </w:num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双台子区退役军人事务局</w:t>
      </w:r>
    </w:p>
    <w:p>
      <w:pPr>
        <w:spacing w:line="480" w:lineRule="auto"/>
        <w:jc w:val="center"/>
        <w:rPr>
          <w:rFonts w:ascii="仿宋_GB2312" w:hAnsi="Times New Roman" w:eastAsia="仿宋_GB2312" w:cs="Times New Roman"/>
          <w:sz w:val="44"/>
          <w:szCs w:val="44"/>
        </w:rPr>
      </w:pPr>
      <w:r>
        <w:rPr>
          <w:rFonts w:hint="eastAsia" w:ascii="宋体" w:hAnsi="宋体" w:eastAsia="宋体" w:cs="Times New Roman"/>
          <w:b/>
          <w:sz w:val="44"/>
          <w:szCs w:val="44"/>
        </w:rPr>
        <w:t>2024年度部门预算公开表</w:t>
      </w:r>
    </w:p>
    <w:p>
      <w:pPr>
        <w:spacing w:line="5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（该部分内容详见附件）</w:t>
      </w: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第三部分双台子区退役军人事务局</w:t>
      </w: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2024年度部门预算情况说明</w:t>
      </w:r>
    </w:p>
    <w:p>
      <w:pPr>
        <w:spacing w:line="540" w:lineRule="exact"/>
        <w:rPr>
          <w:rFonts w:ascii="宋体" w:hAnsi="宋体" w:eastAsia="宋体" w:cs="Times New Roman"/>
          <w:b/>
          <w:sz w:val="36"/>
          <w:szCs w:val="36"/>
        </w:rPr>
      </w:pP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一、收支预算的总体情况说明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按照综合预算的原则，2024年双台子区退役军人事务局所有收入和支出均纳入部门预算管理。其中：</w:t>
      </w:r>
    </w:p>
    <w:p>
      <w:pPr>
        <w:numPr>
          <w:ilvl w:val="0"/>
          <w:numId w:val="4"/>
        </w:numPr>
        <w:spacing w:line="360" w:lineRule="auto"/>
        <w:ind w:firstLine="624" w:firstLineChars="195"/>
        <w:rPr>
          <w:rFonts w:ascii="楷体" w:hAnsi="楷体" w:eastAsia="楷体" w:cs="楷体"/>
          <w:sz w:val="32"/>
          <w:szCs w:val="24"/>
        </w:rPr>
      </w:pPr>
      <w:r>
        <w:rPr>
          <w:rFonts w:hint="eastAsia" w:ascii="楷体" w:hAnsi="楷体" w:eastAsia="楷体" w:cs="楷体"/>
          <w:sz w:val="32"/>
          <w:szCs w:val="24"/>
        </w:rPr>
        <w:t>收入预算</w:t>
      </w:r>
      <w:r>
        <w:rPr>
          <w:rFonts w:ascii="楷体" w:hAnsi="楷体" w:eastAsia="楷体" w:cs="楷体"/>
          <w:sz w:val="32"/>
          <w:szCs w:val="24"/>
        </w:rPr>
        <w:t>439.47</w:t>
      </w:r>
      <w:r>
        <w:rPr>
          <w:rFonts w:hint="eastAsia" w:ascii="楷体" w:hAnsi="楷体" w:eastAsia="楷体" w:cs="楷体"/>
          <w:sz w:val="32"/>
          <w:szCs w:val="24"/>
        </w:rPr>
        <w:t>万元，包括：</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1.财政拨款收入</w:t>
      </w:r>
      <w:r>
        <w:rPr>
          <w:rFonts w:ascii="仿宋" w:hAnsi="仿宋" w:eastAsia="仿宋" w:cs="仿宋"/>
          <w:sz w:val="32"/>
          <w:szCs w:val="24"/>
        </w:rPr>
        <w:t>439.47</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2.非税收入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3.上级补助收入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4.下级上解收入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5.其他收入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24" w:firstLineChars="195"/>
        <w:rPr>
          <w:rFonts w:ascii="楷体" w:hAnsi="楷体" w:eastAsia="楷体" w:cs="楷体"/>
          <w:sz w:val="32"/>
          <w:szCs w:val="24"/>
        </w:rPr>
      </w:pPr>
      <w:r>
        <w:rPr>
          <w:rFonts w:hint="eastAsia" w:ascii="楷体" w:hAnsi="楷体" w:eastAsia="楷体" w:cs="楷体"/>
          <w:sz w:val="32"/>
          <w:szCs w:val="24"/>
        </w:rPr>
        <w:t>（二）支出预算</w:t>
      </w:r>
      <w:r>
        <w:rPr>
          <w:rFonts w:ascii="楷体" w:hAnsi="楷体" w:eastAsia="楷体" w:cs="楷体"/>
          <w:sz w:val="32"/>
          <w:szCs w:val="24"/>
        </w:rPr>
        <w:t>439.47</w:t>
      </w:r>
      <w:r>
        <w:rPr>
          <w:rFonts w:hint="eastAsia" w:ascii="楷体" w:hAnsi="楷体" w:eastAsia="楷体" w:cs="楷体"/>
          <w:sz w:val="32"/>
          <w:szCs w:val="24"/>
        </w:rPr>
        <w:t>万元，包括：</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1.基本支出</w:t>
      </w:r>
      <w:r>
        <w:rPr>
          <w:rFonts w:ascii="仿宋" w:hAnsi="仿宋" w:eastAsia="仿宋" w:cs="仿宋"/>
          <w:sz w:val="32"/>
          <w:szCs w:val="24"/>
        </w:rPr>
        <w:t>51.57</w:t>
      </w:r>
      <w:r>
        <w:rPr>
          <w:rFonts w:hint="eastAsia" w:ascii="仿宋" w:hAnsi="仿宋" w:eastAsia="仿宋" w:cs="仿宋"/>
          <w:sz w:val="32"/>
          <w:szCs w:val="24"/>
        </w:rPr>
        <w:t>万元；</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2.项目支出</w:t>
      </w:r>
      <w:r>
        <w:rPr>
          <w:rFonts w:ascii="仿宋" w:hAnsi="仿宋" w:eastAsia="仿宋" w:cs="仿宋"/>
          <w:sz w:val="32"/>
          <w:szCs w:val="24"/>
        </w:rPr>
        <w:t>387.9</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在支出预算</w:t>
      </w:r>
      <w:r>
        <w:rPr>
          <w:rFonts w:ascii="仿宋" w:hAnsi="仿宋" w:eastAsia="仿宋" w:cs="仿宋"/>
          <w:sz w:val="32"/>
          <w:szCs w:val="24"/>
        </w:rPr>
        <w:t>439.47</w:t>
      </w:r>
      <w:r>
        <w:rPr>
          <w:rFonts w:hint="eastAsia" w:ascii="仿宋" w:hAnsi="仿宋" w:eastAsia="仿宋" w:cs="仿宋"/>
          <w:sz w:val="32"/>
          <w:szCs w:val="24"/>
        </w:rPr>
        <w:t>万元中，政府采购支出</w:t>
      </w:r>
      <w:r>
        <w:rPr>
          <w:rFonts w:ascii="仿宋" w:hAnsi="仿宋" w:eastAsia="仿宋" w:cs="仿宋"/>
          <w:sz w:val="32"/>
          <w:szCs w:val="24"/>
        </w:rPr>
        <w:t>0</w:t>
      </w:r>
      <w:r>
        <w:rPr>
          <w:rFonts w:hint="eastAsia" w:ascii="仿宋" w:hAnsi="仿宋" w:eastAsia="仿宋" w:cs="仿宋"/>
          <w:sz w:val="32"/>
          <w:szCs w:val="24"/>
        </w:rPr>
        <w:t>万元，债务支出</w:t>
      </w:r>
      <w:r>
        <w:rPr>
          <w:rFonts w:ascii="仿宋" w:hAnsi="仿宋" w:eastAsia="仿宋" w:cs="仿宋"/>
          <w:sz w:val="32"/>
          <w:szCs w:val="24"/>
        </w:rPr>
        <w:t>0</w:t>
      </w:r>
      <w:r>
        <w:rPr>
          <w:rFonts w:hint="eastAsia" w:ascii="仿宋" w:hAnsi="仿宋" w:eastAsia="仿宋" w:cs="仿宋"/>
          <w:sz w:val="32"/>
          <w:szCs w:val="24"/>
        </w:rPr>
        <w:t>万元，政府购买服务支出</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2024年预算同2023年比较，收入减少</w:t>
      </w:r>
      <w:r>
        <w:rPr>
          <w:rFonts w:ascii="仿宋" w:hAnsi="仿宋" w:eastAsia="仿宋" w:cs="仿宋"/>
          <w:sz w:val="32"/>
          <w:szCs w:val="24"/>
        </w:rPr>
        <w:t>984.36</w:t>
      </w:r>
      <w:r>
        <w:rPr>
          <w:rFonts w:hint="eastAsia" w:ascii="仿宋" w:hAnsi="仿宋" w:eastAsia="仿宋" w:cs="仿宋"/>
          <w:sz w:val="32"/>
          <w:szCs w:val="24"/>
        </w:rPr>
        <w:t>万元，下降</w:t>
      </w:r>
      <w:r>
        <w:rPr>
          <w:rFonts w:ascii="仿宋" w:hAnsi="仿宋" w:eastAsia="仿宋" w:cs="仿宋"/>
          <w:sz w:val="32"/>
          <w:szCs w:val="24"/>
        </w:rPr>
        <w:t>72</w:t>
      </w:r>
      <w:r>
        <w:rPr>
          <w:rFonts w:hint="eastAsia" w:ascii="仿宋" w:hAnsi="仿宋" w:eastAsia="仿宋" w:cs="仿宋"/>
          <w:sz w:val="32"/>
          <w:szCs w:val="24"/>
        </w:rPr>
        <w:t>%；支出减少</w:t>
      </w:r>
      <w:r>
        <w:rPr>
          <w:rFonts w:ascii="仿宋" w:hAnsi="仿宋" w:eastAsia="仿宋" w:cs="仿宋"/>
          <w:sz w:val="32"/>
          <w:szCs w:val="24"/>
        </w:rPr>
        <w:t>984.36</w:t>
      </w:r>
      <w:r>
        <w:rPr>
          <w:rFonts w:hint="eastAsia" w:ascii="仿宋" w:hAnsi="仿宋" w:eastAsia="仿宋" w:cs="仿宋"/>
          <w:sz w:val="32"/>
          <w:szCs w:val="24"/>
        </w:rPr>
        <w:t>万元，减少</w:t>
      </w:r>
      <w:r>
        <w:rPr>
          <w:rFonts w:ascii="仿宋" w:hAnsi="仿宋" w:eastAsia="仿宋" w:cs="仿宋"/>
          <w:sz w:val="32"/>
          <w:szCs w:val="24"/>
        </w:rPr>
        <w:t>72</w:t>
      </w:r>
      <w:r>
        <w:rPr>
          <w:rFonts w:hint="eastAsia" w:ascii="仿宋" w:hAnsi="仿宋" w:eastAsia="仿宋" w:cs="仿宋"/>
          <w:sz w:val="32"/>
          <w:szCs w:val="24"/>
        </w:rPr>
        <w:t>%。增减变化的主要原因是以前年度包含了上级拨款，今年全部是本级拨款。</w:t>
      </w: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2024年度“三公”经费预算支出安排</w:t>
      </w:r>
      <w:r>
        <w:rPr>
          <w:rFonts w:ascii="仿宋" w:hAnsi="仿宋" w:eastAsia="仿宋" w:cs="仿宋"/>
          <w:sz w:val="32"/>
          <w:szCs w:val="24"/>
        </w:rPr>
        <w:t>0</w:t>
      </w:r>
      <w:r>
        <w:rPr>
          <w:rFonts w:hint="eastAsia" w:ascii="仿宋" w:hAnsi="仿宋" w:eastAsia="仿宋" w:cs="仿宋"/>
          <w:sz w:val="32"/>
          <w:szCs w:val="24"/>
        </w:rPr>
        <w:t>万元，比2023年度增长/下降</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%。其中：</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1.因公出国（境）费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%。主要原因是无。</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2.公务接待费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%。主要原因是无。</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3.公务用车购置及运行费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w:t>
      </w:r>
      <w:r>
        <w:rPr>
          <w:rFonts w:ascii="仿宋" w:hAnsi="仿宋" w:eastAsia="仿宋" w:cs="仿宋"/>
          <w:sz w:val="32"/>
          <w:szCs w:val="24"/>
        </w:rPr>
        <w:t>0</w:t>
      </w:r>
      <w:r>
        <w:rPr>
          <w:rFonts w:hint="eastAsia" w:ascii="仿宋" w:hAnsi="仿宋" w:eastAsia="仿宋" w:cs="仿宋"/>
          <w:sz w:val="32"/>
          <w:szCs w:val="24"/>
        </w:rPr>
        <w:t>（其中：公务用车购置费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%；公务用车运行费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2024年机关运行经费预算安排</w:t>
      </w:r>
      <w:r>
        <w:rPr>
          <w:rFonts w:ascii="仿宋" w:hAnsi="仿宋" w:eastAsia="仿宋" w:cs="仿宋"/>
          <w:sz w:val="32"/>
          <w:szCs w:val="24"/>
        </w:rPr>
        <w:t>5.54</w:t>
      </w:r>
      <w:r>
        <w:rPr>
          <w:rFonts w:hint="eastAsia" w:ascii="仿宋" w:hAnsi="仿宋" w:eastAsia="仿宋" w:cs="仿宋"/>
          <w:sz w:val="32"/>
          <w:szCs w:val="24"/>
        </w:rPr>
        <w:t>万元，比2023年预算减少</w:t>
      </w:r>
      <w:r>
        <w:rPr>
          <w:rFonts w:ascii="仿宋" w:hAnsi="仿宋" w:eastAsia="仿宋" w:cs="仿宋"/>
          <w:sz w:val="32"/>
          <w:szCs w:val="24"/>
        </w:rPr>
        <w:t>1.88</w:t>
      </w:r>
      <w:r>
        <w:rPr>
          <w:rFonts w:hint="eastAsia" w:ascii="仿宋" w:hAnsi="仿宋" w:eastAsia="仿宋" w:cs="仿宋"/>
          <w:sz w:val="32"/>
          <w:szCs w:val="24"/>
        </w:rPr>
        <w:t>万元，下降</w:t>
      </w:r>
      <w:r>
        <w:rPr>
          <w:rFonts w:ascii="仿宋" w:hAnsi="仿宋" w:eastAsia="仿宋" w:cs="仿宋"/>
          <w:sz w:val="32"/>
          <w:szCs w:val="24"/>
        </w:rPr>
        <w:t>25</w:t>
      </w:r>
      <w:r>
        <w:rPr>
          <w:rFonts w:hint="eastAsia" w:ascii="仿宋" w:hAnsi="仿宋" w:eastAsia="仿宋" w:cs="仿宋"/>
          <w:sz w:val="32"/>
          <w:szCs w:val="24"/>
        </w:rPr>
        <w:t>%，主要原因是缩减经费。主要包括：办公费</w:t>
      </w:r>
      <w:r>
        <w:rPr>
          <w:rFonts w:ascii="仿宋" w:hAnsi="仿宋" w:eastAsia="仿宋" w:cs="仿宋"/>
          <w:sz w:val="32"/>
          <w:szCs w:val="24"/>
        </w:rPr>
        <w:t>5.54</w:t>
      </w:r>
      <w:r>
        <w:rPr>
          <w:rFonts w:hint="eastAsia" w:ascii="仿宋" w:hAnsi="仿宋" w:eastAsia="仿宋" w:cs="仿宋"/>
          <w:sz w:val="32"/>
          <w:szCs w:val="24"/>
        </w:rPr>
        <w:t>万元、印刷费</w:t>
      </w:r>
      <w:r>
        <w:rPr>
          <w:rFonts w:ascii="仿宋" w:hAnsi="仿宋" w:eastAsia="仿宋" w:cs="仿宋"/>
          <w:sz w:val="32"/>
          <w:szCs w:val="24"/>
        </w:rPr>
        <w:t>0</w:t>
      </w:r>
      <w:r>
        <w:rPr>
          <w:rFonts w:hint="eastAsia" w:ascii="仿宋" w:hAnsi="仿宋" w:eastAsia="仿宋" w:cs="仿宋"/>
          <w:sz w:val="32"/>
          <w:szCs w:val="24"/>
        </w:rPr>
        <w:t>万元、手续费</w:t>
      </w:r>
      <w:r>
        <w:rPr>
          <w:rFonts w:ascii="仿宋" w:hAnsi="仿宋" w:eastAsia="仿宋" w:cs="仿宋"/>
          <w:sz w:val="32"/>
          <w:szCs w:val="24"/>
        </w:rPr>
        <w:t>0</w:t>
      </w:r>
      <w:r>
        <w:rPr>
          <w:rFonts w:hint="eastAsia" w:ascii="仿宋" w:hAnsi="仿宋" w:eastAsia="仿宋" w:cs="仿宋"/>
          <w:sz w:val="32"/>
          <w:szCs w:val="24"/>
        </w:rPr>
        <w:t>万元、邮电费</w:t>
      </w:r>
      <w:r>
        <w:rPr>
          <w:rFonts w:ascii="仿宋" w:hAnsi="仿宋" w:eastAsia="仿宋" w:cs="仿宋"/>
          <w:sz w:val="32"/>
          <w:szCs w:val="24"/>
        </w:rPr>
        <w:t>0</w:t>
      </w:r>
      <w:r>
        <w:rPr>
          <w:rFonts w:hint="eastAsia" w:ascii="仿宋" w:hAnsi="仿宋" w:eastAsia="仿宋" w:cs="仿宋"/>
          <w:sz w:val="32"/>
          <w:szCs w:val="24"/>
        </w:rPr>
        <w:t>万元、差旅费</w:t>
      </w:r>
      <w:r>
        <w:rPr>
          <w:rFonts w:ascii="仿宋" w:hAnsi="仿宋" w:eastAsia="仿宋" w:cs="仿宋"/>
          <w:sz w:val="32"/>
          <w:szCs w:val="24"/>
        </w:rPr>
        <w:t>0</w:t>
      </w:r>
      <w:r>
        <w:rPr>
          <w:rFonts w:hint="eastAsia" w:ascii="仿宋" w:hAnsi="仿宋" w:eastAsia="仿宋" w:cs="仿宋"/>
          <w:sz w:val="32"/>
          <w:szCs w:val="24"/>
        </w:rPr>
        <w:t>万元、工会经费</w:t>
      </w:r>
      <w:r>
        <w:rPr>
          <w:rFonts w:ascii="仿宋" w:hAnsi="仿宋" w:eastAsia="仿宋" w:cs="仿宋"/>
          <w:sz w:val="32"/>
          <w:szCs w:val="24"/>
        </w:rPr>
        <w:t>0</w:t>
      </w:r>
      <w:r>
        <w:rPr>
          <w:rFonts w:hint="eastAsia" w:ascii="仿宋" w:hAnsi="仿宋" w:eastAsia="仿宋" w:cs="仿宋"/>
          <w:sz w:val="32"/>
          <w:szCs w:val="24"/>
        </w:rPr>
        <w:t>万元、会议费</w:t>
      </w:r>
      <w:r>
        <w:rPr>
          <w:rFonts w:ascii="仿宋" w:hAnsi="仿宋" w:eastAsia="仿宋" w:cs="仿宋"/>
          <w:sz w:val="32"/>
          <w:szCs w:val="24"/>
        </w:rPr>
        <w:t>0</w:t>
      </w:r>
      <w:r>
        <w:rPr>
          <w:rFonts w:hint="eastAsia" w:ascii="仿宋" w:hAnsi="仿宋" w:eastAsia="仿宋" w:cs="仿宋"/>
          <w:sz w:val="32"/>
          <w:szCs w:val="24"/>
        </w:rPr>
        <w:t>万元、培训费</w:t>
      </w:r>
      <w:r>
        <w:rPr>
          <w:rFonts w:ascii="仿宋" w:hAnsi="仿宋" w:eastAsia="仿宋" w:cs="仿宋"/>
          <w:sz w:val="32"/>
          <w:szCs w:val="24"/>
        </w:rPr>
        <w:t>0</w:t>
      </w:r>
      <w:r>
        <w:rPr>
          <w:rFonts w:hint="eastAsia" w:ascii="仿宋" w:hAnsi="仿宋" w:eastAsia="仿宋" w:cs="仿宋"/>
          <w:sz w:val="32"/>
          <w:szCs w:val="24"/>
        </w:rPr>
        <w:t>万元、福利费</w:t>
      </w:r>
      <w:r>
        <w:rPr>
          <w:rFonts w:ascii="仿宋" w:hAnsi="仿宋" w:eastAsia="仿宋" w:cs="仿宋"/>
          <w:sz w:val="32"/>
          <w:szCs w:val="24"/>
        </w:rPr>
        <w:t>0</w:t>
      </w:r>
      <w:r>
        <w:rPr>
          <w:rFonts w:hint="eastAsia" w:ascii="仿宋" w:hAnsi="仿宋" w:eastAsia="仿宋" w:cs="仿宋"/>
          <w:sz w:val="32"/>
          <w:szCs w:val="24"/>
        </w:rPr>
        <w:t>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四、政府采购安排情况说明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2024年安排政府采购预算</w:t>
      </w:r>
      <w:r>
        <w:rPr>
          <w:rFonts w:ascii="仿宋" w:hAnsi="仿宋" w:eastAsia="仿宋" w:cs="仿宋"/>
          <w:sz w:val="32"/>
          <w:szCs w:val="24"/>
        </w:rPr>
        <w:t>0</w:t>
      </w:r>
      <w:r>
        <w:rPr>
          <w:rFonts w:hint="eastAsia" w:ascii="仿宋" w:hAnsi="仿宋" w:eastAsia="仿宋" w:cs="仿宋"/>
          <w:sz w:val="32"/>
          <w:szCs w:val="24"/>
        </w:rPr>
        <w:t>万元，政府购买服务预算</w:t>
      </w:r>
      <w:r>
        <w:rPr>
          <w:rFonts w:ascii="仿宋" w:hAnsi="仿宋" w:eastAsia="仿宋" w:cs="仿宋"/>
          <w:sz w:val="32"/>
          <w:szCs w:val="24"/>
        </w:rPr>
        <w:t>0</w:t>
      </w:r>
      <w:r>
        <w:rPr>
          <w:rFonts w:hint="eastAsia" w:ascii="仿宋" w:hAnsi="仿宋" w:eastAsia="仿宋" w:cs="仿宋"/>
          <w:sz w:val="32"/>
          <w:szCs w:val="24"/>
        </w:rPr>
        <w:t>万元。分项目如下：无</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五、国有资产占用情况说明</w:t>
      </w:r>
    </w:p>
    <w:p>
      <w:pPr>
        <w:spacing w:line="540" w:lineRule="exact"/>
        <w:ind w:firstLine="640" w:firstLineChars="200"/>
        <w:rPr>
          <w:rFonts w:ascii="仿宋" w:hAnsi="仿宋" w:eastAsia="仿宋" w:cs="仿宋"/>
          <w:sz w:val="32"/>
          <w:szCs w:val="24"/>
        </w:rPr>
      </w:pPr>
      <w:r>
        <w:rPr>
          <w:rFonts w:hint="eastAsia" w:ascii="仿宋" w:hAnsi="仿宋" w:eastAsia="仿宋" w:cs="仿宋"/>
          <w:sz w:val="32"/>
          <w:szCs w:val="24"/>
        </w:rPr>
        <w:t>截至2023年12月31日，双台子区退役军人事务局资产总额</w:t>
      </w:r>
      <w:r>
        <w:rPr>
          <w:rFonts w:ascii="仿宋" w:hAnsi="仿宋" w:eastAsia="仿宋" w:cs="仿宋"/>
          <w:sz w:val="32"/>
          <w:szCs w:val="24"/>
        </w:rPr>
        <w:t>541133.75</w:t>
      </w:r>
      <w:r>
        <w:rPr>
          <w:rFonts w:hint="eastAsia" w:ascii="仿宋" w:hAnsi="仿宋" w:eastAsia="仿宋" w:cs="仿宋"/>
          <w:sz w:val="32"/>
          <w:szCs w:val="24"/>
        </w:rPr>
        <w:t>元，其中，流动资产</w:t>
      </w:r>
      <w:r>
        <w:rPr>
          <w:rFonts w:ascii="仿宋" w:hAnsi="仿宋" w:eastAsia="仿宋" w:cs="仿宋"/>
          <w:sz w:val="32"/>
          <w:szCs w:val="24"/>
        </w:rPr>
        <w:t>54</w:t>
      </w:r>
      <w:r>
        <w:rPr>
          <w:rFonts w:hint="eastAsia" w:ascii="仿宋" w:hAnsi="仿宋" w:eastAsia="仿宋" w:cs="仿宋"/>
          <w:sz w:val="32"/>
          <w:szCs w:val="24"/>
        </w:rPr>
        <w:t>万元，固定资产</w:t>
      </w:r>
      <w:r>
        <w:rPr>
          <w:rFonts w:ascii="仿宋" w:hAnsi="仿宋" w:eastAsia="仿宋" w:cs="仿宋"/>
          <w:sz w:val="32"/>
          <w:szCs w:val="24"/>
        </w:rPr>
        <w:t>12</w:t>
      </w:r>
      <w:r>
        <w:rPr>
          <w:rFonts w:hint="eastAsia" w:ascii="仿宋" w:hAnsi="仿宋" w:eastAsia="仿宋" w:cs="仿宋"/>
          <w:sz w:val="32"/>
          <w:szCs w:val="24"/>
        </w:rPr>
        <w:t>万元。固定资产中共有车辆</w:t>
      </w:r>
      <w:r>
        <w:rPr>
          <w:rFonts w:ascii="仿宋" w:hAnsi="仿宋" w:eastAsia="仿宋" w:cs="仿宋"/>
          <w:sz w:val="32"/>
          <w:szCs w:val="24"/>
        </w:rPr>
        <w:t>0</w:t>
      </w:r>
      <w:r>
        <w:rPr>
          <w:rFonts w:hint="eastAsia" w:ascii="仿宋" w:hAnsi="仿宋" w:eastAsia="仿宋" w:cs="仿宋"/>
          <w:sz w:val="32"/>
          <w:szCs w:val="24"/>
        </w:rPr>
        <w:t>辆（一般公务用车</w:t>
      </w:r>
      <w:r>
        <w:rPr>
          <w:rFonts w:ascii="仿宋" w:hAnsi="仿宋" w:eastAsia="仿宋" w:cs="仿宋"/>
          <w:sz w:val="32"/>
          <w:szCs w:val="24"/>
        </w:rPr>
        <w:t>0</w:t>
      </w:r>
      <w:r>
        <w:rPr>
          <w:rFonts w:hint="eastAsia" w:ascii="仿宋" w:hAnsi="仿宋" w:eastAsia="仿宋" w:cs="仿宋"/>
          <w:sz w:val="32"/>
          <w:szCs w:val="24"/>
        </w:rPr>
        <w:t>辆，其他用车</w:t>
      </w:r>
      <w:r>
        <w:rPr>
          <w:rFonts w:ascii="仿宋" w:hAnsi="仿宋" w:eastAsia="仿宋" w:cs="仿宋"/>
          <w:sz w:val="32"/>
          <w:szCs w:val="24"/>
        </w:rPr>
        <w:t>0</w:t>
      </w:r>
      <w:r>
        <w:rPr>
          <w:rFonts w:hint="eastAsia" w:ascii="仿宋" w:hAnsi="仿宋" w:eastAsia="仿宋" w:cs="仿宋"/>
          <w:sz w:val="32"/>
          <w:szCs w:val="24"/>
        </w:rPr>
        <w:t>辆），价值</w:t>
      </w:r>
      <w:r>
        <w:rPr>
          <w:rFonts w:ascii="仿宋" w:hAnsi="仿宋" w:eastAsia="仿宋" w:cs="仿宋"/>
          <w:sz w:val="32"/>
          <w:szCs w:val="24"/>
        </w:rPr>
        <w:t>0</w:t>
      </w:r>
      <w:r>
        <w:rPr>
          <w:rFonts w:hint="eastAsia" w:ascii="仿宋" w:hAnsi="仿宋" w:eastAsia="仿宋" w:cs="仿宋"/>
          <w:sz w:val="32"/>
          <w:szCs w:val="24"/>
        </w:rPr>
        <w:t>万元。</w:t>
      </w:r>
    </w:p>
    <w:p>
      <w:pPr>
        <w:spacing w:line="540" w:lineRule="exact"/>
        <w:ind w:firstLine="640" w:firstLineChars="200"/>
        <w:rPr>
          <w:rFonts w:ascii="黑体" w:hAnsi="黑体" w:eastAsia="黑体" w:cs="黑体"/>
          <w:sz w:val="32"/>
          <w:szCs w:val="24"/>
        </w:rPr>
      </w:pPr>
      <w:r>
        <w:rPr>
          <w:rFonts w:hint="eastAsia" w:ascii="黑体" w:hAnsi="黑体" w:eastAsia="黑体" w:cs="黑体"/>
          <w:sz w:val="32"/>
          <w:szCs w:val="24"/>
        </w:rPr>
        <w:t>六、项目预算绩效目标情况说明</w:t>
      </w:r>
    </w:p>
    <w:p>
      <w:pPr>
        <w:spacing w:line="540" w:lineRule="exact"/>
        <w:ind w:firstLine="640" w:firstLineChars="200"/>
        <w:rPr>
          <w:rFonts w:ascii="仿宋" w:hAnsi="仿宋" w:eastAsia="仿宋" w:cs="仿宋"/>
          <w:sz w:val="32"/>
          <w:szCs w:val="24"/>
        </w:rPr>
      </w:pPr>
      <w:r>
        <w:rPr>
          <w:rFonts w:hint="eastAsia" w:ascii="仿宋" w:hAnsi="仿宋" w:eastAsia="仿宋" w:cs="仿宋"/>
          <w:sz w:val="32"/>
          <w:szCs w:val="24"/>
        </w:rPr>
        <w:t>根据预算绩效管理要求，双台子区退役军人事务局2024年应编制绩效目标的项目共</w:t>
      </w:r>
      <w:r>
        <w:rPr>
          <w:rFonts w:ascii="仿宋" w:hAnsi="仿宋" w:eastAsia="仿宋" w:cs="仿宋"/>
          <w:sz w:val="32"/>
          <w:szCs w:val="24"/>
        </w:rPr>
        <w:t>2</w:t>
      </w:r>
      <w:r>
        <w:rPr>
          <w:rFonts w:hint="eastAsia" w:ascii="仿宋" w:hAnsi="仿宋" w:eastAsia="仿宋" w:cs="仿宋"/>
          <w:sz w:val="32"/>
          <w:szCs w:val="24"/>
        </w:rPr>
        <w:t>个，实际编制绩效目标的项目共</w:t>
      </w:r>
      <w:r>
        <w:rPr>
          <w:rFonts w:ascii="仿宋" w:hAnsi="仿宋" w:eastAsia="仿宋" w:cs="仿宋"/>
          <w:sz w:val="32"/>
          <w:szCs w:val="24"/>
        </w:rPr>
        <w:t>2</w:t>
      </w:r>
      <w:r>
        <w:rPr>
          <w:rFonts w:hint="eastAsia" w:ascii="仿宋" w:hAnsi="仿宋" w:eastAsia="仿宋" w:cs="仿宋"/>
          <w:sz w:val="32"/>
          <w:szCs w:val="24"/>
        </w:rPr>
        <w:t>个，涉及资金</w:t>
      </w:r>
      <w:r>
        <w:rPr>
          <w:rFonts w:ascii="仿宋" w:hAnsi="仿宋" w:eastAsia="仿宋" w:cs="仿宋"/>
          <w:sz w:val="32"/>
          <w:szCs w:val="24"/>
        </w:rPr>
        <w:t>124</w:t>
      </w:r>
      <w:r>
        <w:rPr>
          <w:rFonts w:hint="eastAsia" w:ascii="仿宋" w:hAnsi="仿宋" w:eastAsia="仿宋" w:cs="仿宋"/>
          <w:sz w:val="32"/>
          <w:szCs w:val="24"/>
        </w:rPr>
        <w:t>万元，编制绩效目标的项目覆盖率（实际编制绩效目标的项目/应编制绩效目标的项目）为100%。</w:t>
      </w:r>
    </w:p>
    <w:p>
      <w:pPr>
        <w:spacing w:line="480" w:lineRule="auto"/>
        <w:jc w:val="center"/>
        <w:rPr>
          <w:rFonts w:ascii="仿宋_GB2312" w:hAnsi="黑体" w:eastAsia="仿宋_GB2312" w:cs="Times New Roman"/>
          <w:sz w:val="32"/>
          <w:szCs w:val="32"/>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第四部分 名词解释</w:t>
      </w:r>
    </w:p>
    <w:p>
      <w:pPr>
        <w:spacing w:line="540" w:lineRule="exact"/>
        <w:jc w:val="center"/>
        <w:rPr>
          <w:rFonts w:ascii="黑体" w:hAnsi="Times New Roman" w:eastAsia="黑体" w:cs="Times New Roman"/>
          <w:sz w:val="36"/>
          <w:szCs w:val="36"/>
        </w:rPr>
      </w:pP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1.财政拨款收入：指区级财政当年拨付的资金。</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2.基本支出：指保障机构正常运转、完成日常工作任务而发生的人员支出和公用支出。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3.项目支出：指在基本支出之外为完成特定行政任务和事业发展目标所发生的支出。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7.其他收入：指除上述“财政拨款收入”、“行政事业性收费收入”、“政府性基金收入”以外的收入。</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9.社会保障和就业（类）行政事业单位离退休（款）归口管理的行政单位离退休（项）：反映实行归口管理的行政单位（包括实行公务员管理的事业单位）开支的离退休经费。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10.社会保障和就业（类）行政事业单位离退休（款）事业单位离退休（项）：反映实行归口管理的事业单位开支的离退休经费。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11.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12.卫生健康（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cs="Times New Roman"/>
          <w:bCs/>
          <w:szCs w:val="24"/>
        </w:rPr>
      </w:pPr>
      <w:r>
        <w:rPr>
          <w:rFonts w:hint="eastAsia" w:ascii="仿宋" w:hAnsi="仿宋" w:eastAsia="仿宋" w:cs="Times New Roman"/>
          <w:bCs/>
          <w:sz w:val="32"/>
          <w:szCs w:val="32"/>
        </w:rPr>
        <w:t>　　13.住房保障（类）住房改革（款）住房公积金（项）：反映行政事业单位按人力资源和社会保障部、财政部规定的基本工资和津贴补贴以及规定比例为职工缴纳的住房公积金。</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8A"/>
    <w:rsid w:val="00132A71"/>
    <w:rsid w:val="00194790"/>
    <w:rsid w:val="00215DE4"/>
    <w:rsid w:val="00373EB7"/>
    <w:rsid w:val="00380F0C"/>
    <w:rsid w:val="00394B7C"/>
    <w:rsid w:val="0067668A"/>
    <w:rsid w:val="00802D83"/>
    <w:rsid w:val="00871B64"/>
    <w:rsid w:val="00A43F0A"/>
    <w:rsid w:val="00B70E50"/>
    <w:rsid w:val="00FF1874"/>
    <w:rsid w:val="2DE7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uiPriority w:val="0"/>
  </w:style>
  <w:style w:type="character" w:customStyle="1" w:styleId="6">
    <w:name w:val="页脚 字符"/>
    <w:basedOn w:val="4"/>
    <w:link w:val="2"/>
    <w:uiPriority w:val="0"/>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544</Words>
  <Characters>3102</Characters>
  <Lines>25</Lines>
  <Paragraphs>7</Paragraphs>
  <TotalTime>33</TotalTime>
  <ScaleCrop>false</ScaleCrop>
  <LinksUpToDate>false</LinksUpToDate>
  <CharactersWithSpaces>3639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Administrator</dc:creator>
  <cp:lastModifiedBy>既然不是仙难免有杂念</cp:lastModifiedBy>
  <dcterms:modified xsi:type="dcterms:W3CDTF">2024-01-16T06:05:12Z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D6158388FA2D4031A515F05B90D74C6D_13</vt:lpwstr>
  </property>
</Properties>
</file>